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Layout w:type="fixed"/>
        <w:tblLook w:val="0000" w:firstRow="0" w:lastRow="0" w:firstColumn="0" w:lastColumn="0" w:noHBand="0" w:noVBand="0"/>
      </w:tblPr>
      <w:tblGrid>
        <w:gridCol w:w="3544"/>
        <w:gridCol w:w="6095"/>
      </w:tblGrid>
      <w:tr w:rsidR="0030749A" w14:paraId="5B4395A7" w14:textId="77777777">
        <w:tc>
          <w:tcPr>
            <w:tcW w:w="3544" w:type="dxa"/>
          </w:tcPr>
          <w:p w14:paraId="562A9A9C" w14:textId="77777777" w:rsidR="0030749A" w:rsidRDefault="0030749A">
            <w:pPr>
              <w:pStyle w:val="InitialBodyCopy"/>
            </w:pPr>
          </w:p>
        </w:tc>
        <w:tc>
          <w:tcPr>
            <w:tcW w:w="6095" w:type="dxa"/>
          </w:tcPr>
          <w:p w14:paraId="3B7A3B59" w14:textId="77777777" w:rsidR="0030749A" w:rsidRDefault="0030749A">
            <w:pPr>
              <w:pStyle w:val="InitialCommName"/>
            </w:pPr>
            <w:bookmarkStart w:id="0" w:name="CommitteeName"/>
            <w:bookmarkEnd w:id="0"/>
            <w:r>
              <w:t>Portfolio Committee No. 1 - Premier and Finance</w:t>
            </w:r>
          </w:p>
        </w:tc>
      </w:tr>
      <w:tr w:rsidR="0030749A" w14:paraId="1141EDB6" w14:textId="77777777">
        <w:tc>
          <w:tcPr>
            <w:tcW w:w="3544" w:type="dxa"/>
          </w:tcPr>
          <w:p w14:paraId="4AD11D15" w14:textId="77777777" w:rsidR="0030749A" w:rsidRDefault="0030749A">
            <w:pPr>
              <w:pStyle w:val="InitialBodyCopy"/>
            </w:pPr>
          </w:p>
        </w:tc>
        <w:tc>
          <w:tcPr>
            <w:tcW w:w="6095" w:type="dxa"/>
          </w:tcPr>
          <w:p w14:paraId="53557A4E" w14:textId="77777777" w:rsidR="0030749A" w:rsidRDefault="0030749A">
            <w:pPr>
              <w:pStyle w:val="InitialReportTitle"/>
            </w:pPr>
            <w:bookmarkStart w:id="1" w:name="ReportTitle"/>
            <w:bookmarkEnd w:id="1"/>
            <w:r>
              <w:t>Impact of the regulatory framework for cannabis in New South Wales</w:t>
            </w:r>
          </w:p>
        </w:tc>
      </w:tr>
      <w:tr w:rsidR="0030749A" w14:paraId="3951FFED" w14:textId="77777777">
        <w:tc>
          <w:tcPr>
            <w:tcW w:w="3544" w:type="dxa"/>
          </w:tcPr>
          <w:p w14:paraId="29491DC2" w14:textId="77777777" w:rsidR="0030749A" w:rsidRDefault="0030749A">
            <w:pPr>
              <w:pStyle w:val="InitialBodyCopy"/>
            </w:pPr>
          </w:p>
        </w:tc>
        <w:tc>
          <w:tcPr>
            <w:tcW w:w="6095" w:type="dxa"/>
          </w:tcPr>
          <w:p w14:paraId="75076F9E" w14:textId="77777777" w:rsidR="0030749A" w:rsidRDefault="0030749A">
            <w:pPr>
              <w:pStyle w:val="InitialReportSubTitle"/>
            </w:pPr>
            <w:bookmarkStart w:id="2" w:name="ReportSubTitle1"/>
            <w:bookmarkEnd w:id="2"/>
            <w:r>
              <w:t>Final report</w:t>
            </w:r>
          </w:p>
        </w:tc>
      </w:tr>
      <w:tr w:rsidR="0030749A" w14:paraId="7B0B9090" w14:textId="77777777">
        <w:tc>
          <w:tcPr>
            <w:tcW w:w="3544" w:type="dxa"/>
          </w:tcPr>
          <w:p w14:paraId="19D406EF" w14:textId="77777777" w:rsidR="0030749A" w:rsidRDefault="0030749A">
            <w:pPr>
              <w:pStyle w:val="InitialBodyCopy"/>
            </w:pPr>
          </w:p>
        </w:tc>
        <w:tc>
          <w:tcPr>
            <w:tcW w:w="6095" w:type="dxa"/>
          </w:tcPr>
          <w:p w14:paraId="761ABE83" w14:textId="26B89EA5" w:rsidR="0030749A" w:rsidRPr="00541F10" w:rsidRDefault="0030749A">
            <w:pPr>
              <w:pStyle w:val="InitialReportSubTitle"/>
              <w:rPr>
                <w:b/>
                <w:bCs/>
              </w:rPr>
            </w:pPr>
            <w:bookmarkStart w:id="3" w:name="ReportSubTitle2"/>
            <w:bookmarkEnd w:id="3"/>
          </w:p>
        </w:tc>
      </w:tr>
      <w:tr w:rsidR="0030749A" w14:paraId="18AF4579" w14:textId="77777777">
        <w:tc>
          <w:tcPr>
            <w:tcW w:w="3544" w:type="dxa"/>
          </w:tcPr>
          <w:p w14:paraId="05B5D096" w14:textId="77777777" w:rsidR="0030749A" w:rsidRDefault="0030749A">
            <w:pPr>
              <w:pStyle w:val="InitialBodyCopy"/>
            </w:pPr>
          </w:p>
        </w:tc>
        <w:tc>
          <w:tcPr>
            <w:tcW w:w="6095" w:type="dxa"/>
          </w:tcPr>
          <w:p w14:paraId="2B0FD01A" w14:textId="77777777" w:rsidR="0030749A" w:rsidRPr="00C73172" w:rsidRDefault="0030749A">
            <w:pPr>
              <w:pStyle w:val="CoverDate"/>
            </w:pPr>
            <w:bookmarkStart w:id="4" w:name="PrintInfo"/>
            <w:bookmarkEnd w:id="4"/>
            <w:r>
              <w:t xml:space="preserve">Published on </w:t>
            </w:r>
            <w:r w:rsidRPr="00D3577C">
              <w:t>20 June 2025</w:t>
            </w:r>
            <w:r>
              <w:t xml:space="preserve"> according to Standing Order 238</w:t>
            </w:r>
          </w:p>
        </w:tc>
      </w:tr>
    </w:tbl>
    <w:p w14:paraId="1708E623" w14:textId="77777777" w:rsidR="0030749A" w:rsidRDefault="0030749A">
      <w:pPr>
        <w:pStyle w:val="InitialBodyCopy"/>
      </w:pPr>
    </w:p>
    <w:p w14:paraId="4B718283" w14:textId="77777777" w:rsidR="0030749A" w:rsidRDefault="0030749A">
      <w:pPr>
        <w:pStyle w:val="InitialBodyCopy"/>
        <w:spacing w:before="120" w:after="400"/>
      </w:pPr>
      <w:r>
        <w:br w:type="page"/>
      </w:r>
    </w:p>
    <w:p w14:paraId="5CA8C576" w14:textId="77777777" w:rsidR="0030749A" w:rsidRDefault="0030749A">
      <w:pPr>
        <w:pStyle w:val="InitialBodyCopy"/>
        <w:spacing w:after="0"/>
        <w:rPr>
          <w:b/>
          <w:bCs/>
        </w:rPr>
      </w:pPr>
      <w:bookmarkStart w:id="5" w:name="PublicationInfo"/>
      <w:bookmarkEnd w:id="5"/>
      <w:r>
        <w:rPr>
          <w:b/>
          <w:bCs/>
        </w:rPr>
        <w:lastRenderedPageBreak/>
        <w:t xml:space="preserve">New South Wales. Parliament. Legislative Council. Portfolio </w:t>
      </w:r>
      <w:r w:rsidRPr="00701D0F">
        <w:rPr>
          <w:b/>
          <w:bCs/>
        </w:rPr>
        <w:t>Committee</w:t>
      </w:r>
      <w:r>
        <w:rPr>
          <w:b/>
          <w:bCs/>
        </w:rPr>
        <w:t xml:space="preserve"> No. 1 – Premier and Finance. Report no. 66.</w:t>
      </w:r>
    </w:p>
    <w:p w14:paraId="51AC32F5" w14:textId="77777777" w:rsidR="0030749A" w:rsidRDefault="0030749A">
      <w:pPr>
        <w:pStyle w:val="InitialBodyCopy"/>
        <w:spacing w:after="0"/>
      </w:pPr>
    </w:p>
    <w:p w14:paraId="562BBAD8" w14:textId="77777777" w:rsidR="0030749A" w:rsidRDefault="0030749A">
      <w:pPr>
        <w:pStyle w:val="InitialBodyCopy"/>
        <w:spacing w:after="0"/>
      </w:pPr>
      <w:r w:rsidRPr="00750806">
        <w:t>Impact of the regulatory framework for cannabis in New South Wales</w:t>
      </w:r>
    </w:p>
    <w:p w14:paraId="66ABC223" w14:textId="77777777" w:rsidR="0030749A" w:rsidRDefault="0030749A">
      <w:pPr>
        <w:pStyle w:val="InitialBodyCopy"/>
        <w:spacing w:after="0"/>
        <w:rPr>
          <w:b/>
          <w:bCs/>
        </w:rPr>
      </w:pPr>
    </w:p>
    <w:p w14:paraId="6643B877" w14:textId="77777777" w:rsidR="0030749A" w:rsidRDefault="0030749A">
      <w:pPr>
        <w:pStyle w:val="InitialBodyCopy"/>
        <w:spacing w:after="0"/>
        <w:rPr>
          <w:i/>
          <w:iCs/>
          <w:color w:val="FF0000"/>
        </w:rPr>
      </w:pPr>
      <w:r>
        <w:t>"June 2025"</w:t>
      </w:r>
    </w:p>
    <w:p w14:paraId="4F08A1D1" w14:textId="77777777" w:rsidR="0030749A" w:rsidRPr="00933B28" w:rsidRDefault="0030749A">
      <w:pPr>
        <w:pStyle w:val="InitialBodyCopy"/>
        <w:spacing w:after="0"/>
        <w:rPr>
          <w:i/>
          <w:iCs/>
        </w:rPr>
      </w:pPr>
    </w:p>
    <w:p w14:paraId="1934C10B" w14:textId="77777777" w:rsidR="0030749A" w:rsidRDefault="0030749A">
      <w:pPr>
        <w:pStyle w:val="InitialBodyCopy"/>
        <w:spacing w:after="0"/>
        <w:rPr>
          <w:i/>
          <w:iCs/>
          <w:color w:val="FF0000"/>
        </w:rPr>
      </w:pPr>
      <w:r>
        <w:t xml:space="preserve">Chair: </w:t>
      </w:r>
      <w:r w:rsidRPr="005E430E">
        <w:t xml:space="preserve">Hon </w:t>
      </w:r>
      <w:r>
        <w:t>Jeremy Buckingham</w:t>
      </w:r>
      <w:r w:rsidRPr="005E430E">
        <w:t xml:space="preserve"> MLC</w:t>
      </w:r>
    </w:p>
    <w:p w14:paraId="17DE8EFA" w14:textId="77777777" w:rsidR="0030749A" w:rsidRDefault="0030749A">
      <w:pPr>
        <w:pStyle w:val="InitialBodyCopy"/>
        <w:spacing w:after="0"/>
        <w:rPr>
          <w:i/>
          <w:iCs/>
          <w:color w:val="FF0000"/>
        </w:rPr>
      </w:pPr>
    </w:p>
    <w:p w14:paraId="501FC757" w14:textId="77777777" w:rsidR="0030749A" w:rsidRDefault="0030749A">
      <w:pPr>
        <w:pStyle w:val="InitialBodyCopy"/>
        <w:spacing w:after="0"/>
        <w:rPr>
          <w:i/>
          <w:iCs/>
          <w:color w:val="FF0000"/>
        </w:rPr>
      </w:pPr>
    </w:p>
    <w:p w14:paraId="6E2F291F" w14:textId="77777777" w:rsidR="0030749A" w:rsidRDefault="0030749A">
      <w:pPr>
        <w:pStyle w:val="InitialBodyCopy"/>
        <w:spacing w:after="0"/>
      </w:pPr>
    </w:p>
    <w:p w14:paraId="22498645" w14:textId="77777777" w:rsidR="0030749A" w:rsidRPr="00F5278A" w:rsidRDefault="0030749A">
      <w:pPr>
        <w:rPr>
          <w:rFonts w:ascii="Times New Roman" w:hAnsi="Times New Roman"/>
          <w:sz w:val="24"/>
          <w:szCs w:val="24"/>
          <w:lang w:eastAsia="en-AU"/>
        </w:rPr>
      </w:pPr>
      <w:r w:rsidRPr="00F5278A">
        <w:rPr>
          <w:rFonts w:ascii="Times New Roman" w:hAnsi="Times New Roman"/>
          <w:noProof/>
          <w:sz w:val="24"/>
          <w:szCs w:val="24"/>
          <w:lang w:eastAsia="en-AU"/>
        </w:rPr>
        <w:drawing>
          <wp:inline distT="0" distB="0" distL="0" distR="0" wp14:anchorId="1B5A3B4D" wp14:editId="377267A8">
            <wp:extent cx="3086100" cy="866775"/>
            <wp:effectExtent l="0" t="0" r="0" b="9525"/>
            <wp:docPr id="464932344"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932344" name="Picture 1">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0" cy="866775"/>
                    </a:xfrm>
                    <a:prstGeom prst="rect">
                      <a:avLst/>
                    </a:prstGeom>
                    <a:noFill/>
                    <a:ln>
                      <a:noFill/>
                    </a:ln>
                  </pic:spPr>
                </pic:pic>
              </a:graphicData>
            </a:graphic>
          </wp:inline>
        </w:drawing>
      </w:r>
    </w:p>
    <w:p w14:paraId="79B0D037" w14:textId="77777777" w:rsidR="0030749A" w:rsidRDefault="0030749A">
      <w:pPr>
        <w:pStyle w:val="InitialBodyCopy"/>
        <w:spacing w:after="0"/>
      </w:pPr>
    </w:p>
    <w:p w14:paraId="0F30D54E" w14:textId="77777777" w:rsidR="0030749A" w:rsidRDefault="0030749A">
      <w:pPr>
        <w:pStyle w:val="InitialBodyCopy"/>
        <w:spacing w:after="0"/>
        <w:rPr>
          <w:i/>
          <w:iCs/>
          <w:color w:val="FF0000"/>
        </w:rPr>
      </w:pPr>
    </w:p>
    <w:p w14:paraId="5F73C69C" w14:textId="77777777" w:rsidR="0030749A" w:rsidRDefault="0030749A">
      <w:pPr>
        <w:pStyle w:val="InitialBodyCopy"/>
        <w:spacing w:after="0"/>
        <w:rPr>
          <w:i/>
          <w:iCs/>
          <w:color w:val="FF0000"/>
        </w:rPr>
      </w:pPr>
    </w:p>
    <w:p w14:paraId="77972E21" w14:textId="77777777" w:rsidR="0030749A" w:rsidRDefault="0030749A">
      <w:pPr>
        <w:pStyle w:val="InitialBodyCopy"/>
      </w:pPr>
      <w:r>
        <w:t>ISBN: 978-1-922960-84-9</w:t>
      </w:r>
    </w:p>
    <w:p w14:paraId="7DD1918F" w14:textId="77777777" w:rsidR="0030749A" w:rsidRDefault="0030749A">
      <w:pPr>
        <w:pStyle w:val="InitialTitle2"/>
      </w:pPr>
      <w:r>
        <w:br w:type="page"/>
      </w:r>
      <w:bookmarkStart w:id="6" w:name="CommitteeContact"/>
      <w:bookmarkStart w:id="7" w:name="AllContact"/>
      <w:bookmarkEnd w:id="6"/>
      <w:r>
        <w:lastRenderedPageBreak/>
        <w:t>Table of contents</w:t>
      </w:r>
    </w:p>
    <w:bookmarkStart w:id="8" w:name="TOC"/>
    <w:bookmarkEnd w:id="8"/>
    <w:p w14:paraId="0CEB95C9" w14:textId="31EF40A3" w:rsidR="00D82BCE" w:rsidRDefault="0030749A">
      <w:pPr>
        <w:pStyle w:val="TOC2"/>
        <w:rPr>
          <w:rFonts w:asciiTheme="minorHAnsi" w:eastAsiaTheme="minorEastAsia" w:hAnsiTheme="minorHAnsi" w:cstheme="minorBidi"/>
          <w:b w:val="0"/>
          <w:noProof/>
          <w:kern w:val="2"/>
          <w:sz w:val="22"/>
          <w:szCs w:val="22"/>
          <w:lang w:eastAsia="en-AU"/>
          <w14:ligatures w14:val="standardContextual"/>
        </w:rPr>
      </w:pPr>
      <w:r>
        <w:rPr>
          <w:sz w:val="20"/>
        </w:rPr>
        <w:fldChar w:fldCharType="begin"/>
      </w:r>
      <w:r>
        <w:instrText xml:space="preserve"> TOC \t "InitialTitle,2,ChapterHeadingTwo,3,ChapterHeadingOne,2,ChapterTitle,1,IntroTitle,1,AppxTitle,1" </w:instrText>
      </w:r>
      <w:r>
        <w:rPr>
          <w:sz w:val="20"/>
        </w:rPr>
        <w:fldChar w:fldCharType="separate"/>
      </w:r>
      <w:r w:rsidR="00D82BCE">
        <w:rPr>
          <w:noProof/>
        </w:rPr>
        <w:t>Terms of reference</w:t>
      </w:r>
      <w:r w:rsidR="00D82BCE">
        <w:rPr>
          <w:noProof/>
        </w:rPr>
        <w:tab/>
      </w:r>
      <w:r w:rsidR="00D82BCE">
        <w:rPr>
          <w:noProof/>
        </w:rPr>
        <w:fldChar w:fldCharType="begin"/>
      </w:r>
      <w:r w:rsidR="00D82BCE">
        <w:rPr>
          <w:noProof/>
        </w:rPr>
        <w:instrText xml:space="preserve"> PAGEREF _Toc201307148 \h </w:instrText>
      </w:r>
      <w:r w:rsidR="00D82BCE">
        <w:rPr>
          <w:noProof/>
        </w:rPr>
      </w:r>
      <w:r w:rsidR="00D82BCE">
        <w:rPr>
          <w:noProof/>
        </w:rPr>
        <w:fldChar w:fldCharType="separate"/>
      </w:r>
      <w:r w:rsidR="00D82BCE">
        <w:rPr>
          <w:noProof/>
        </w:rPr>
        <w:t>v</w:t>
      </w:r>
      <w:r w:rsidR="00D82BCE">
        <w:rPr>
          <w:noProof/>
        </w:rPr>
        <w:fldChar w:fldCharType="end"/>
      </w:r>
    </w:p>
    <w:p w14:paraId="44DDF777" w14:textId="7EFA6F2D" w:rsidR="00D82BCE" w:rsidRDefault="00D82BCE">
      <w:pPr>
        <w:pStyle w:val="TOC2"/>
        <w:rPr>
          <w:rFonts w:asciiTheme="minorHAnsi" w:eastAsiaTheme="minorEastAsia" w:hAnsiTheme="minorHAnsi" w:cstheme="minorBidi"/>
          <w:b w:val="0"/>
          <w:noProof/>
          <w:kern w:val="2"/>
          <w:sz w:val="22"/>
          <w:szCs w:val="22"/>
          <w:lang w:eastAsia="en-AU"/>
          <w14:ligatures w14:val="standardContextual"/>
        </w:rPr>
      </w:pPr>
      <w:r>
        <w:rPr>
          <w:noProof/>
        </w:rPr>
        <w:t>Committee details</w:t>
      </w:r>
      <w:r>
        <w:rPr>
          <w:noProof/>
        </w:rPr>
        <w:tab/>
      </w:r>
      <w:r>
        <w:rPr>
          <w:noProof/>
        </w:rPr>
        <w:fldChar w:fldCharType="begin"/>
      </w:r>
      <w:r>
        <w:rPr>
          <w:noProof/>
        </w:rPr>
        <w:instrText xml:space="preserve"> PAGEREF _Toc201307149 \h </w:instrText>
      </w:r>
      <w:r>
        <w:rPr>
          <w:noProof/>
        </w:rPr>
      </w:r>
      <w:r>
        <w:rPr>
          <w:noProof/>
        </w:rPr>
        <w:fldChar w:fldCharType="separate"/>
      </w:r>
      <w:r>
        <w:rPr>
          <w:noProof/>
        </w:rPr>
        <w:t>vi</w:t>
      </w:r>
      <w:r>
        <w:rPr>
          <w:noProof/>
        </w:rPr>
        <w:fldChar w:fldCharType="end"/>
      </w:r>
    </w:p>
    <w:p w14:paraId="126B79F5" w14:textId="71B3DC19" w:rsidR="00D82BCE" w:rsidRDefault="00D82BCE">
      <w:pPr>
        <w:pStyle w:val="TOC2"/>
        <w:rPr>
          <w:rFonts w:asciiTheme="minorHAnsi" w:eastAsiaTheme="minorEastAsia" w:hAnsiTheme="minorHAnsi" w:cstheme="minorBidi"/>
          <w:b w:val="0"/>
          <w:noProof/>
          <w:kern w:val="2"/>
          <w:sz w:val="22"/>
          <w:szCs w:val="22"/>
          <w:lang w:eastAsia="en-AU"/>
          <w14:ligatures w14:val="standardContextual"/>
        </w:rPr>
      </w:pPr>
      <w:r>
        <w:rPr>
          <w:noProof/>
        </w:rPr>
        <w:t>Chair’s foreword</w:t>
      </w:r>
      <w:r>
        <w:rPr>
          <w:noProof/>
        </w:rPr>
        <w:tab/>
      </w:r>
      <w:r>
        <w:rPr>
          <w:noProof/>
        </w:rPr>
        <w:fldChar w:fldCharType="begin"/>
      </w:r>
      <w:r>
        <w:rPr>
          <w:noProof/>
        </w:rPr>
        <w:instrText xml:space="preserve"> PAGEREF _Toc201307150 \h </w:instrText>
      </w:r>
      <w:r>
        <w:rPr>
          <w:noProof/>
        </w:rPr>
      </w:r>
      <w:r>
        <w:rPr>
          <w:noProof/>
        </w:rPr>
        <w:fldChar w:fldCharType="separate"/>
      </w:r>
      <w:r>
        <w:rPr>
          <w:noProof/>
        </w:rPr>
        <w:t>vii</w:t>
      </w:r>
      <w:r>
        <w:rPr>
          <w:noProof/>
        </w:rPr>
        <w:fldChar w:fldCharType="end"/>
      </w:r>
    </w:p>
    <w:p w14:paraId="40326ACB" w14:textId="7D021195" w:rsidR="00D82BCE" w:rsidRDefault="00D82BCE">
      <w:pPr>
        <w:pStyle w:val="TOC2"/>
        <w:rPr>
          <w:rFonts w:asciiTheme="minorHAnsi" w:eastAsiaTheme="minorEastAsia" w:hAnsiTheme="minorHAnsi" w:cstheme="minorBidi"/>
          <w:b w:val="0"/>
          <w:noProof/>
          <w:kern w:val="2"/>
          <w:sz w:val="22"/>
          <w:szCs w:val="22"/>
          <w:lang w:eastAsia="en-AU"/>
          <w14:ligatures w14:val="standardContextual"/>
        </w:rPr>
      </w:pPr>
      <w:r>
        <w:rPr>
          <w:noProof/>
        </w:rPr>
        <w:t>Recommendations</w:t>
      </w:r>
      <w:r>
        <w:rPr>
          <w:noProof/>
        </w:rPr>
        <w:tab/>
      </w:r>
      <w:r>
        <w:rPr>
          <w:noProof/>
        </w:rPr>
        <w:fldChar w:fldCharType="begin"/>
      </w:r>
      <w:r>
        <w:rPr>
          <w:noProof/>
        </w:rPr>
        <w:instrText xml:space="preserve"> PAGEREF _Toc201307151 \h </w:instrText>
      </w:r>
      <w:r>
        <w:rPr>
          <w:noProof/>
        </w:rPr>
      </w:r>
      <w:r>
        <w:rPr>
          <w:noProof/>
        </w:rPr>
        <w:fldChar w:fldCharType="separate"/>
      </w:r>
      <w:r>
        <w:rPr>
          <w:noProof/>
        </w:rPr>
        <w:t>ix</w:t>
      </w:r>
      <w:r>
        <w:rPr>
          <w:noProof/>
        </w:rPr>
        <w:fldChar w:fldCharType="end"/>
      </w:r>
    </w:p>
    <w:p w14:paraId="6937CFD3" w14:textId="2C2FBE1D" w:rsidR="00D82BCE" w:rsidRDefault="00D82BCE">
      <w:pPr>
        <w:pStyle w:val="TOC2"/>
        <w:rPr>
          <w:rFonts w:asciiTheme="minorHAnsi" w:eastAsiaTheme="minorEastAsia" w:hAnsiTheme="minorHAnsi" w:cstheme="minorBidi"/>
          <w:b w:val="0"/>
          <w:noProof/>
          <w:kern w:val="2"/>
          <w:sz w:val="22"/>
          <w:szCs w:val="22"/>
          <w:lang w:eastAsia="en-AU"/>
          <w14:ligatures w14:val="standardContextual"/>
        </w:rPr>
      </w:pPr>
      <w:r>
        <w:rPr>
          <w:noProof/>
        </w:rPr>
        <w:t>Findings</w:t>
      </w:r>
      <w:r>
        <w:rPr>
          <w:noProof/>
        </w:rPr>
        <w:tab/>
      </w:r>
      <w:r>
        <w:rPr>
          <w:noProof/>
        </w:rPr>
        <w:fldChar w:fldCharType="begin"/>
      </w:r>
      <w:r>
        <w:rPr>
          <w:noProof/>
        </w:rPr>
        <w:instrText xml:space="preserve"> PAGEREF _Toc201307152 \h </w:instrText>
      </w:r>
      <w:r>
        <w:rPr>
          <w:noProof/>
        </w:rPr>
      </w:r>
      <w:r>
        <w:rPr>
          <w:noProof/>
        </w:rPr>
        <w:fldChar w:fldCharType="separate"/>
      </w:r>
      <w:r>
        <w:rPr>
          <w:noProof/>
        </w:rPr>
        <w:t>x</w:t>
      </w:r>
      <w:r>
        <w:rPr>
          <w:noProof/>
        </w:rPr>
        <w:fldChar w:fldCharType="end"/>
      </w:r>
    </w:p>
    <w:p w14:paraId="1D2CC8F1" w14:textId="7DF52255" w:rsidR="00D82BCE" w:rsidRDefault="00D82BCE">
      <w:pPr>
        <w:pStyle w:val="TOC2"/>
        <w:rPr>
          <w:rFonts w:asciiTheme="minorHAnsi" w:eastAsiaTheme="minorEastAsia" w:hAnsiTheme="minorHAnsi" w:cstheme="minorBidi"/>
          <w:b w:val="0"/>
          <w:noProof/>
          <w:kern w:val="2"/>
          <w:sz w:val="22"/>
          <w:szCs w:val="22"/>
          <w:lang w:eastAsia="en-AU"/>
          <w14:ligatures w14:val="standardContextual"/>
        </w:rPr>
      </w:pPr>
      <w:r>
        <w:rPr>
          <w:noProof/>
        </w:rPr>
        <w:t>Conduct of inquiry</w:t>
      </w:r>
      <w:r>
        <w:rPr>
          <w:noProof/>
        </w:rPr>
        <w:tab/>
      </w:r>
      <w:r>
        <w:rPr>
          <w:noProof/>
        </w:rPr>
        <w:fldChar w:fldCharType="begin"/>
      </w:r>
      <w:r>
        <w:rPr>
          <w:noProof/>
        </w:rPr>
        <w:instrText xml:space="preserve"> PAGEREF _Toc201307153 \h </w:instrText>
      </w:r>
      <w:r>
        <w:rPr>
          <w:noProof/>
        </w:rPr>
      </w:r>
      <w:r>
        <w:rPr>
          <w:noProof/>
        </w:rPr>
        <w:fldChar w:fldCharType="separate"/>
      </w:r>
      <w:r>
        <w:rPr>
          <w:noProof/>
        </w:rPr>
        <w:t>xi</w:t>
      </w:r>
      <w:r>
        <w:rPr>
          <w:noProof/>
        </w:rPr>
        <w:fldChar w:fldCharType="end"/>
      </w:r>
    </w:p>
    <w:p w14:paraId="5A257F9E" w14:textId="5AE49A85" w:rsidR="00D82BCE" w:rsidRDefault="00D82BCE">
      <w:pPr>
        <w:pStyle w:val="TOC1"/>
        <w:rPr>
          <w:rFonts w:asciiTheme="minorHAnsi" w:eastAsiaTheme="minorEastAsia" w:hAnsiTheme="minorHAnsi" w:cstheme="minorBidi"/>
          <w:b w:val="0"/>
          <w:noProof/>
          <w:kern w:val="2"/>
          <w:sz w:val="22"/>
          <w:szCs w:val="22"/>
          <w:lang w:eastAsia="en-AU"/>
          <w14:ligatures w14:val="standardContextual"/>
        </w:rPr>
      </w:pPr>
      <w:r w:rsidRPr="00594E21">
        <w:rPr>
          <w:noProof/>
          <w:lang w:val="en-US"/>
        </w:rPr>
        <w:t>Chapter 1</w:t>
      </w:r>
      <w:r>
        <w:rPr>
          <w:rFonts w:asciiTheme="minorHAnsi" w:eastAsiaTheme="minorEastAsia" w:hAnsiTheme="minorHAnsi" w:cstheme="minorBidi"/>
          <w:b w:val="0"/>
          <w:noProof/>
          <w:kern w:val="2"/>
          <w:sz w:val="22"/>
          <w:szCs w:val="22"/>
          <w:lang w:eastAsia="en-AU"/>
          <w14:ligatures w14:val="standardContextual"/>
        </w:rPr>
        <w:tab/>
      </w:r>
      <w:r w:rsidRPr="00594E21">
        <w:rPr>
          <w:noProof/>
          <w:lang w:val="en-US"/>
        </w:rPr>
        <w:t>Background</w:t>
      </w:r>
      <w:r>
        <w:rPr>
          <w:noProof/>
        </w:rPr>
        <w:tab/>
      </w:r>
      <w:r>
        <w:rPr>
          <w:noProof/>
        </w:rPr>
        <w:fldChar w:fldCharType="begin"/>
      </w:r>
      <w:r>
        <w:rPr>
          <w:noProof/>
        </w:rPr>
        <w:instrText xml:space="preserve"> PAGEREF _Toc201307154 \h </w:instrText>
      </w:r>
      <w:r>
        <w:rPr>
          <w:noProof/>
        </w:rPr>
      </w:r>
      <w:r>
        <w:rPr>
          <w:noProof/>
        </w:rPr>
        <w:fldChar w:fldCharType="separate"/>
      </w:r>
      <w:r>
        <w:rPr>
          <w:noProof/>
        </w:rPr>
        <w:t>1</w:t>
      </w:r>
      <w:r>
        <w:rPr>
          <w:noProof/>
        </w:rPr>
        <w:fldChar w:fldCharType="end"/>
      </w:r>
    </w:p>
    <w:p w14:paraId="6B9DC7D5" w14:textId="05886098" w:rsidR="00D82BCE" w:rsidRDefault="00D82BCE">
      <w:pPr>
        <w:pStyle w:val="TOC2"/>
        <w:rPr>
          <w:rFonts w:asciiTheme="minorHAnsi" w:eastAsiaTheme="minorEastAsia" w:hAnsiTheme="minorHAnsi" w:cstheme="minorBidi"/>
          <w:b w:val="0"/>
          <w:noProof/>
          <w:kern w:val="2"/>
          <w:sz w:val="22"/>
          <w:szCs w:val="22"/>
          <w:lang w:eastAsia="en-AU"/>
          <w14:ligatures w14:val="standardContextual"/>
        </w:rPr>
      </w:pPr>
      <w:r w:rsidRPr="00594E21">
        <w:rPr>
          <w:noProof/>
          <w:lang w:val="en-US"/>
        </w:rPr>
        <w:t>Outcomes of the first report</w:t>
      </w:r>
      <w:r>
        <w:rPr>
          <w:noProof/>
        </w:rPr>
        <w:tab/>
      </w:r>
      <w:r>
        <w:rPr>
          <w:noProof/>
        </w:rPr>
        <w:fldChar w:fldCharType="begin"/>
      </w:r>
      <w:r>
        <w:rPr>
          <w:noProof/>
        </w:rPr>
        <w:instrText xml:space="preserve"> PAGEREF _Toc201307155 \h </w:instrText>
      </w:r>
      <w:r>
        <w:rPr>
          <w:noProof/>
        </w:rPr>
      </w:r>
      <w:r>
        <w:rPr>
          <w:noProof/>
        </w:rPr>
        <w:fldChar w:fldCharType="separate"/>
      </w:r>
      <w:r>
        <w:rPr>
          <w:noProof/>
        </w:rPr>
        <w:t>1</w:t>
      </w:r>
      <w:r>
        <w:rPr>
          <w:noProof/>
        </w:rPr>
        <w:fldChar w:fldCharType="end"/>
      </w:r>
    </w:p>
    <w:p w14:paraId="1F0824C0" w14:textId="1C088071" w:rsidR="00D82BCE" w:rsidRDefault="00D82BCE">
      <w:pPr>
        <w:pStyle w:val="TOC3"/>
        <w:rPr>
          <w:rFonts w:asciiTheme="minorHAnsi" w:eastAsiaTheme="minorEastAsia" w:hAnsiTheme="minorHAnsi" w:cstheme="minorBidi"/>
          <w:noProof/>
          <w:kern w:val="2"/>
          <w:sz w:val="22"/>
          <w:szCs w:val="22"/>
          <w:lang w:eastAsia="en-AU"/>
          <w14:ligatures w14:val="standardContextual"/>
        </w:rPr>
      </w:pPr>
      <w:r>
        <w:rPr>
          <w:noProof/>
        </w:rPr>
        <w:t>The NSW Government's response to the first report</w:t>
      </w:r>
      <w:r>
        <w:rPr>
          <w:noProof/>
        </w:rPr>
        <w:tab/>
      </w:r>
      <w:r>
        <w:rPr>
          <w:noProof/>
        </w:rPr>
        <w:fldChar w:fldCharType="begin"/>
      </w:r>
      <w:r>
        <w:rPr>
          <w:noProof/>
        </w:rPr>
        <w:instrText xml:space="preserve"> PAGEREF _Toc201307156 \h </w:instrText>
      </w:r>
      <w:r>
        <w:rPr>
          <w:noProof/>
        </w:rPr>
      </w:r>
      <w:r>
        <w:rPr>
          <w:noProof/>
        </w:rPr>
        <w:fldChar w:fldCharType="separate"/>
      </w:r>
      <w:r>
        <w:rPr>
          <w:noProof/>
        </w:rPr>
        <w:t>2</w:t>
      </w:r>
      <w:r>
        <w:rPr>
          <w:noProof/>
        </w:rPr>
        <w:fldChar w:fldCharType="end"/>
      </w:r>
    </w:p>
    <w:p w14:paraId="1676A2A8" w14:textId="4F7869E6" w:rsidR="00D82BCE" w:rsidRDefault="00D82BCE">
      <w:pPr>
        <w:pStyle w:val="TOC2"/>
        <w:rPr>
          <w:rFonts w:asciiTheme="minorHAnsi" w:eastAsiaTheme="minorEastAsia" w:hAnsiTheme="minorHAnsi" w:cstheme="minorBidi"/>
          <w:b w:val="0"/>
          <w:noProof/>
          <w:kern w:val="2"/>
          <w:sz w:val="22"/>
          <w:szCs w:val="22"/>
          <w:lang w:eastAsia="en-AU"/>
          <w14:ligatures w14:val="standardContextual"/>
        </w:rPr>
      </w:pPr>
      <w:r>
        <w:rPr>
          <w:noProof/>
        </w:rPr>
        <w:t>The focus for the final report</w:t>
      </w:r>
      <w:r>
        <w:rPr>
          <w:noProof/>
        </w:rPr>
        <w:tab/>
      </w:r>
      <w:r>
        <w:rPr>
          <w:noProof/>
        </w:rPr>
        <w:fldChar w:fldCharType="begin"/>
      </w:r>
      <w:r>
        <w:rPr>
          <w:noProof/>
        </w:rPr>
        <w:instrText xml:space="preserve"> PAGEREF _Toc201307157 \h </w:instrText>
      </w:r>
      <w:r>
        <w:rPr>
          <w:noProof/>
        </w:rPr>
      </w:r>
      <w:r>
        <w:rPr>
          <w:noProof/>
        </w:rPr>
        <w:fldChar w:fldCharType="separate"/>
      </w:r>
      <w:r>
        <w:rPr>
          <w:noProof/>
        </w:rPr>
        <w:t>2</w:t>
      </w:r>
      <w:r>
        <w:rPr>
          <w:noProof/>
        </w:rPr>
        <w:fldChar w:fldCharType="end"/>
      </w:r>
    </w:p>
    <w:p w14:paraId="604AD6C1" w14:textId="2A290C35" w:rsidR="00D82BCE" w:rsidRDefault="00D82BCE">
      <w:pPr>
        <w:pStyle w:val="TOC2"/>
        <w:rPr>
          <w:rFonts w:asciiTheme="minorHAnsi" w:eastAsiaTheme="minorEastAsia" w:hAnsiTheme="minorHAnsi" w:cstheme="minorBidi"/>
          <w:b w:val="0"/>
          <w:noProof/>
          <w:kern w:val="2"/>
          <w:sz w:val="22"/>
          <w:szCs w:val="22"/>
          <w:lang w:eastAsia="en-AU"/>
          <w14:ligatures w14:val="standardContextual"/>
        </w:rPr>
      </w:pPr>
      <w:r>
        <w:rPr>
          <w:noProof/>
        </w:rPr>
        <w:t>Committee comment</w:t>
      </w:r>
      <w:r>
        <w:rPr>
          <w:noProof/>
        </w:rPr>
        <w:tab/>
      </w:r>
      <w:r>
        <w:rPr>
          <w:noProof/>
        </w:rPr>
        <w:fldChar w:fldCharType="begin"/>
      </w:r>
      <w:r>
        <w:rPr>
          <w:noProof/>
        </w:rPr>
        <w:instrText xml:space="preserve"> PAGEREF _Toc201307158 \h </w:instrText>
      </w:r>
      <w:r>
        <w:rPr>
          <w:noProof/>
        </w:rPr>
      </w:r>
      <w:r>
        <w:rPr>
          <w:noProof/>
        </w:rPr>
        <w:fldChar w:fldCharType="separate"/>
      </w:r>
      <w:r>
        <w:rPr>
          <w:noProof/>
        </w:rPr>
        <w:t>5</w:t>
      </w:r>
      <w:r>
        <w:rPr>
          <w:noProof/>
        </w:rPr>
        <w:fldChar w:fldCharType="end"/>
      </w:r>
    </w:p>
    <w:p w14:paraId="321D8E25" w14:textId="6248B6CF" w:rsidR="00D82BCE" w:rsidRDefault="00D82BCE">
      <w:pPr>
        <w:pStyle w:val="TOC1"/>
        <w:rPr>
          <w:rFonts w:asciiTheme="minorHAnsi" w:eastAsiaTheme="minorEastAsia" w:hAnsiTheme="minorHAnsi" w:cstheme="minorBidi"/>
          <w:b w:val="0"/>
          <w:noProof/>
          <w:kern w:val="2"/>
          <w:sz w:val="22"/>
          <w:szCs w:val="22"/>
          <w:lang w:eastAsia="en-AU"/>
          <w14:ligatures w14:val="standardContextual"/>
        </w:rPr>
      </w:pPr>
      <w:r w:rsidRPr="00594E21">
        <w:rPr>
          <w:noProof/>
          <w:lang w:val="en-US"/>
        </w:rPr>
        <w:t>Chapter 2</w:t>
      </w:r>
      <w:r>
        <w:rPr>
          <w:rFonts w:asciiTheme="minorHAnsi" w:eastAsiaTheme="minorEastAsia" w:hAnsiTheme="minorHAnsi" w:cstheme="minorBidi"/>
          <w:b w:val="0"/>
          <w:noProof/>
          <w:kern w:val="2"/>
          <w:sz w:val="22"/>
          <w:szCs w:val="22"/>
          <w:lang w:eastAsia="en-AU"/>
          <w14:ligatures w14:val="standardContextual"/>
        </w:rPr>
        <w:tab/>
      </w:r>
      <w:r w:rsidRPr="00594E21">
        <w:rPr>
          <w:noProof/>
          <w:lang w:val="en-US"/>
        </w:rPr>
        <w:t>Further public policy considerations</w:t>
      </w:r>
      <w:r>
        <w:rPr>
          <w:noProof/>
        </w:rPr>
        <w:tab/>
      </w:r>
      <w:r>
        <w:rPr>
          <w:noProof/>
        </w:rPr>
        <w:fldChar w:fldCharType="begin"/>
      </w:r>
      <w:r>
        <w:rPr>
          <w:noProof/>
        </w:rPr>
        <w:instrText xml:space="preserve"> PAGEREF _Toc201307159 \h </w:instrText>
      </w:r>
      <w:r>
        <w:rPr>
          <w:noProof/>
        </w:rPr>
      </w:r>
      <w:r>
        <w:rPr>
          <w:noProof/>
        </w:rPr>
        <w:fldChar w:fldCharType="separate"/>
      </w:r>
      <w:r>
        <w:rPr>
          <w:noProof/>
        </w:rPr>
        <w:t>7</w:t>
      </w:r>
      <w:r>
        <w:rPr>
          <w:noProof/>
        </w:rPr>
        <w:fldChar w:fldCharType="end"/>
      </w:r>
    </w:p>
    <w:p w14:paraId="32E2E7BA" w14:textId="2909273F" w:rsidR="00D82BCE" w:rsidRDefault="00D82BCE">
      <w:pPr>
        <w:pStyle w:val="TOC2"/>
        <w:rPr>
          <w:rFonts w:asciiTheme="minorHAnsi" w:eastAsiaTheme="minorEastAsia" w:hAnsiTheme="minorHAnsi" w:cstheme="minorBidi"/>
          <w:b w:val="0"/>
          <w:noProof/>
          <w:kern w:val="2"/>
          <w:sz w:val="22"/>
          <w:szCs w:val="22"/>
          <w:lang w:eastAsia="en-AU"/>
          <w14:ligatures w14:val="standardContextual"/>
        </w:rPr>
      </w:pPr>
      <w:r w:rsidRPr="00594E21">
        <w:rPr>
          <w:noProof/>
          <w:lang w:val="en-US"/>
        </w:rPr>
        <w:t>Cannabis use and driving</w:t>
      </w:r>
      <w:r>
        <w:rPr>
          <w:noProof/>
        </w:rPr>
        <w:tab/>
      </w:r>
      <w:r>
        <w:rPr>
          <w:noProof/>
        </w:rPr>
        <w:fldChar w:fldCharType="begin"/>
      </w:r>
      <w:r>
        <w:rPr>
          <w:noProof/>
        </w:rPr>
        <w:instrText xml:space="preserve"> PAGEREF _Toc201307160 \h </w:instrText>
      </w:r>
      <w:r>
        <w:rPr>
          <w:noProof/>
        </w:rPr>
      </w:r>
      <w:r>
        <w:rPr>
          <w:noProof/>
        </w:rPr>
        <w:fldChar w:fldCharType="separate"/>
      </w:r>
      <w:r>
        <w:rPr>
          <w:noProof/>
        </w:rPr>
        <w:t>7</w:t>
      </w:r>
      <w:r>
        <w:rPr>
          <w:noProof/>
        </w:rPr>
        <w:fldChar w:fldCharType="end"/>
      </w:r>
    </w:p>
    <w:p w14:paraId="45E08C95" w14:textId="5A48025A" w:rsidR="00D82BCE" w:rsidRDefault="00D82BCE">
      <w:pPr>
        <w:pStyle w:val="TOC3"/>
        <w:rPr>
          <w:rFonts w:asciiTheme="minorHAnsi" w:eastAsiaTheme="minorEastAsia" w:hAnsiTheme="minorHAnsi" w:cstheme="minorBidi"/>
          <w:noProof/>
          <w:kern w:val="2"/>
          <w:sz w:val="22"/>
          <w:szCs w:val="22"/>
          <w:lang w:eastAsia="en-AU"/>
          <w14:ligatures w14:val="standardContextual"/>
        </w:rPr>
      </w:pPr>
      <w:r w:rsidRPr="00594E21">
        <w:rPr>
          <w:noProof/>
          <w:lang w:val="en-US"/>
        </w:rPr>
        <w:t>Impairment</w:t>
      </w:r>
      <w:r>
        <w:rPr>
          <w:noProof/>
        </w:rPr>
        <w:tab/>
      </w:r>
      <w:r>
        <w:rPr>
          <w:noProof/>
        </w:rPr>
        <w:fldChar w:fldCharType="begin"/>
      </w:r>
      <w:r>
        <w:rPr>
          <w:noProof/>
        </w:rPr>
        <w:instrText xml:space="preserve"> PAGEREF _Toc201307161 \h </w:instrText>
      </w:r>
      <w:r>
        <w:rPr>
          <w:noProof/>
        </w:rPr>
      </w:r>
      <w:r>
        <w:rPr>
          <w:noProof/>
        </w:rPr>
        <w:fldChar w:fldCharType="separate"/>
      </w:r>
      <w:r>
        <w:rPr>
          <w:noProof/>
        </w:rPr>
        <w:t>8</w:t>
      </w:r>
      <w:r>
        <w:rPr>
          <w:noProof/>
        </w:rPr>
        <w:fldChar w:fldCharType="end"/>
      </w:r>
    </w:p>
    <w:p w14:paraId="527E0AF1" w14:textId="730C36AB" w:rsidR="00D82BCE" w:rsidRDefault="00D82BCE">
      <w:pPr>
        <w:pStyle w:val="TOC2"/>
        <w:rPr>
          <w:rFonts w:asciiTheme="minorHAnsi" w:eastAsiaTheme="minorEastAsia" w:hAnsiTheme="minorHAnsi" w:cstheme="minorBidi"/>
          <w:b w:val="0"/>
          <w:noProof/>
          <w:kern w:val="2"/>
          <w:sz w:val="22"/>
          <w:szCs w:val="22"/>
          <w:lang w:eastAsia="en-AU"/>
          <w14:ligatures w14:val="standardContextual"/>
        </w:rPr>
      </w:pPr>
      <w:r>
        <w:rPr>
          <w:noProof/>
        </w:rPr>
        <w:t>Cannabis and public health issues</w:t>
      </w:r>
      <w:r>
        <w:rPr>
          <w:noProof/>
        </w:rPr>
        <w:tab/>
      </w:r>
      <w:r>
        <w:rPr>
          <w:noProof/>
        </w:rPr>
        <w:fldChar w:fldCharType="begin"/>
      </w:r>
      <w:r>
        <w:rPr>
          <w:noProof/>
        </w:rPr>
        <w:instrText xml:space="preserve"> PAGEREF _Toc201307162 \h </w:instrText>
      </w:r>
      <w:r>
        <w:rPr>
          <w:noProof/>
        </w:rPr>
      </w:r>
      <w:r>
        <w:rPr>
          <w:noProof/>
        </w:rPr>
        <w:fldChar w:fldCharType="separate"/>
      </w:r>
      <w:r>
        <w:rPr>
          <w:noProof/>
        </w:rPr>
        <w:t>18</w:t>
      </w:r>
      <w:r>
        <w:rPr>
          <w:noProof/>
        </w:rPr>
        <w:fldChar w:fldCharType="end"/>
      </w:r>
    </w:p>
    <w:p w14:paraId="48769F16" w14:textId="321DBBD4" w:rsidR="00D82BCE" w:rsidRDefault="00D82BCE">
      <w:pPr>
        <w:pStyle w:val="TOC3"/>
        <w:rPr>
          <w:rFonts w:asciiTheme="minorHAnsi" w:eastAsiaTheme="minorEastAsia" w:hAnsiTheme="minorHAnsi" w:cstheme="minorBidi"/>
          <w:noProof/>
          <w:kern w:val="2"/>
          <w:sz w:val="22"/>
          <w:szCs w:val="22"/>
          <w:lang w:eastAsia="en-AU"/>
          <w14:ligatures w14:val="standardContextual"/>
        </w:rPr>
      </w:pPr>
      <w:r>
        <w:rPr>
          <w:noProof/>
        </w:rPr>
        <w:t>Relationship between the regulation of medicinal cannabis products and health outcomes</w:t>
      </w:r>
      <w:r>
        <w:rPr>
          <w:noProof/>
        </w:rPr>
        <w:tab/>
      </w:r>
      <w:r>
        <w:rPr>
          <w:noProof/>
        </w:rPr>
        <w:fldChar w:fldCharType="begin"/>
      </w:r>
      <w:r>
        <w:rPr>
          <w:noProof/>
        </w:rPr>
        <w:instrText xml:space="preserve"> PAGEREF _Toc201307163 \h </w:instrText>
      </w:r>
      <w:r>
        <w:rPr>
          <w:noProof/>
        </w:rPr>
      </w:r>
      <w:r>
        <w:rPr>
          <w:noProof/>
        </w:rPr>
        <w:fldChar w:fldCharType="separate"/>
      </w:r>
      <w:r>
        <w:rPr>
          <w:noProof/>
        </w:rPr>
        <w:t>18</w:t>
      </w:r>
      <w:r>
        <w:rPr>
          <w:noProof/>
        </w:rPr>
        <w:fldChar w:fldCharType="end"/>
      </w:r>
    </w:p>
    <w:p w14:paraId="09C1D92D" w14:textId="1C3FE509" w:rsidR="00D82BCE" w:rsidRDefault="00D82BCE">
      <w:pPr>
        <w:pStyle w:val="TOC3"/>
        <w:rPr>
          <w:rFonts w:asciiTheme="minorHAnsi" w:eastAsiaTheme="minorEastAsia" w:hAnsiTheme="minorHAnsi" w:cstheme="minorBidi"/>
          <w:noProof/>
          <w:kern w:val="2"/>
          <w:sz w:val="22"/>
          <w:szCs w:val="22"/>
          <w:lang w:eastAsia="en-AU"/>
          <w14:ligatures w14:val="standardContextual"/>
        </w:rPr>
      </w:pPr>
      <w:r>
        <w:rPr>
          <w:noProof/>
        </w:rPr>
        <w:t>Issues with medicinal cannabis prescriptions obtained through telehealth</w:t>
      </w:r>
      <w:r>
        <w:rPr>
          <w:noProof/>
        </w:rPr>
        <w:tab/>
      </w:r>
      <w:r>
        <w:rPr>
          <w:noProof/>
        </w:rPr>
        <w:fldChar w:fldCharType="begin"/>
      </w:r>
      <w:r>
        <w:rPr>
          <w:noProof/>
        </w:rPr>
        <w:instrText xml:space="preserve"> PAGEREF _Toc201307164 \h </w:instrText>
      </w:r>
      <w:r>
        <w:rPr>
          <w:noProof/>
        </w:rPr>
      </w:r>
      <w:r>
        <w:rPr>
          <w:noProof/>
        </w:rPr>
        <w:fldChar w:fldCharType="separate"/>
      </w:r>
      <w:r>
        <w:rPr>
          <w:noProof/>
        </w:rPr>
        <w:t>20</w:t>
      </w:r>
      <w:r>
        <w:rPr>
          <w:noProof/>
        </w:rPr>
        <w:fldChar w:fldCharType="end"/>
      </w:r>
    </w:p>
    <w:p w14:paraId="6CB54014" w14:textId="1AF5AEE4" w:rsidR="00D82BCE" w:rsidRDefault="00D82BCE">
      <w:pPr>
        <w:pStyle w:val="TOC3"/>
        <w:rPr>
          <w:rFonts w:asciiTheme="minorHAnsi" w:eastAsiaTheme="minorEastAsia" w:hAnsiTheme="minorHAnsi" w:cstheme="minorBidi"/>
          <w:noProof/>
          <w:kern w:val="2"/>
          <w:sz w:val="22"/>
          <w:szCs w:val="22"/>
          <w:lang w:eastAsia="en-AU"/>
          <w14:ligatures w14:val="standardContextual"/>
        </w:rPr>
      </w:pPr>
      <w:r>
        <w:rPr>
          <w:noProof/>
        </w:rPr>
        <w:t>Cannabis use and mental illness</w:t>
      </w:r>
      <w:r>
        <w:rPr>
          <w:noProof/>
        </w:rPr>
        <w:tab/>
      </w:r>
      <w:r>
        <w:rPr>
          <w:noProof/>
        </w:rPr>
        <w:fldChar w:fldCharType="begin"/>
      </w:r>
      <w:r>
        <w:rPr>
          <w:noProof/>
        </w:rPr>
        <w:instrText xml:space="preserve"> PAGEREF _Toc201307165 \h </w:instrText>
      </w:r>
      <w:r>
        <w:rPr>
          <w:noProof/>
        </w:rPr>
      </w:r>
      <w:r>
        <w:rPr>
          <w:noProof/>
        </w:rPr>
        <w:fldChar w:fldCharType="separate"/>
      </w:r>
      <w:r>
        <w:rPr>
          <w:noProof/>
        </w:rPr>
        <w:t>21</w:t>
      </w:r>
      <w:r>
        <w:rPr>
          <w:noProof/>
        </w:rPr>
        <w:fldChar w:fldCharType="end"/>
      </w:r>
    </w:p>
    <w:p w14:paraId="006829F8" w14:textId="45332B51" w:rsidR="00D82BCE" w:rsidRDefault="00D82BCE">
      <w:pPr>
        <w:pStyle w:val="TOC2"/>
        <w:rPr>
          <w:rFonts w:asciiTheme="minorHAnsi" w:eastAsiaTheme="minorEastAsia" w:hAnsiTheme="minorHAnsi" w:cstheme="minorBidi"/>
          <w:b w:val="0"/>
          <w:noProof/>
          <w:kern w:val="2"/>
          <w:sz w:val="22"/>
          <w:szCs w:val="22"/>
          <w:lang w:eastAsia="en-AU"/>
          <w14:ligatures w14:val="standardContextual"/>
        </w:rPr>
      </w:pPr>
      <w:r w:rsidRPr="00594E21">
        <w:rPr>
          <w:noProof/>
          <w:lang w:val="en-US"/>
        </w:rPr>
        <w:t>Federal regulation of cannabis</w:t>
      </w:r>
      <w:r>
        <w:rPr>
          <w:noProof/>
        </w:rPr>
        <w:tab/>
      </w:r>
      <w:r>
        <w:rPr>
          <w:noProof/>
        </w:rPr>
        <w:fldChar w:fldCharType="begin"/>
      </w:r>
      <w:r>
        <w:rPr>
          <w:noProof/>
        </w:rPr>
        <w:instrText xml:space="preserve"> PAGEREF _Toc201307166 \h </w:instrText>
      </w:r>
      <w:r>
        <w:rPr>
          <w:noProof/>
        </w:rPr>
      </w:r>
      <w:r>
        <w:rPr>
          <w:noProof/>
        </w:rPr>
        <w:fldChar w:fldCharType="separate"/>
      </w:r>
      <w:r>
        <w:rPr>
          <w:noProof/>
        </w:rPr>
        <w:t>23</w:t>
      </w:r>
      <w:r>
        <w:rPr>
          <w:noProof/>
        </w:rPr>
        <w:fldChar w:fldCharType="end"/>
      </w:r>
    </w:p>
    <w:p w14:paraId="371EB562" w14:textId="57397126" w:rsidR="00D82BCE" w:rsidRDefault="00D82BCE">
      <w:pPr>
        <w:pStyle w:val="TOC3"/>
        <w:rPr>
          <w:rFonts w:asciiTheme="minorHAnsi" w:eastAsiaTheme="minorEastAsia" w:hAnsiTheme="minorHAnsi" w:cstheme="minorBidi"/>
          <w:noProof/>
          <w:kern w:val="2"/>
          <w:sz w:val="22"/>
          <w:szCs w:val="22"/>
          <w:lang w:eastAsia="en-AU"/>
          <w14:ligatures w14:val="standardContextual"/>
        </w:rPr>
      </w:pPr>
      <w:r w:rsidRPr="00594E21">
        <w:rPr>
          <w:noProof/>
          <w:lang w:val="en-US"/>
        </w:rPr>
        <w:t>Office of Drug Control</w:t>
      </w:r>
      <w:r>
        <w:rPr>
          <w:noProof/>
        </w:rPr>
        <w:tab/>
      </w:r>
      <w:r>
        <w:rPr>
          <w:noProof/>
        </w:rPr>
        <w:fldChar w:fldCharType="begin"/>
      </w:r>
      <w:r>
        <w:rPr>
          <w:noProof/>
        </w:rPr>
        <w:instrText xml:space="preserve"> PAGEREF _Toc201307167 \h </w:instrText>
      </w:r>
      <w:r>
        <w:rPr>
          <w:noProof/>
        </w:rPr>
      </w:r>
      <w:r>
        <w:rPr>
          <w:noProof/>
        </w:rPr>
        <w:fldChar w:fldCharType="separate"/>
      </w:r>
      <w:r>
        <w:rPr>
          <w:noProof/>
        </w:rPr>
        <w:t>23</w:t>
      </w:r>
      <w:r>
        <w:rPr>
          <w:noProof/>
        </w:rPr>
        <w:fldChar w:fldCharType="end"/>
      </w:r>
    </w:p>
    <w:p w14:paraId="3021437A" w14:textId="5D57A4D3" w:rsidR="00D82BCE" w:rsidRDefault="00D82BCE">
      <w:pPr>
        <w:pStyle w:val="TOC3"/>
        <w:rPr>
          <w:rFonts w:asciiTheme="minorHAnsi" w:eastAsiaTheme="minorEastAsia" w:hAnsiTheme="minorHAnsi" w:cstheme="minorBidi"/>
          <w:noProof/>
          <w:kern w:val="2"/>
          <w:sz w:val="22"/>
          <w:szCs w:val="22"/>
          <w:lang w:eastAsia="en-AU"/>
          <w14:ligatures w14:val="standardContextual"/>
        </w:rPr>
      </w:pPr>
      <w:r w:rsidRPr="00594E21">
        <w:rPr>
          <w:noProof/>
          <w:lang w:val="en-US"/>
        </w:rPr>
        <w:t>Therapeutic Goods Administration</w:t>
      </w:r>
      <w:r>
        <w:rPr>
          <w:noProof/>
        </w:rPr>
        <w:tab/>
      </w:r>
      <w:r>
        <w:rPr>
          <w:noProof/>
        </w:rPr>
        <w:fldChar w:fldCharType="begin"/>
      </w:r>
      <w:r>
        <w:rPr>
          <w:noProof/>
        </w:rPr>
        <w:instrText xml:space="preserve"> PAGEREF _Toc201307168 \h </w:instrText>
      </w:r>
      <w:r>
        <w:rPr>
          <w:noProof/>
        </w:rPr>
      </w:r>
      <w:r>
        <w:rPr>
          <w:noProof/>
        </w:rPr>
        <w:fldChar w:fldCharType="separate"/>
      </w:r>
      <w:r>
        <w:rPr>
          <w:noProof/>
        </w:rPr>
        <w:t>24</w:t>
      </w:r>
      <w:r>
        <w:rPr>
          <w:noProof/>
        </w:rPr>
        <w:fldChar w:fldCharType="end"/>
      </w:r>
    </w:p>
    <w:p w14:paraId="07265D24" w14:textId="6E4BF7CD" w:rsidR="00D82BCE" w:rsidRDefault="00D82BCE">
      <w:pPr>
        <w:pStyle w:val="TOC3"/>
        <w:rPr>
          <w:rFonts w:asciiTheme="minorHAnsi" w:eastAsiaTheme="minorEastAsia" w:hAnsiTheme="minorHAnsi" w:cstheme="minorBidi"/>
          <w:noProof/>
          <w:kern w:val="2"/>
          <w:sz w:val="22"/>
          <w:szCs w:val="22"/>
          <w:lang w:eastAsia="en-AU"/>
          <w14:ligatures w14:val="standardContextual"/>
        </w:rPr>
      </w:pPr>
      <w:r>
        <w:rPr>
          <w:noProof/>
        </w:rPr>
        <w:t>Cultivation, production, manufacture and supply of medicinal cannabis</w:t>
      </w:r>
      <w:r>
        <w:rPr>
          <w:noProof/>
        </w:rPr>
        <w:tab/>
      </w:r>
      <w:r>
        <w:rPr>
          <w:noProof/>
        </w:rPr>
        <w:fldChar w:fldCharType="begin"/>
      </w:r>
      <w:r>
        <w:rPr>
          <w:noProof/>
        </w:rPr>
        <w:instrText xml:space="preserve"> PAGEREF _Toc201307169 \h </w:instrText>
      </w:r>
      <w:r>
        <w:rPr>
          <w:noProof/>
        </w:rPr>
      </w:r>
      <w:r>
        <w:rPr>
          <w:noProof/>
        </w:rPr>
        <w:fldChar w:fldCharType="separate"/>
      </w:r>
      <w:r>
        <w:rPr>
          <w:noProof/>
        </w:rPr>
        <w:t>25</w:t>
      </w:r>
      <w:r>
        <w:rPr>
          <w:noProof/>
        </w:rPr>
        <w:fldChar w:fldCharType="end"/>
      </w:r>
    </w:p>
    <w:p w14:paraId="65CFDBEF" w14:textId="3FD6A987" w:rsidR="00D82BCE" w:rsidRDefault="00D82BCE">
      <w:pPr>
        <w:pStyle w:val="TOC3"/>
        <w:rPr>
          <w:rFonts w:asciiTheme="minorHAnsi" w:eastAsiaTheme="minorEastAsia" w:hAnsiTheme="minorHAnsi" w:cstheme="minorBidi"/>
          <w:noProof/>
          <w:kern w:val="2"/>
          <w:sz w:val="22"/>
          <w:szCs w:val="22"/>
          <w:lang w:eastAsia="en-AU"/>
          <w14:ligatures w14:val="standardContextual"/>
        </w:rPr>
      </w:pPr>
      <w:r>
        <w:rPr>
          <w:noProof/>
        </w:rPr>
        <w:t>Oversight of medicinal cannabis quality</w:t>
      </w:r>
      <w:r>
        <w:rPr>
          <w:noProof/>
        </w:rPr>
        <w:tab/>
      </w:r>
      <w:r>
        <w:rPr>
          <w:noProof/>
        </w:rPr>
        <w:fldChar w:fldCharType="begin"/>
      </w:r>
      <w:r>
        <w:rPr>
          <w:noProof/>
        </w:rPr>
        <w:instrText xml:space="preserve"> PAGEREF _Toc201307170 \h </w:instrText>
      </w:r>
      <w:r>
        <w:rPr>
          <w:noProof/>
        </w:rPr>
      </w:r>
      <w:r>
        <w:rPr>
          <w:noProof/>
        </w:rPr>
        <w:fldChar w:fldCharType="separate"/>
      </w:r>
      <w:r>
        <w:rPr>
          <w:noProof/>
        </w:rPr>
        <w:t>27</w:t>
      </w:r>
      <w:r>
        <w:rPr>
          <w:noProof/>
        </w:rPr>
        <w:fldChar w:fldCharType="end"/>
      </w:r>
    </w:p>
    <w:p w14:paraId="72353FF4" w14:textId="19279261" w:rsidR="00D82BCE" w:rsidRDefault="00D82BCE">
      <w:pPr>
        <w:pStyle w:val="TOC3"/>
        <w:rPr>
          <w:rFonts w:asciiTheme="minorHAnsi" w:eastAsiaTheme="minorEastAsia" w:hAnsiTheme="minorHAnsi" w:cstheme="minorBidi"/>
          <w:noProof/>
          <w:kern w:val="2"/>
          <w:sz w:val="22"/>
          <w:szCs w:val="22"/>
          <w:lang w:eastAsia="en-AU"/>
          <w14:ligatures w14:val="standardContextual"/>
        </w:rPr>
      </w:pPr>
      <w:r w:rsidRPr="00594E21">
        <w:rPr>
          <w:noProof/>
          <w:lang w:val="en-US"/>
        </w:rPr>
        <w:t>Approval of medicinal cannabis products</w:t>
      </w:r>
      <w:r>
        <w:rPr>
          <w:noProof/>
        </w:rPr>
        <w:tab/>
      </w:r>
      <w:r>
        <w:rPr>
          <w:noProof/>
        </w:rPr>
        <w:fldChar w:fldCharType="begin"/>
      </w:r>
      <w:r>
        <w:rPr>
          <w:noProof/>
        </w:rPr>
        <w:instrText xml:space="preserve"> PAGEREF _Toc201307171 \h </w:instrText>
      </w:r>
      <w:r>
        <w:rPr>
          <w:noProof/>
        </w:rPr>
      </w:r>
      <w:r>
        <w:rPr>
          <w:noProof/>
        </w:rPr>
        <w:fldChar w:fldCharType="separate"/>
      </w:r>
      <w:r>
        <w:rPr>
          <w:noProof/>
        </w:rPr>
        <w:t>29</w:t>
      </w:r>
      <w:r>
        <w:rPr>
          <w:noProof/>
        </w:rPr>
        <w:fldChar w:fldCharType="end"/>
      </w:r>
    </w:p>
    <w:p w14:paraId="7FE37590" w14:textId="2DE3FDD4" w:rsidR="00D82BCE" w:rsidRDefault="00D82BCE">
      <w:pPr>
        <w:pStyle w:val="TOC3"/>
        <w:rPr>
          <w:rFonts w:asciiTheme="minorHAnsi" w:eastAsiaTheme="minorEastAsia" w:hAnsiTheme="minorHAnsi" w:cstheme="minorBidi"/>
          <w:noProof/>
          <w:kern w:val="2"/>
          <w:sz w:val="22"/>
          <w:szCs w:val="22"/>
          <w:lang w:eastAsia="en-AU"/>
          <w14:ligatures w14:val="standardContextual"/>
        </w:rPr>
      </w:pPr>
      <w:r>
        <w:rPr>
          <w:noProof/>
        </w:rPr>
        <w:t>International law and different models of cannabis regulation</w:t>
      </w:r>
      <w:r>
        <w:rPr>
          <w:noProof/>
        </w:rPr>
        <w:tab/>
      </w:r>
      <w:r>
        <w:rPr>
          <w:noProof/>
        </w:rPr>
        <w:fldChar w:fldCharType="begin"/>
      </w:r>
      <w:r>
        <w:rPr>
          <w:noProof/>
        </w:rPr>
        <w:instrText xml:space="preserve"> PAGEREF _Toc201307172 \h </w:instrText>
      </w:r>
      <w:r>
        <w:rPr>
          <w:noProof/>
        </w:rPr>
      </w:r>
      <w:r>
        <w:rPr>
          <w:noProof/>
        </w:rPr>
        <w:fldChar w:fldCharType="separate"/>
      </w:r>
      <w:r>
        <w:rPr>
          <w:noProof/>
        </w:rPr>
        <w:t>29</w:t>
      </w:r>
      <w:r>
        <w:rPr>
          <w:noProof/>
        </w:rPr>
        <w:fldChar w:fldCharType="end"/>
      </w:r>
    </w:p>
    <w:p w14:paraId="54221451" w14:textId="52961318" w:rsidR="00D82BCE" w:rsidRDefault="00D82BCE">
      <w:pPr>
        <w:pStyle w:val="TOC2"/>
        <w:rPr>
          <w:rFonts w:asciiTheme="minorHAnsi" w:eastAsiaTheme="minorEastAsia" w:hAnsiTheme="minorHAnsi" w:cstheme="minorBidi"/>
          <w:b w:val="0"/>
          <w:noProof/>
          <w:kern w:val="2"/>
          <w:sz w:val="22"/>
          <w:szCs w:val="22"/>
          <w:lang w:eastAsia="en-AU"/>
          <w14:ligatures w14:val="standardContextual"/>
        </w:rPr>
      </w:pPr>
      <w:r w:rsidRPr="00594E21">
        <w:rPr>
          <w:noProof/>
          <w:lang w:val="en-US"/>
        </w:rPr>
        <w:t>Organised crime</w:t>
      </w:r>
      <w:r>
        <w:rPr>
          <w:noProof/>
        </w:rPr>
        <w:tab/>
      </w:r>
      <w:r>
        <w:rPr>
          <w:noProof/>
        </w:rPr>
        <w:fldChar w:fldCharType="begin"/>
      </w:r>
      <w:r>
        <w:rPr>
          <w:noProof/>
        </w:rPr>
        <w:instrText xml:space="preserve"> PAGEREF _Toc201307173 \h </w:instrText>
      </w:r>
      <w:r>
        <w:rPr>
          <w:noProof/>
        </w:rPr>
      </w:r>
      <w:r>
        <w:rPr>
          <w:noProof/>
        </w:rPr>
        <w:fldChar w:fldCharType="separate"/>
      </w:r>
      <w:r>
        <w:rPr>
          <w:noProof/>
        </w:rPr>
        <w:t>30</w:t>
      </w:r>
      <w:r>
        <w:rPr>
          <w:noProof/>
        </w:rPr>
        <w:fldChar w:fldCharType="end"/>
      </w:r>
    </w:p>
    <w:p w14:paraId="3A723CC5" w14:textId="3F538985" w:rsidR="00D82BCE" w:rsidRDefault="00D82BCE">
      <w:pPr>
        <w:pStyle w:val="TOC3"/>
        <w:rPr>
          <w:rFonts w:asciiTheme="minorHAnsi" w:eastAsiaTheme="minorEastAsia" w:hAnsiTheme="minorHAnsi" w:cstheme="minorBidi"/>
          <w:noProof/>
          <w:kern w:val="2"/>
          <w:sz w:val="22"/>
          <w:szCs w:val="22"/>
          <w:lang w:eastAsia="en-AU"/>
          <w14:ligatures w14:val="standardContextual"/>
        </w:rPr>
      </w:pPr>
      <w:r w:rsidRPr="00594E21">
        <w:rPr>
          <w:noProof/>
          <w:lang w:val="en-US"/>
        </w:rPr>
        <w:t>Landscape of organised crime in cannabis production and distribution</w:t>
      </w:r>
      <w:r>
        <w:rPr>
          <w:noProof/>
        </w:rPr>
        <w:tab/>
      </w:r>
      <w:r>
        <w:rPr>
          <w:noProof/>
        </w:rPr>
        <w:fldChar w:fldCharType="begin"/>
      </w:r>
      <w:r>
        <w:rPr>
          <w:noProof/>
        </w:rPr>
        <w:instrText xml:space="preserve"> PAGEREF _Toc201307174 \h </w:instrText>
      </w:r>
      <w:r>
        <w:rPr>
          <w:noProof/>
        </w:rPr>
      </w:r>
      <w:r>
        <w:rPr>
          <w:noProof/>
        </w:rPr>
        <w:fldChar w:fldCharType="separate"/>
      </w:r>
      <w:r>
        <w:rPr>
          <w:noProof/>
        </w:rPr>
        <w:t>31</w:t>
      </w:r>
      <w:r>
        <w:rPr>
          <w:noProof/>
        </w:rPr>
        <w:fldChar w:fldCharType="end"/>
      </w:r>
    </w:p>
    <w:p w14:paraId="4B922722" w14:textId="2F41B60A" w:rsidR="00D82BCE" w:rsidRDefault="00D82BCE">
      <w:pPr>
        <w:pStyle w:val="TOC3"/>
        <w:rPr>
          <w:rFonts w:asciiTheme="minorHAnsi" w:eastAsiaTheme="minorEastAsia" w:hAnsiTheme="minorHAnsi" w:cstheme="minorBidi"/>
          <w:noProof/>
          <w:kern w:val="2"/>
          <w:sz w:val="22"/>
          <w:szCs w:val="22"/>
          <w:lang w:eastAsia="en-AU"/>
          <w14:ligatures w14:val="standardContextual"/>
        </w:rPr>
      </w:pPr>
      <w:r w:rsidRPr="00594E21">
        <w:rPr>
          <w:noProof/>
          <w:lang w:val="en-US"/>
        </w:rPr>
        <w:t>Impacts of organised crime operations</w:t>
      </w:r>
      <w:r>
        <w:rPr>
          <w:noProof/>
        </w:rPr>
        <w:tab/>
      </w:r>
      <w:r>
        <w:rPr>
          <w:noProof/>
        </w:rPr>
        <w:fldChar w:fldCharType="begin"/>
      </w:r>
      <w:r>
        <w:rPr>
          <w:noProof/>
        </w:rPr>
        <w:instrText xml:space="preserve"> PAGEREF _Toc201307175 \h </w:instrText>
      </w:r>
      <w:r>
        <w:rPr>
          <w:noProof/>
        </w:rPr>
      </w:r>
      <w:r>
        <w:rPr>
          <w:noProof/>
        </w:rPr>
        <w:fldChar w:fldCharType="separate"/>
      </w:r>
      <w:r>
        <w:rPr>
          <w:noProof/>
        </w:rPr>
        <w:t>31</w:t>
      </w:r>
      <w:r>
        <w:rPr>
          <w:noProof/>
        </w:rPr>
        <w:fldChar w:fldCharType="end"/>
      </w:r>
    </w:p>
    <w:p w14:paraId="40F42DD3" w14:textId="0119FF02" w:rsidR="00D82BCE" w:rsidRDefault="00D82BCE">
      <w:pPr>
        <w:pStyle w:val="TOC3"/>
        <w:rPr>
          <w:rFonts w:asciiTheme="minorHAnsi" w:eastAsiaTheme="minorEastAsia" w:hAnsiTheme="minorHAnsi" w:cstheme="minorBidi"/>
          <w:noProof/>
          <w:kern w:val="2"/>
          <w:sz w:val="22"/>
          <w:szCs w:val="22"/>
          <w:lang w:eastAsia="en-AU"/>
          <w14:ligatures w14:val="standardContextual"/>
        </w:rPr>
      </w:pPr>
      <w:r w:rsidRPr="00594E21">
        <w:rPr>
          <w:noProof/>
          <w:lang w:val="en-US"/>
        </w:rPr>
        <w:t>Models of cannabis regulation and effects on organised crime</w:t>
      </w:r>
      <w:r>
        <w:rPr>
          <w:noProof/>
        </w:rPr>
        <w:tab/>
      </w:r>
      <w:r>
        <w:rPr>
          <w:noProof/>
        </w:rPr>
        <w:fldChar w:fldCharType="begin"/>
      </w:r>
      <w:r>
        <w:rPr>
          <w:noProof/>
        </w:rPr>
        <w:instrText xml:space="preserve"> PAGEREF _Toc201307176 \h </w:instrText>
      </w:r>
      <w:r>
        <w:rPr>
          <w:noProof/>
        </w:rPr>
      </w:r>
      <w:r>
        <w:rPr>
          <w:noProof/>
        </w:rPr>
        <w:fldChar w:fldCharType="separate"/>
      </w:r>
      <w:r>
        <w:rPr>
          <w:noProof/>
        </w:rPr>
        <w:t>32</w:t>
      </w:r>
      <w:r>
        <w:rPr>
          <w:noProof/>
        </w:rPr>
        <w:fldChar w:fldCharType="end"/>
      </w:r>
    </w:p>
    <w:p w14:paraId="728ED5C2" w14:textId="3D5AF8A2" w:rsidR="00D82BCE" w:rsidRDefault="00D82BCE">
      <w:pPr>
        <w:pStyle w:val="TOC2"/>
        <w:rPr>
          <w:rFonts w:asciiTheme="minorHAnsi" w:eastAsiaTheme="minorEastAsia" w:hAnsiTheme="minorHAnsi" w:cstheme="minorBidi"/>
          <w:b w:val="0"/>
          <w:noProof/>
          <w:kern w:val="2"/>
          <w:sz w:val="22"/>
          <w:szCs w:val="22"/>
          <w:lang w:eastAsia="en-AU"/>
          <w14:ligatures w14:val="standardContextual"/>
        </w:rPr>
      </w:pPr>
      <w:r>
        <w:rPr>
          <w:noProof/>
        </w:rPr>
        <w:t>The Drug Misuse and Trafficking Amendment (Regulation of Personal Adult Use of Cannabis) Bill 2023</w:t>
      </w:r>
      <w:r>
        <w:rPr>
          <w:noProof/>
        </w:rPr>
        <w:tab/>
      </w:r>
      <w:r>
        <w:rPr>
          <w:noProof/>
        </w:rPr>
        <w:fldChar w:fldCharType="begin"/>
      </w:r>
      <w:r>
        <w:rPr>
          <w:noProof/>
        </w:rPr>
        <w:instrText xml:space="preserve"> PAGEREF _Toc201307177 \h </w:instrText>
      </w:r>
      <w:r>
        <w:rPr>
          <w:noProof/>
        </w:rPr>
      </w:r>
      <w:r>
        <w:rPr>
          <w:noProof/>
        </w:rPr>
        <w:fldChar w:fldCharType="separate"/>
      </w:r>
      <w:r>
        <w:rPr>
          <w:noProof/>
        </w:rPr>
        <w:t>35</w:t>
      </w:r>
      <w:r>
        <w:rPr>
          <w:noProof/>
        </w:rPr>
        <w:fldChar w:fldCharType="end"/>
      </w:r>
    </w:p>
    <w:p w14:paraId="6CAB7912" w14:textId="3CAF5FD6" w:rsidR="00D82BCE" w:rsidRDefault="00D82BCE">
      <w:pPr>
        <w:pStyle w:val="TOC2"/>
        <w:rPr>
          <w:rFonts w:asciiTheme="minorHAnsi" w:eastAsiaTheme="minorEastAsia" w:hAnsiTheme="minorHAnsi" w:cstheme="minorBidi"/>
          <w:b w:val="0"/>
          <w:noProof/>
          <w:kern w:val="2"/>
          <w:sz w:val="22"/>
          <w:szCs w:val="22"/>
          <w:lang w:eastAsia="en-AU"/>
          <w14:ligatures w14:val="standardContextual"/>
        </w:rPr>
      </w:pPr>
      <w:r>
        <w:rPr>
          <w:noProof/>
        </w:rPr>
        <w:lastRenderedPageBreak/>
        <w:t>Cannabis Cautioning Scheme – updated police guidelines</w:t>
      </w:r>
      <w:r>
        <w:rPr>
          <w:noProof/>
        </w:rPr>
        <w:tab/>
      </w:r>
      <w:r>
        <w:rPr>
          <w:noProof/>
        </w:rPr>
        <w:fldChar w:fldCharType="begin"/>
      </w:r>
      <w:r>
        <w:rPr>
          <w:noProof/>
        </w:rPr>
        <w:instrText xml:space="preserve"> PAGEREF _Toc201307178 \h </w:instrText>
      </w:r>
      <w:r>
        <w:rPr>
          <w:noProof/>
        </w:rPr>
      </w:r>
      <w:r>
        <w:rPr>
          <w:noProof/>
        </w:rPr>
        <w:fldChar w:fldCharType="separate"/>
      </w:r>
      <w:r>
        <w:rPr>
          <w:noProof/>
        </w:rPr>
        <w:t>36</w:t>
      </w:r>
      <w:r>
        <w:rPr>
          <w:noProof/>
        </w:rPr>
        <w:fldChar w:fldCharType="end"/>
      </w:r>
    </w:p>
    <w:p w14:paraId="0950A2A6" w14:textId="2B99CACF" w:rsidR="00D82BCE" w:rsidRDefault="00D82BCE">
      <w:pPr>
        <w:pStyle w:val="TOC2"/>
        <w:rPr>
          <w:rFonts w:asciiTheme="minorHAnsi" w:eastAsiaTheme="minorEastAsia" w:hAnsiTheme="minorHAnsi" w:cstheme="minorBidi"/>
          <w:b w:val="0"/>
          <w:noProof/>
          <w:kern w:val="2"/>
          <w:sz w:val="22"/>
          <w:szCs w:val="22"/>
          <w:lang w:eastAsia="en-AU"/>
          <w14:ligatures w14:val="standardContextual"/>
        </w:rPr>
      </w:pPr>
      <w:r>
        <w:rPr>
          <w:noProof/>
        </w:rPr>
        <w:t>Committee comment</w:t>
      </w:r>
      <w:r>
        <w:rPr>
          <w:noProof/>
        </w:rPr>
        <w:tab/>
      </w:r>
      <w:r>
        <w:rPr>
          <w:noProof/>
        </w:rPr>
        <w:fldChar w:fldCharType="begin"/>
      </w:r>
      <w:r>
        <w:rPr>
          <w:noProof/>
        </w:rPr>
        <w:instrText xml:space="preserve"> PAGEREF _Toc201307179 \h </w:instrText>
      </w:r>
      <w:r>
        <w:rPr>
          <w:noProof/>
        </w:rPr>
      </w:r>
      <w:r>
        <w:rPr>
          <w:noProof/>
        </w:rPr>
        <w:fldChar w:fldCharType="separate"/>
      </w:r>
      <w:r>
        <w:rPr>
          <w:noProof/>
        </w:rPr>
        <w:t>37</w:t>
      </w:r>
      <w:r>
        <w:rPr>
          <w:noProof/>
        </w:rPr>
        <w:fldChar w:fldCharType="end"/>
      </w:r>
    </w:p>
    <w:p w14:paraId="757C7E90" w14:textId="4D0E846F" w:rsidR="00D82BCE" w:rsidRDefault="00D82BCE">
      <w:pPr>
        <w:pStyle w:val="TOC3"/>
        <w:rPr>
          <w:rFonts w:asciiTheme="minorHAnsi" w:eastAsiaTheme="minorEastAsia" w:hAnsiTheme="minorHAnsi" w:cstheme="minorBidi"/>
          <w:noProof/>
          <w:kern w:val="2"/>
          <w:sz w:val="22"/>
          <w:szCs w:val="22"/>
          <w:lang w:eastAsia="en-AU"/>
          <w14:ligatures w14:val="standardContextual"/>
        </w:rPr>
      </w:pPr>
      <w:r>
        <w:rPr>
          <w:noProof/>
        </w:rPr>
        <w:t>Cannabis use and driving</w:t>
      </w:r>
      <w:r>
        <w:rPr>
          <w:noProof/>
        </w:rPr>
        <w:tab/>
      </w:r>
      <w:r>
        <w:rPr>
          <w:noProof/>
        </w:rPr>
        <w:fldChar w:fldCharType="begin"/>
      </w:r>
      <w:r>
        <w:rPr>
          <w:noProof/>
        </w:rPr>
        <w:instrText xml:space="preserve"> PAGEREF _Toc201307180 \h </w:instrText>
      </w:r>
      <w:r>
        <w:rPr>
          <w:noProof/>
        </w:rPr>
      </w:r>
      <w:r>
        <w:rPr>
          <w:noProof/>
        </w:rPr>
        <w:fldChar w:fldCharType="separate"/>
      </w:r>
      <w:r>
        <w:rPr>
          <w:noProof/>
        </w:rPr>
        <w:t>37</w:t>
      </w:r>
      <w:r>
        <w:rPr>
          <w:noProof/>
        </w:rPr>
        <w:fldChar w:fldCharType="end"/>
      </w:r>
    </w:p>
    <w:p w14:paraId="4410465C" w14:textId="0BB4DC4D" w:rsidR="00D82BCE" w:rsidRDefault="00D82BCE">
      <w:pPr>
        <w:pStyle w:val="TOC3"/>
        <w:rPr>
          <w:rFonts w:asciiTheme="minorHAnsi" w:eastAsiaTheme="minorEastAsia" w:hAnsiTheme="minorHAnsi" w:cstheme="minorBidi"/>
          <w:noProof/>
          <w:kern w:val="2"/>
          <w:sz w:val="22"/>
          <w:szCs w:val="22"/>
          <w:lang w:eastAsia="en-AU"/>
          <w14:ligatures w14:val="standardContextual"/>
        </w:rPr>
      </w:pPr>
      <w:r>
        <w:rPr>
          <w:noProof/>
        </w:rPr>
        <w:t>Cannabis and public health issues</w:t>
      </w:r>
      <w:r>
        <w:rPr>
          <w:noProof/>
        </w:rPr>
        <w:tab/>
      </w:r>
      <w:r>
        <w:rPr>
          <w:noProof/>
        </w:rPr>
        <w:fldChar w:fldCharType="begin"/>
      </w:r>
      <w:r>
        <w:rPr>
          <w:noProof/>
        </w:rPr>
        <w:instrText xml:space="preserve"> PAGEREF _Toc201307181 \h </w:instrText>
      </w:r>
      <w:r>
        <w:rPr>
          <w:noProof/>
        </w:rPr>
      </w:r>
      <w:r>
        <w:rPr>
          <w:noProof/>
        </w:rPr>
        <w:fldChar w:fldCharType="separate"/>
      </w:r>
      <w:r>
        <w:rPr>
          <w:noProof/>
        </w:rPr>
        <w:t>39</w:t>
      </w:r>
      <w:r>
        <w:rPr>
          <w:noProof/>
        </w:rPr>
        <w:fldChar w:fldCharType="end"/>
      </w:r>
    </w:p>
    <w:p w14:paraId="3F680E90" w14:textId="57B7804F" w:rsidR="00D82BCE" w:rsidRDefault="00D82BCE">
      <w:pPr>
        <w:pStyle w:val="TOC3"/>
        <w:rPr>
          <w:rFonts w:asciiTheme="minorHAnsi" w:eastAsiaTheme="minorEastAsia" w:hAnsiTheme="minorHAnsi" w:cstheme="minorBidi"/>
          <w:noProof/>
          <w:kern w:val="2"/>
          <w:sz w:val="22"/>
          <w:szCs w:val="22"/>
          <w:lang w:eastAsia="en-AU"/>
          <w14:ligatures w14:val="standardContextual"/>
        </w:rPr>
      </w:pPr>
      <w:r>
        <w:rPr>
          <w:noProof/>
        </w:rPr>
        <w:t>Federal regulation of cannabis</w:t>
      </w:r>
      <w:r>
        <w:rPr>
          <w:noProof/>
        </w:rPr>
        <w:tab/>
      </w:r>
      <w:r>
        <w:rPr>
          <w:noProof/>
        </w:rPr>
        <w:fldChar w:fldCharType="begin"/>
      </w:r>
      <w:r>
        <w:rPr>
          <w:noProof/>
        </w:rPr>
        <w:instrText xml:space="preserve"> PAGEREF _Toc201307182 \h </w:instrText>
      </w:r>
      <w:r>
        <w:rPr>
          <w:noProof/>
        </w:rPr>
      </w:r>
      <w:r>
        <w:rPr>
          <w:noProof/>
        </w:rPr>
        <w:fldChar w:fldCharType="separate"/>
      </w:r>
      <w:r>
        <w:rPr>
          <w:noProof/>
        </w:rPr>
        <w:t>40</w:t>
      </w:r>
      <w:r>
        <w:rPr>
          <w:noProof/>
        </w:rPr>
        <w:fldChar w:fldCharType="end"/>
      </w:r>
    </w:p>
    <w:p w14:paraId="16038DAC" w14:textId="02DBF3E5" w:rsidR="00D82BCE" w:rsidRDefault="00D82BCE">
      <w:pPr>
        <w:pStyle w:val="TOC3"/>
        <w:rPr>
          <w:rFonts w:asciiTheme="minorHAnsi" w:eastAsiaTheme="minorEastAsia" w:hAnsiTheme="minorHAnsi" w:cstheme="minorBidi"/>
          <w:noProof/>
          <w:kern w:val="2"/>
          <w:sz w:val="22"/>
          <w:szCs w:val="22"/>
          <w:lang w:eastAsia="en-AU"/>
          <w14:ligatures w14:val="standardContextual"/>
        </w:rPr>
      </w:pPr>
      <w:r>
        <w:rPr>
          <w:noProof/>
        </w:rPr>
        <w:t>Organised crime</w:t>
      </w:r>
      <w:r>
        <w:rPr>
          <w:noProof/>
        </w:rPr>
        <w:tab/>
      </w:r>
      <w:r>
        <w:rPr>
          <w:noProof/>
        </w:rPr>
        <w:fldChar w:fldCharType="begin"/>
      </w:r>
      <w:r>
        <w:rPr>
          <w:noProof/>
        </w:rPr>
        <w:instrText xml:space="preserve"> PAGEREF _Toc201307183 \h </w:instrText>
      </w:r>
      <w:r>
        <w:rPr>
          <w:noProof/>
        </w:rPr>
      </w:r>
      <w:r>
        <w:rPr>
          <w:noProof/>
        </w:rPr>
        <w:fldChar w:fldCharType="separate"/>
      </w:r>
      <w:r>
        <w:rPr>
          <w:noProof/>
        </w:rPr>
        <w:t>41</w:t>
      </w:r>
      <w:r>
        <w:rPr>
          <w:noProof/>
        </w:rPr>
        <w:fldChar w:fldCharType="end"/>
      </w:r>
    </w:p>
    <w:p w14:paraId="215EAD6B" w14:textId="67B81444" w:rsidR="00D82BCE" w:rsidRDefault="00D82BCE">
      <w:pPr>
        <w:pStyle w:val="TOC3"/>
        <w:rPr>
          <w:rFonts w:asciiTheme="minorHAnsi" w:eastAsiaTheme="minorEastAsia" w:hAnsiTheme="minorHAnsi" w:cstheme="minorBidi"/>
          <w:noProof/>
          <w:kern w:val="2"/>
          <w:sz w:val="22"/>
          <w:szCs w:val="22"/>
          <w:lang w:eastAsia="en-AU"/>
          <w14:ligatures w14:val="standardContextual"/>
        </w:rPr>
      </w:pPr>
      <w:r>
        <w:rPr>
          <w:noProof/>
        </w:rPr>
        <w:t>The Drug Misuse and Trafficking Amendment (Regulation of Personal Adult Use of Cannabis) Bill 2023</w:t>
      </w:r>
      <w:r>
        <w:rPr>
          <w:noProof/>
        </w:rPr>
        <w:tab/>
      </w:r>
      <w:r>
        <w:rPr>
          <w:noProof/>
        </w:rPr>
        <w:fldChar w:fldCharType="begin"/>
      </w:r>
      <w:r>
        <w:rPr>
          <w:noProof/>
        </w:rPr>
        <w:instrText xml:space="preserve"> PAGEREF _Toc201307184 \h </w:instrText>
      </w:r>
      <w:r>
        <w:rPr>
          <w:noProof/>
        </w:rPr>
      </w:r>
      <w:r>
        <w:rPr>
          <w:noProof/>
        </w:rPr>
        <w:fldChar w:fldCharType="separate"/>
      </w:r>
      <w:r>
        <w:rPr>
          <w:noProof/>
        </w:rPr>
        <w:t>42</w:t>
      </w:r>
      <w:r>
        <w:rPr>
          <w:noProof/>
        </w:rPr>
        <w:fldChar w:fldCharType="end"/>
      </w:r>
    </w:p>
    <w:p w14:paraId="482FA29C" w14:textId="33BC95D4" w:rsidR="00D82BCE" w:rsidRDefault="00D82BCE">
      <w:pPr>
        <w:pStyle w:val="TOC1"/>
        <w:rPr>
          <w:rFonts w:asciiTheme="minorHAnsi" w:eastAsiaTheme="minorEastAsia" w:hAnsiTheme="minorHAnsi" w:cstheme="minorBidi"/>
          <w:b w:val="0"/>
          <w:noProof/>
          <w:kern w:val="2"/>
          <w:sz w:val="22"/>
          <w:szCs w:val="22"/>
          <w:lang w:eastAsia="en-AU"/>
          <w14:ligatures w14:val="standardContextual"/>
        </w:rPr>
      </w:pPr>
      <w:r>
        <w:rPr>
          <w:noProof/>
        </w:rPr>
        <w:t>Appendix 1</w:t>
      </w:r>
      <w:r>
        <w:rPr>
          <w:rFonts w:asciiTheme="minorHAnsi" w:eastAsiaTheme="minorEastAsia" w:hAnsiTheme="minorHAnsi" w:cstheme="minorBidi"/>
          <w:b w:val="0"/>
          <w:noProof/>
          <w:kern w:val="2"/>
          <w:sz w:val="22"/>
          <w:szCs w:val="22"/>
          <w:lang w:eastAsia="en-AU"/>
          <w14:ligatures w14:val="standardContextual"/>
        </w:rPr>
        <w:tab/>
      </w:r>
      <w:r w:rsidRPr="00594E21">
        <w:rPr>
          <w:noProof/>
          <w:lang w:val="en-US"/>
        </w:rPr>
        <w:t>Submissions</w:t>
      </w:r>
      <w:r>
        <w:rPr>
          <w:noProof/>
        </w:rPr>
        <w:tab/>
      </w:r>
      <w:r>
        <w:rPr>
          <w:noProof/>
        </w:rPr>
        <w:fldChar w:fldCharType="begin"/>
      </w:r>
      <w:r>
        <w:rPr>
          <w:noProof/>
        </w:rPr>
        <w:instrText xml:space="preserve"> PAGEREF _Toc201307185 \h </w:instrText>
      </w:r>
      <w:r>
        <w:rPr>
          <w:noProof/>
        </w:rPr>
      </w:r>
      <w:r>
        <w:rPr>
          <w:noProof/>
        </w:rPr>
        <w:fldChar w:fldCharType="separate"/>
      </w:r>
      <w:r>
        <w:rPr>
          <w:noProof/>
        </w:rPr>
        <w:t>46</w:t>
      </w:r>
      <w:r>
        <w:rPr>
          <w:noProof/>
        </w:rPr>
        <w:fldChar w:fldCharType="end"/>
      </w:r>
    </w:p>
    <w:p w14:paraId="667E121C" w14:textId="29B0B3D5" w:rsidR="00D82BCE" w:rsidRDefault="00D82BCE">
      <w:pPr>
        <w:pStyle w:val="TOC1"/>
        <w:rPr>
          <w:rFonts w:asciiTheme="minorHAnsi" w:eastAsiaTheme="minorEastAsia" w:hAnsiTheme="minorHAnsi" w:cstheme="minorBidi"/>
          <w:b w:val="0"/>
          <w:noProof/>
          <w:kern w:val="2"/>
          <w:sz w:val="22"/>
          <w:szCs w:val="22"/>
          <w:lang w:eastAsia="en-AU"/>
          <w14:ligatures w14:val="standardContextual"/>
        </w:rPr>
      </w:pPr>
      <w:r>
        <w:rPr>
          <w:noProof/>
        </w:rPr>
        <w:t>Appendix 2</w:t>
      </w:r>
      <w:r>
        <w:rPr>
          <w:rFonts w:asciiTheme="minorHAnsi" w:eastAsiaTheme="minorEastAsia" w:hAnsiTheme="minorHAnsi" w:cstheme="minorBidi"/>
          <w:b w:val="0"/>
          <w:noProof/>
          <w:kern w:val="2"/>
          <w:sz w:val="22"/>
          <w:szCs w:val="22"/>
          <w:lang w:eastAsia="en-AU"/>
          <w14:ligatures w14:val="standardContextual"/>
        </w:rPr>
        <w:tab/>
      </w:r>
      <w:r w:rsidRPr="00594E21">
        <w:rPr>
          <w:noProof/>
          <w:lang w:val="en-US"/>
        </w:rPr>
        <w:t>Witnesses at hearings</w:t>
      </w:r>
      <w:r>
        <w:rPr>
          <w:noProof/>
        </w:rPr>
        <w:tab/>
      </w:r>
      <w:r>
        <w:rPr>
          <w:noProof/>
        </w:rPr>
        <w:fldChar w:fldCharType="begin"/>
      </w:r>
      <w:r>
        <w:rPr>
          <w:noProof/>
        </w:rPr>
        <w:instrText xml:space="preserve"> PAGEREF _Toc201307186 \h </w:instrText>
      </w:r>
      <w:r>
        <w:rPr>
          <w:noProof/>
        </w:rPr>
      </w:r>
      <w:r>
        <w:rPr>
          <w:noProof/>
        </w:rPr>
        <w:fldChar w:fldCharType="separate"/>
      </w:r>
      <w:r>
        <w:rPr>
          <w:noProof/>
        </w:rPr>
        <w:t>57</w:t>
      </w:r>
      <w:r>
        <w:rPr>
          <w:noProof/>
        </w:rPr>
        <w:fldChar w:fldCharType="end"/>
      </w:r>
    </w:p>
    <w:p w14:paraId="0D89BB67" w14:textId="32FDD8DC" w:rsidR="00D82BCE" w:rsidRDefault="00D82BCE">
      <w:pPr>
        <w:pStyle w:val="TOC1"/>
        <w:rPr>
          <w:rFonts w:asciiTheme="minorHAnsi" w:eastAsiaTheme="minorEastAsia" w:hAnsiTheme="minorHAnsi" w:cstheme="minorBidi"/>
          <w:b w:val="0"/>
          <w:noProof/>
          <w:kern w:val="2"/>
          <w:sz w:val="22"/>
          <w:szCs w:val="22"/>
          <w:lang w:eastAsia="en-AU"/>
          <w14:ligatures w14:val="standardContextual"/>
        </w:rPr>
      </w:pPr>
      <w:r>
        <w:rPr>
          <w:noProof/>
        </w:rPr>
        <w:t>Appendix 3</w:t>
      </w:r>
      <w:r>
        <w:rPr>
          <w:rFonts w:asciiTheme="minorHAnsi" w:eastAsiaTheme="minorEastAsia" w:hAnsiTheme="minorHAnsi" w:cstheme="minorBidi"/>
          <w:b w:val="0"/>
          <w:noProof/>
          <w:kern w:val="2"/>
          <w:sz w:val="22"/>
          <w:szCs w:val="22"/>
          <w:lang w:eastAsia="en-AU"/>
          <w14:ligatures w14:val="standardContextual"/>
        </w:rPr>
        <w:tab/>
      </w:r>
      <w:r w:rsidRPr="00594E21">
        <w:rPr>
          <w:noProof/>
          <w:lang w:val="en-US"/>
        </w:rPr>
        <w:t>Minutes</w:t>
      </w:r>
      <w:r>
        <w:rPr>
          <w:noProof/>
        </w:rPr>
        <w:tab/>
      </w:r>
      <w:r>
        <w:rPr>
          <w:noProof/>
        </w:rPr>
        <w:fldChar w:fldCharType="begin"/>
      </w:r>
      <w:r>
        <w:rPr>
          <w:noProof/>
        </w:rPr>
        <w:instrText xml:space="preserve"> PAGEREF _Toc201307187 \h </w:instrText>
      </w:r>
      <w:r>
        <w:rPr>
          <w:noProof/>
        </w:rPr>
      </w:r>
      <w:r>
        <w:rPr>
          <w:noProof/>
        </w:rPr>
        <w:fldChar w:fldCharType="separate"/>
      </w:r>
      <w:r>
        <w:rPr>
          <w:noProof/>
        </w:rPr>
        <w:t>61</w:t>
      </w:r>
      <w:r>
        <w:rPr>
          <w:noProof/>
        </w:rPr>
        <w:fldChar w:fldCharType="end"/>
      </w:r>
    </w:p>
    <w:p w14:paraId="77E7223A" w14:textId="4B317D17" w:rsidR="00D82BCE" w:rsidRDefault="00D82BCE">
      <w:pPr>
        <w:pStyle w:val="TOC1"/>
        <w:rPr>
          <w:rFonts w:asciiTheme="minorHAnsi" w:eastAsiaTheme="minorEastAsia" w:hAnsiTheme="minorHAnsi" w:cstheme="minorBidi"/>
          <w:b w:val="0"/>
          <w:noProof/>
          <w:kern w:val="2"/>
          <w:sz w:val="22"/>
          <w:szCs w:val="22"/>
          <w:lang w:eastAsia="en-AU"/>
          <w14:ligatures w14:val="standardContextual"/>
        </w:rPr>
      </w:pPr>
      <w:r>
        <w:rPr>
          <w:noProof/>
        </w:rPr>
        <w:t>Appendix 4</w:t>
      </w:r>
      <w:r>
        <w:rPr>
          <w:rFonts w:asciiTheme="minorHAnsi" w:eastAsiaTheme="minorEastAsia" w:hAnsiTheme="minorHAnsi" w:cstheme="minorBidi"/>
          <w:b w:val="0"/>
          <w:noProof/>
          <w:kern w:val="2"/>
          <w:sz w:val="22"/>
          <w:szCs w:val="22"/>
          <w:lang w:eastAsia="en-AU"/>
          <w14:ligatures w14:val="standardContextual"/>
        </w:rPr>
        <w:tab/>
      </w:r>
      <w:r w:rsidRPr="00594E21">
        <w:rPr>
          <w:noProof/>
          <w:lang w:val="en-US"/>
        </w:rPr>
        <w:t>Dissenting statement</w:t>
      </w:r>
      <w:r>
        <w:rPr>
          <w:noProof/>
        </w:rPr>
        <w:tab/>
      </w:r>
      <w:r>
        <w:rPr>
          <w:noProof/>
        </w:rPr>
        <w:fldChar w:fldCharType="begin"/>
      </w:r>
      <w:r>
        <w:rPr>
          <w:noProof/>
        </w:rPr>
        <w:instrText xml:space="preserve"> PAGEREF _Toc201307188 \h </w:instrText>
      </w:r>
      <w:r>
        <w:rPr>
          <w:noProof/>
        </w:rPr>
      </w:r>
      <w:r>
        <w:rPr>
          <w:noProof/>
        </w:rPr>
        <w:fldChar w:fldCharType="separate"/>
      </w:r>
      <w:r>
        <w:rPr>
          <w:noProof/>
        </w:rPr>
        <w:t>101</w:t>
      </w:r>
      <w:r>
        <w:rPr>
          <w:noProof/>
        </w:rPr>
        <w:fldChar w:fldCharType="end"/>
      </w:r>
    </w:p>
    <w:p w14:paraId="586DFFCE" w14:textId="7918F3AB" w:rsidR="0030749A" w:rsidRDefault="0030749A">
      <w:pPr>
        <w:pStyle w:val="InitialBodyCopy"/>
        <w:pBdr>
          <w:top w:val="single" w:sz="8" w:space="31" w:color="auto"/>
        </w:pBdr>
        <w:spacing w:after="0"/>
      </w:pPr>
      <w:r>
        <w:fldChar w:fldCharType="end"/>
      </w:r>
      <w:r w:rsidRPr="007A6EE0">
        <w:rPr>
          <w:color w:val="FF0000"/>
        </w:rPr>
        <w:t xml:space="preserve"> </w:t>
      </w:r>
    </w:p>
    <w:p w14:paraId="0EFB542F" w14:textId="77777777" w:rsidR="0030749A" w:rsidRDefault="0030749A"/>
    <w:p w14:paraId="5AD95A73" w14:textId="77777777" w:rsidR="0030749A" w:rsidRPr="007A6EE0" w:rsidRDefault="0030749A">
      <w:pPr>
        <w:pStyle w:val="InitialTitle"/>
      </w:pPr>
      <w:r>
        <w:br w:type="page"/>
      </w:r>
      <w:bookmarkStart w:id="9" w:name="TofR"/>
      <w:bookmarkStart w:id="10" w:name="_Toc201307148"/>
      <w:bookmarkStart w:id="11" w:name="AllTofR"/>
      <w:bookmarkEnd w:id="7"/>
      <w:bookmarkEnd w:id="9"/>
      <w:r w:rsidRPr="007A6EE0">
        <w:lastRenderedPageBreak/>
        <w:t>Terms of reference</w:t>
      </w:r>
      <w:bookmarkEnd w:id="10"/>
    </w:p>
    <w:p w14:paraId="5F6FE3A3" w14:textId="77777777" w:rsidR="0030749A" w:rsidRPr="00C42B02" w:rsidRDefault="0030749A">
      <w:pPr>
        <w:tabs>
          <w:tab w:val="left" w:pos="567"/>
          <w:tab w:val="left" w:pos="1134"/>
          <w:tab w:val="left" w:pos="1701"/>
          <w:tab w:val="left" w:pos="2268"/>
        </w:tabs>
        <w:ind w:left="567" w:right="284" w:hanging="567"/>
        <w:jc w:val="both"/>
        <w:rPr>
          <w:sz w:val="24"/>
          <w:szCs w:val="24"/>
          <w:lang w:val="en-US"/>
        </w:rPr>
      </w:pPr>
      <w:r w:rsidRPr="00C42B02">
        <w:rPr>
          <w:sz w:val="24"/>
          <w:szCs w:val="24"/>
          <w:lang w:val="en-US"/>
        </w:rPr>
        <w:t>1.</w:t>
      </w:r>
      <w:r w:rsidRPr="00C42B02">
        <w:rPr>
          <w:sz w:val="24"/>
          <w:szCs w:val="24"/>
          <w:lang w:val="en-US"/>
        </w:rPr>
        <w:tab/>
      </w:r>
      <w:r w:rsidRPr="00EA42A4">
        <w:rPr>
          <w:sz w:val="24"/>
          <w:szCs w:val="24"/>
          <w:lang w:val="en-US"/>
        </w:rPr>
        <w:t>That Portfolio Committee No. 1 - Premier and Finance inquire into and report on the impact of the regulatory framework for cannabis in New South Wales, including:</w:t>
      </w:r>
    </w:p>
    <w:p w14:paraId="627CD9B3" w14:textId="77777777" w:rsidR="0030749A" w:rsidRPr="00C42B02" w:rsidRDefault="0030749A">
      <w:pPr>
        <w:tabs>
          <w:tab w:val="left" w:pos="567"/>
          <w:tab w:val="left" w:pos="1134"/>
          <w:tab w:val="left" w:pos="1701"/>
          <w:tab w:val="left" w:pos="2268"/>
        </w:tabs>
        <w:ind w:right="284"/>
        <w:jc w:val="both"/>
        <w:rPr>
          <w:sz w:val="24"/>
          <w:szCs w:val="24"/>
          <w:lang w:val="en-US"/>
        </w:rPr>
      </w:pPr>
      <w:r w:rsidRPr="00C42B02">
        <w:rPr>
          <w:sz w:val="24"/>
          <w:szCs w:val="24"/>
          <w:lang w:val="en-US"/>
        </w:rPr>
        <w:tab/>
      </w:r>
    </w:p>
    <w:p w14:paraId="6AB8A109" w14:textId="77777777" w:rsidR="0030749A" w:rsidRPr="00EA42A4" w:rsidRDefault="0030749A" w:rsidP="00ED2283">
      <w:pPr>
        <w:pStyle w:val="ListParagraph"/>
        <w:numPr>
          <w:ilvl w:val="0"/>
          <w:numId w:val="22"/>
        </w:numPr>
        <w:tabs>
          <w:tab w:val="left" w:pos="567"/>
          <w:tab w:val="left" w:pos="1134"/>
          <w:tab w:val="left" w:pos="1701"/>
          <w:tab w:val="left" w:pos="2268"/>
        </w:tabs>
        <w:spacing w:after="240"/>
        <w:ind w:left="1134" w:right="284" w:hanging="567"/>
        <w:contextualSpacing w:val="0"/>
        <w:jc w:val="both"/>
        <w:rPr>
          <w:rFonts w:ascii="Garamond" w:hAnsi="Garamond"/>
          <w:sz w:val="24"/>
          <w:szCs w:val="24"/>
          <w:lang w:val="en-US"/>
        </w:rPr>
      </w:pPr>
      <w:r w:rsidRPr="00EA42A4">
        <w:rPr>
          <w:rFonts w:ascii="Garamond" w:hAnsi="Garamond"/>
          <w:sz w:val="24"/>
          <w:szCs w:val="24"/>
        </w:rPr>
        <w:t>the historical development and implementation of the regulatory framework for cannabis</w:t>
      </w:r>
    </w:p>
    <w:p w14:paraId="4806BD85" w14:textId="77777777" w:rsidR="0030749A" w:rsidRPr="007C3A86" w:rsidRDefault="0030749A" w:rsidP="00ED2283">
      <w:pPr>
        <w:pStyle w:val="ListParagraph"/>
        <w:numPr>
          <w:ilvl w:val="0"/>
          <w:numId w:val="22"/>
        </w:numPr>
        <w:tabs>
          <w:tab w:val="left" w:pos="567"/>
          <w:tab w:val="left" w:pos="1134"/>
          <w:tab w:val="left" w:pos="1701"/>
          <w:tab w:val="left" w:pos="2268"/>
        </w:tabs>
        <w:spacing w:after="240"/>
        <w:ind w:left="1134" w:right="284" w:hanging="567"/>
        <w:contextualSpacing w:val="0"/>
        <w:jc w:val="both"/>
        <w:rPr>
          <w:rFonts w:ascii="Garamond" w:hAnsi="Garamond"/>
          <w:sz w:val="24"/>
          <w:szCs w:val="24"/>
          <w:lang w:val="en-US"/>
        </w:rPr>
      </w:pPr>
      <w:r w:rsidRPr="00EA42A4">
        <w:rPr>
          <w:rFonts w:ascii="Garamond" w:hAnsi="Garamond"/>
          <w:sz w:val="24"/>
          <w:szCs w:val="24"/>
        </w:rPr>
        <w:t>the socioeconomic impact of the current regulatory framework for cannabis</w:t>
      </w:r>
    </w:p>
    <w:p w14:paraId="45A17CB2" w14:textId="77777777" w:rsidR="0030749A" w:rsidRPr="00C42B02" w:rsidRDefault="0030749A" w:rsidP="00ED2283">
      <w:pPr>
        <w:pStyle w:val="ListParagraph"/>
        <w:numPr>
          <w:ilvl w:val="0"/>
          <w:numId w:val="22"/>
        </w:numPr>
        <w:tabs>
          <w:tab w:val="left" w:pos="567"/>
          <w:tab w:val="left" w:pos="1134"/>
          <w:tab w:val="left" w:pos="1701"/>
          <w:tab w:val="left" w:pos="2268"/>
        </w:tabs>
        <w:spacing w:after="240"/>
        <w:ind w:left="1134" w:right="284" w:hanging="567"/>
        <w:contextualSpacing w:val="0"/>
        <w:jc w:val="both"/>
        <w:rPr>
          <w:rFonts w:ascii="Garamond" w:hAnsi="Garamond"/>
          <w:sz w:val="24"/>
          <w:szCs w:val="24"/>
          <w:lang w:val="en-US"/>
        </w:rPr>
      </w:pPr>
      <w:r w:rsidRPr="00BB79D7">
        <w:rPr>
          <w:rFonts w:ascii="Garamond" w:hAnsi="Garamond"/>
          <w:sz w:val="24"/>
          <w:szCs w:val="24"/>
        </w:rPr>
        <w:t xml:space="preserve">the </w:t>
      </w:r>
      <w:r w:rsidRPr="00EA42A4">
        <w:rPr>
          <w:rFonts w:ascii="Garamond" w:hAnsi="Garamond"/>
          <w:sz w:val="24"/>
          <w:szCs w:val="24"/>
        </w:rPr>
        <w:t>historical, current and future financial cost of cannabis prohibition to the Government and the economy</w:t>
      </w:r>
    </w:p>
    <w:p w14:paraId="5F398949" w14:textId="77777777" w:rsidR="0030749A" w:rsidRPr="00C42B02" w:rsidRDefault="0030749A" w:rsidP="00ED2283">
      <w:pPr>
        <w:pStyle w:val="ListParagraph"/>
        <w:numPr>
          <w:ilvl w:val="0"/>
          <w:numId w:val="22"/>
        </w:numPr>
        <w:tabs>
          <w:tab w:val="left" w:pos="567"/>
          <w:tab w:val="left" w:pos="1134"/>
          <w:tab w:val="left" w:pos="1701"/>
          <w:tab w:val="left" w:pos="2268"/>
        </w:tabs>
        <w:spacing w:after="240"/>
        <w:ind w:left="1134" w:right="284" w:hanging="567"/>
        <w:contextualSpacing w:val="0"/>
        <w:jc w:val="both"/>
        <w:rPr>
          <w:rFonts w:ascii="Garamond" w:hAnsi="Garamond"/>
          <w:sz w:val="24"/>
          <w:szCs w:val="24"/>
          <w:lang w:val="en-US"/>
        </w:rPr>
      </w:pPr>
      <w:r w:rsidRPr="00BB79D7">
        <w:rPr>
          <w:rFonts w:ascii="Garamond" w:hAnsi="Garamond"/>
          <w:sz w:val="24"/>
          <w:szCs w:val="24"/>
        </w:rPr>
        <w:t xml:space="preserve">the </w:t>
      </w:r>
      <w:r w:rsidRPr="00EA42A4">
        <w:rPr>
          <w:rFonts w:ascii="Garamond" w:hAnsi="Garamond"/>
          <w:sz w:val="24"/>
          <w:szCs w:val="24"/>
        </w:rPr>
        <w:t>impact of the current regulatory framework for cannabis on young people, the health system, personal health, employment, road safety, crime and the criminal justice system</w:t>
      </w:r>
    </w:p>
    <w:p w14:paraId="3D54A071" w14:textId="77777777" w:rsidR="0030749A" w:rsidRPr="00C42B02" w:rsidRDefault="0030749A" w:rsidP="00ED2283">
      <w:pPr>
        <w:pStyle w:val="ListParagraph"/>
        <w:numPr>
          <w:ilvl w:val="0"/>
          <w:numId w:val="22"/>
        </w:numPr>
        <w:tabs>
          <w:tab w:val="left" w:pos="567"/>
          <w:tab w:val="left" w:pos="1134"/>
          <w:tab w:val="left" w:pos="1701"/>
          <w:tab w:val="left" w:pos="2268"/>
        </w:tabs>
        <w:spacing w:after="240"/>
        <w:ind w:left="1134" w:right="284" w:hanging="567"/>
        <w:contextualSpacing w:val="0"/>
        <w:jc w:val="both"/>
        <w:rPr>
          <w:rFonts w:ascii="Garamond" w:hAnsi="Garamond"/>
          <w:sz w:val="24"/>
          <w:szCs w:val="24"/>
          <w:lang w:val="en-US"/>
        </w:rPr>
      </w:pPr>
      <w:r w:rsidRPr="00EA42A4">
        <w:rPr>
          <w:rFonts w:ascii="Garamond" w:hAnsi="Garamond"/>
          <w:sz w:val="24"/>
          <w:szCs w:val="24"/>
        </w:rPr>
        <w:t>the impact of the regulatory framework for cannabis on Aboriginal, LGBTIQA+, regional, multicultural and lower socioeconomic communities</w:t>
      </w:r>
    </w:p>
    <w:p w14:paraId="729BF09B" w14:textId="77777777" w:rsidR="0030749A" w:rsidRPr="00BB79D7" w:rsidRDefault="0030749A" w:rsidP="00ED2283">
      <w:pPr>
        <w:pStyle w:val="ListParagraph"/>
        <w:numPr>
          <w:ilvl w:val="0"/>
          <w:numId w:val="22"/>
        </w:numPr>
        <w:tabs>
          <w:tab w:val="left" w:pos="567"/>
          <w:tab w:val="left" w:pos="1134"/>
          <w:tab w:val="left" w:pos="1701"/>
          <w:tab w:val="left" w:pos="2268"/>
        </w:tabs>
        <w:spacing w:after="240"/>
        <w:ind w:left="1134" w:right="284" w:hanging="567"/>
        <w:contextualSpacing w:val="0"/>
        <w:jc w:val="both"/>
        <w:rPr>
          <w:rFonts w:ascii="Garamond" w:hAnsi="Garamond"/>
          <w:sz w:val="24"/>
          <w:szCs w:val="24"/>
          <w:lang w:val="en-US"/>
        </w:rPr>
      </w:pPr>
      <w:r w:rsidRPr="00EA42A4">
        <w:rPr>
          <w:rFonts w:ascii="Garamond" w:hAnsi="Garamond"/>
          <w:sz w:val="24"/>
          <w:szCs w:val="24"/>
        </w:rPr>
        <w:t>alternative approaches to the regulatory framework for cannabis in other jurisdictions</w:t>
      </w:r>
    </w:p>
    <w:p w14:paraId="636A572D" w14:textId="77777777" w:rsidR="0030749A" w:rsidRPr="00BB79D7" w:rsidRDefault="0030749A" w:rsidP="00ED2283">
      <w:pPr>
        <w:pStyle w:val="ListParagraph"/>
        <w:numPr>
          <w:ilvl w:val="0"/>
          <w:numId w:val="22"/>
        </w:numPr>
        <w:tabs>
          <w:tab w:val="left" w:pos="567"/>
          <w:tab w:val="left" w:pos="1134"/>
          <w:tab w:val="left" w:pos="1701"/>
          <w:tab w:val="left" w:pos="2268"/>
        </w:tabs>
        <w:spacing w:after="240"/>
        <w:ind w:left="1134" w:right="284" w:hanging="567"/>
        <w:contextualSpacing w:val="0"/>
        <w:jc w:val="both"/>
        <w:rPr>
          <w:rFonts w:ascii="Garamond" w:hAnsi="Garamond"/>
          <w:sz w:val="24"/>
          <w:szCs w:val="24"/>
          <w:lang w:val="en-US"/>
        </w:rPr>
      </w:pPr>
      <w:r w:rsidRPr="00EA42A4">
        <w:rPr>
          <w:rFonts w:ascii="Garamond" w:hAnsi="Garamond"/>
          <w:sz w:val="24"/>
          <w:szCs w:val="24"/>
        </w:rPr>
        <w:t>the provisions of the Drug Misuse and Trafficking Amendment (Regulation of Personal Adult Use of Cannabis) Bill 2023, and</w:t>
      </w:r>
    </w:p>
    <w:p w14:paraId="019F56B5" w14:textId="77777777" w:rsidR="0030749A" w:rsidRDefault="0030749A" w:rsidP="00ED2283">
      <w:pPr>
        <w:pStyle w:val="ListParagraph"/>
        <w:numPr>
          <w:ilvl w:val="0"/>
          <w:numId w:val="22"/>
        </w:numPr>
        <w:tabs>
          <w:tab w:val="left" w:pos="567"/>
          <w:tab w:val="left" w:pos="1134"/>
          <w:tab w:val="left" w:pos="1701"/>
          <w:tab w:val="left" w:pos="2268"/>
        </w:tabs>
        <w:ind w:left="1134" w:right="284" w:hanging="567"/>
        <w:contextualSpacing w:val="0"/>
        <w:jc w:val="both"/>
        <w:rPr>
          <w:rFonts w:ascii="Garamond" w:hAnsi="Garamond"/>
          <w:sz w:val="24"/>
          <w:szCs w:val="24"/>
          <w:lang w:val="en-US"/>
        </w:rPr>
      </w:pPr>
      <w:r w:rsidRPr="007C3A86">
        <w:rPr>
          <w:rFonts w:ascii="Garamond" w:hAnsi="Garamond"/>
          <w:sz w:val="24"/>
          <w:szCs w:val="24"/>
        </w:rPr>
        <w:t xml:space="preserve">any other related </w:t>
      </w:r>
      <w:r w:rsidRPr="0085027D">
        <w:rPr>
          <w:rFonts w:ascii="Garamond" w:hAnsi="Garamond"/>
          <w:sz w:val="24"/>
          <w:szCs w:val="24"/>
        </w:rPr>
        <w:t>matters.</w:t>
      </w:r>
    </w:p>
    <w:p w14:paraId="58CE0CCF" w14:textId="77777777" w:rsidR="0030749A" w:rsidRPr="00EA42A4" w:rsidRDefault="0030749A">
      <w:pPr>
        <w:tabs>
          <w:tab w:val="left" w:pos="567"/>
          <w:tab w:val="left" w:pos="1134"/>
          <w:tab w:val="left" w:pos="1701"/>
          <w:tab w:val="left" w:pos="2268"/>
        </w:tabs>
        <w:spacing w:before="240"/>
        <w:ind w:right="284"/>
        <w:jc w:val="both"/>
        <w:rPr>
          <w:sz w:val="24"/>
          <w:szCs w:val="24"/>
          <w:lang w:val="en-US"/>
        </w:rPr>
      </w:pPr>
      <w:r w:rsidRPr="00C42B02">
        <w:rPr>
          <w:sz w:val="24"/>
          <w:szCs w:val="24"/>
          <w:lang w:val="en-US"/>
        </w:rPr>
        <w:t>2.</w:t>
      </w:r>
      <w:r w:rsidRPr="00C42B02">
        <w:rPr>
          <w:sz w:val="24"/>
          <w:szCs w:val="24"/>
          <w:lang w:val="en-US"/>
        </w:rPr>
        <w:tab/>
        <w:t xml:space="preserve">That the committee report by </w:t>
      </w:r>
      <w:r>
        <w:rPr>
          <w:sz w:val="24"/>
          <w:szCs w:val="24"/>
          <w:lang w:val="en-US"/>
        </w:rPr>
        <w:t>20 June 2025.</w:t>
      </w:r>
      <w:r>
        <w:rPr>
          <w:rStyle w:val="FootnoteReference"/>
          <w:sz w:val="24"/>
          <w:szCs w:val="24"/>
          <w:lang w:val="en-US"/>
        </w:rPr>
        <w:footnoteReference w:id="2"/>
      </w:r>
    </w:p>
    <w:p w14:paraId="73CE3DBC" w14:textId="77777777" w:rsidR="0030749A" w:rsidRDefault="0030749A">
      <w:pPr>
        <w:pStyle w:val="InitialTofRNumbering"/>
        <w:numPr>
          <w:ilvl w:val="0"/>
          <w:numId w:val="0"/>
        </w:numPr>
      </w:pPr>
    </w:p>
    <w:p w14:paraId="4A23471D" w14:textId="6CF13104" w:rsidR="0030749A" w:rsidRDefault="0030749A">
      <w:pPr>
        <w:pStyle w:val="InitialBodyCopy"/>
      </w:pPr>
      <w:r w:rsidRPr="002636E9">
        <w:t xml:space="preserve">The terms of reference were self-referred by the committee on </w:t>
      </w:r>
      <w:r>
        <w:t>20 March 2024</w:t>
      </w:r>
      <w:r w:rsidR="005A1A39">
        <w:t>.</w:t>
      </w:r>
      <w:r>
        <w:rPr>
          <w:rStyle w:val="FootnoteReference"/>
        </w:rPr>
        <w:footnoteReference w:id="3"/>
      </w:r>
    </w:p>
    <w:p w14:paraId="466BFA14" w14:textId="77777777" w:rsidR="0030749A" w:rsidRDefault="0030749A">
      <w:pPr>
        <w:pStyle w:val="InitialTofRNumbering"/>
        <w:numPr>
          <w:ilvl w:val="0"/>
          <w:numId w:val="0"/>
        </w:numPr>
        <w:ind w:left="2520"/>
      </w:pPr>
    </w:p>
    <w:p w14:paraId="3765A33D" w14:textId="77777777" w:rsidR="0030749A" w:rsidRDefault="0030749A">
      <w:pPr>
        <w:pStyle w:val="InitialTofRNumbering"/>
        <w:numPr>
          <w:ilvl w:val="0"/>
          <w:numId w:val="0"/>
        </w:numPr>
        <w:ind w:left="567" w:hanging="567"/>
      </w:pPr>
    </w:p>
    <w:p w14:paraId="51342A0F" w14:textId="77777777" w:rsidR="0030749A" w:rsidRDefault="0030749A">
      <w:pPr>
        <w:pStyle w:val="InitialTitle"/>
      </w:pPr>
      <w:bookmarkStart w:id="12" w:name="CommitteeMShip"/>
      <w:bookmarkStart w:id="13" w:name="_Toc455661392"/>
      <w:bookmarkStart w:id="14" w:name="AllCommMShip"/>
      <w:bookmarkEnd w:id="11"/>
      <w:bookmarkEnd w:id="12"/>
      <w:r>
        <w:br w:type="page"/>
      </w:r>
      <w:bookmarkStart w:id="15" w:name="_Toc201307149"/>
      <w:r w:rsidRPr="007A6EE0">
        <w:lastRenderedPageBreak/>
        <w:t>Committee details</w:t>
      </w:r>
      <w:bookmarkEnd w:id="13"/>
      <w:bookmarkEnd w:id="15"/>
    </w:p>
    <w:tbl>
      <w:tblPr>
        <w:tblW w:w="9639" w:type="dxa"/>
        <w:tblInd w:w="108" w:type="dxa"/>
        <w:tblBorders>
          <w:top w:val="single" w:sz="8" w:space="0" w:color="auto"/>
          <w:bottom w:val="single" w:sz="8" w:space="0" w:color="auto"/>
          <w:insideH w:val="single" w:sz="4" w:space="0" w:color="auto"/>
        </w:tblBorders>
        <w:tblLayout w:type="fixed"/>
        <w:tblLook w:val="0000" w:firstRow="0" w:lastRow="0" w:firstColumn="0" w:lastColumn="0" w:noHBand="0" w:noVBand="0"/>
      </w:tblPr>
      <w:tblGrid>
        <w:gridCol w:w="567"/>
        <w:gridCol w:w="4003"/>
        <w:gridCol w:w="3510"/>
        <w:gridCol w:w="1559"/>
      </w:tblGrid>
      <w:tr w:rsidR="0030749A" w:rsidRPr="00F95F6F" w14:paraId="49CAC5D6" w14:textId="77777777">
        <w:tc>
          <w:tcPr>
            <w:tcW w:w="9639" w:type="dxa"/>
            <w:gridSpan w:val="4"/>
            <w:tcBorders>
              <w:top w:val="single" w:sz="12" w:space="0" w:color="auto"/>
              <w:bottom w:val="nil"/>
            </w:tcBorders>
          </w:tcPr>
          <w:p w14:paraId="593E658D" w14:textId="77777777" w:rsidR="0030749A" w:rsidRPr="00F95F6F" w:rsidRDefault="0030749A">
            <w:pPr>
              <w:spacing w:before="60" w:after="60"/>
              <w:ind w:left="-108"/>
              <w:rPr>
                <w:b/>
                <w:sz w:val="24"/>
              </w:rPr>
            </w:pPr>
            <w:r>
              <w:rPr>
                <w:b/>
                <w:sz w:val="28"/>
              </w:rPr>
              <w:t>Committee members</w:t>
            </w:r>
          </w:p>
        </w:tc>
      </w:tr>
      <w:tr w:rsidR="0030749A" w:rsidRPr="00B15622" w14:paraId="54155FEE" w14:textId="77777777">
        <w:tc>
          <w:tcPr>
            <w:tcW w:w="567" w:type="dxa"/>
            <w:tcBorders>
              <w:top w:val="nil"/>
              <w:bottom w:val="nil"/>
            </w:tcBorders>
          </w:tcPr>
          <w:p w14:paraId="03148700" w14:textId="77777777" w:rsidR="0030749A" w:rsidRPr="00B15622" w:rsidRDefault="0030749A">
            <w:pPr>
              <w:spacing w:after="120"/>
              <w:rPr>
                <w:sz w:val="24"/>
              </w:rPr>
            </w:pPr>
          </w:p>
        </w:tc>
        <w:tc>
          <w:tcPr>
            <w:tcW w:w="4003" w:type="dxa"/>
          </w:tcPr>
          <w:p w14:paraId="458BBFD3" w14:textId="77777777" w:rsidR="0030749A" w:rsidRPr="00B15622" w:rsidRDefault="0030749A">
            <w:pPr>
              <w:spacing w:before="60" w:after="60"/>
              <w:rPr>
                <w:b/>
                <w:sz w:val="24"/>
              </w:rPr>
            </w:pPr>
            <w:r w:rsidRPr="00B15622">
              <w:rPr>
                <w:b/>
                <w:sz w:val="24"/>
              </w:rPr>
              <w:t>Hon</w:t>
            </w:r>
            <w:r>
              <w:rPr>
                <w:b/>
                <w:sz w:val="24"/>
              </w:rPr>
              <w:t xml:space="preserve"> Jeremy Buckingham</w:t>
            </w:r>
            <w:r w:rsidRPr="00B15622">
              <w:rPr>
                <w:b/>
                <w:sz w:val="24"/>
              </w:rPr>
              <w:t xml:space="preserve"> MLC</w:t>
            </w:r>
          </w:p>
        </w:tc>
        <w:tc>
          <w:tcPr>
            <w:tcW w:w="3510" w:type="dxa"/>
            <w:vAlign w:val="center"/>
          </w:tcPr>
          <w:p w14:paraId="1D4ADDAB" w14:textId="77777777" w:rsidR="0030749A" w:rsidRPr="00B15622" w:rsidRDefault="0030749A">
            <w:pPr>
              <w:spacing w:before="60" w:after="60"/>
              <w:ind w:left="-108"/>
              <w:rPr>
                <w:sz w:val="24"/>
              </w:rPr>
            </w:pPr>
            <w:r>
              <w:rPr>
                <w:sz w:val="24"/>
              </w:rPr>
              <w:t xml:space="preserve">Legalise Cannabis </w:t>
            </w:r>
            <w:r w:rsidRPr="00B15622">
              <w:rPr>
                <w:sz w:val="24"/>
              </w:rPr>
              <w:t>Party</w:t>
            </w:r>
          </w:p>
        </w:tc>
        <w:tc>
          <w:tcPr>
            <w:tcW w:w="1559" w:type="dxa"/>
          </w:tcPr>
          <w:p w14:paraId="5C26B5B2" w14:textId="77777777" w:rsidR="0030749A" w:rsidRPr="00B15622" w:rsidRDefault="0030749A">
            <w:pPr>
              <w:spacing w:before="60" w:after="60"/>
              <w:ind w:left="-108"/>
              <w:rPr>
                <w:i/>
                <w:sz w:val="24"/>
              </w:rPr>
            </w:pPr>
            <w:r w:rsidRPr="00B15622">
              <w:rPr>
                <w:i/>
                <w:sz w:val="24"/>
              </w:rPr>
              <w:t>Chair</w:t>
            </w:r>
          </w:p>
        </w:tc>
      </w:tr>
      <w:tr w:rsidR="0030749A" w:rsidRPr="00B15622" w14:paraId="627916EE" w14:textId="77777777">
        <w:tc>
          <w:tcPr>
            <w:tcW w:w="567" w:type="dxa"/>
            <w:tcBorders>
              <w:top w:val="nil"/>
              <w:bottom w:val="nil"/>
            </w:tcBorders>
          </w:tcPr>
          <w:p w14:paraId="530E0760" w14:textId="77777777" w:rsidR="0030749A" w:rsidRPr="00B15622" w:rsidRDefault="0030749A">
            <w:pPr>
              <w:spacing w:after="120"/>
              <w:rPr>
                <w:sz w:val="24"/>
              </w:rPr>
            </w:pPr>
          </w:p>
        </w:tc>
        <w:tc>
          <w:tcPr>
            <w:tcW w:w="4003" w:type="dxa"/>
          </w:tcPr>
          <w:p w14:paraId="5C3DC684" w14:textId="77777777" w:rsidR="0030749A" w:rsidRPr="00B15622" w:rsidRDefault="0030749A">
            <w:pPr>
              <w:spacing w:before="60" w:after="60"/>
              <w:rPr>
                <w:b/>
                <w:sz w:val="24"/>
              </w:rPr>
            </w:pPr>
            <w:r w:rsidRPr="00B15622">
              <w:rPr>
                <w:b/>
                <w:sz w:val="24"/>
              </w:rPr>
              <w:t xml:space="preserve">Hon </w:t>
            </w:r>
            <w:r>
              <w:rPr>
                <w:b/>
                <w:sz w:val="24"/>
              </w:rPr>
              <w:t xml:space="preserve">Robert Borsak </w:t>
            </w:r>
            <w:r w:rsidRPr="00B15622">
              <w:rPr>
                <w:b/>
                <w:sz w:val="24"/>
              </w:rPr>
              <w:t>MLC</w:t>
            </w:r>
          </w:p>
        </w:tc>
        <w:tc>
          <w:tcPr>
            <w:tcW w:w="3510" w:type="dxa"/>
            <w:vAlign w:val="center"/>
          </w:tcPr>
          <w:p w14:paraId="48F58B39" w14:textId="77777777" w:rsidR="0030749A" w:rsidRPr="00B15622" w:rsidRDefault="0030749A">
            <w:pPr>
              <w:spacing w:before="60" w:after="60"/>
              <w:ind w:left="-108"/>
              <w:rPr>
                <w:sz w:val="24"/>
              </w:rPr>
            </w:pPr>
            <w:r>
              <w:rPr>
                <w:sz w:val="24"/>
              </w:rPr>
              <w:t>Shooters, Fishers and Farmers Party</w:t>
            </w:r>
          </w:p>
        </w:tc>
        <w:tc>
          <w:tcPr>
            <w:tcW w:w="1559" w:type="dxa"/>
          </w:tcPr>
          <w:p w14:paraId="0EEAD84F" w14:textId="77777777" w:rsidR="0030749A" w:rsidRPr="00B15622" w:rsidRDefault="0030749A">
            <w:pPr>
              <w:spacing w:before="60" w:after="60"/>
              <w:ind w:left="-108"/>
              <w:rPr>
                <w:i/>
                <w:sz w:val="24"/>
              </w:rPr>
            </w:pPr>
            <w:r w:rsidRPr="00B15622">
              <w:rPr>
                <w:i/>
                <w:sz w:val="24"/>
              </w:rPr>
              <w:t>Deputy Chair</w:t>
            </w:r>
          </w:p>
        </w:tc>
      </w:tr>
      <w:tr w:rsidR="0030749A" w:rsidRPr="00B15622" w14:paraId="233869C0" w14:textId="77777777">
        <w:tc>
          <w:tcPr>
            <w:tcW w:w="567" w:type="dxa"/>
            <w:tcBorders>
              <w:top w:val="nil"/>
              <w:bottom w:val="nil"/>
            </w:tcBorders>
          </w:tcPr>
          <w:p w14:paraId="5A718632" w14:textId="77777777" w:rsidR="0030749A" w:rsidRPr="00B15622" w:rsidRDefault="0030749A">
            <w:pPr>
              <w:spacing w:after="120"/>
              <w:rPr>
                <w:sz w:val="24"/>
              </w:rPr>
            </w:pPr>
          </w:p>
        </w:tc>
        <w:tc>
          <w:tcPr>
            <w:tcW w:w="4003" w:type="dxa"/>
          </w:tcPr>
          <w:p w14:paraId="50360EEB" w14:textId="77777777" w:rsidR="0030749A" w:rsidRPr="00B15622" w:rsidRDefault="0030749A">
            <w:pPr>
              <w:spacing w:before="60" w:after="60"/>
              <w:rPr>
                <w:b/>
                <w:sz w:val="24"/>
              </w:rPr>
            </w:pPr>
            <w:r>
              <w:rPr>
                <w:b/>
                <w:sz w:val="24"/>
              </w:rPr>
              <w:t>Ms</w:t>
            </w:r>
            <w:r w:rsidRPr="00B15622">
              <w:rPr>
                <w:b/>
                <w:sz w:val="24"/>
              </w:rPr>
              <w:t xml:space="preserve"> </w:t>
            </w:r>
            <w:r>
              <w:rPr>
                <w:b/>
                <w:sz w:val="24"/>
              </w:rPr>
              <w:t xml:space="preserve">Cate Faehrmann </w:t>
            </w:r>
            <w:r w:rsidRPr="00B15622">
              <w:rPr>
                <w:b/>
                <w:sz w:val="24"/>
              </w:rPr>
              <w:t>MLC</w:t>
            </w:r>
            <w:r>
              <w:rPr>
                <w:b/>
                <w:sz w:val="24"/>
              </w:rPr>
              <w:t>*</w:t>
            </w:r>
          </w:p>
        </w:tc>
        <w:tc>
          <w:tcPr>
            <w:tcW w:w="3510" w:type="dxa"/>
            <w:vAlign w:val="center"/>
          </w:tcPr>
          <w:p w14:paraId="44E736A5" w14:textId="77777777" w:rsidR="0030749A" w:rsidRPr="00B15622" w:rsidRDefault="0030749A">
            <w:pPr>
              <w:spacing w:before="60" w:after="60"/>
              <w:ind w:left="-108"/>
              <w:rPr>
                <w:sz w:val="24"/>
              </w:rPr>
            </w:pPr>
            <w:r>
              <w:rPr>
                <w:sz w:val="24"/>
              </w:rPr>
              <w:t>The Greens</w:t>
            </w:r>
          </w:p>
        </w:tc>
        <w:tc>
          <w:tcPr>
            <w:tcW w:w="1559" w:type="dxa"/>
          </w:tcPr>
          <w:p w14:paraId="752839A5" w14:textId="77777777" w:rsidR="0030749A" w:rsidRPr="00B15622" w:rsidRDefault="0030749A">
            <w:pPr>
              <w:spacing w:after="120"/>
              <w:rPr>
                <w:i/>
                <w:iCs/>
                <w:sz w:val="24"/>
              </w:rPr>
            </w:pPr>
          </w:p>
        </w:tc>
      </w:tr>
      <w:tr w:rsidR="0030749A" w:rsidRPr="00B15622" w14:paraId="043E0C5E" w14:textId="77777777">
        <w:tc>
          <w:tcPr>
            <w:tcW w:w="567" w:type="dxa"/>
            <w:tcBorders>
              <w:top w:val="nil"/>
              <w:bottom w:val="nil"/>
            </w:tcBorders>
          </w:tcPr>
          <w:p w14:paraId="463DB980" w14:textId="77777777" w:rsidR="0030749A" w:rsidRPr="00B15622" w:rsidRDefault="0030749A">
            <w:pPr>
              <w:spacing w:after="120"/>
              <w:rPr>
                <w:sz w:val="24"/>
              </w:rPr>
            </w:pPr>
          </w:p>
        </w:tc>
        <w:tc>
          <w:tcPr>
            <w:tcW w:w="4003" w:type="dxa"/>
          </w:tcPr>
          <w:p w14:paraId="490239AB" w14:textId="77777777" w:rsidR="0030749A" w:rsidRPr="002C4153" w:rsidRDefault="0030749A">
            <w:pPr>
              <w:spacing w:before="60" w:after="60"/>
              <w:rPr>
                <w:b/>
                <w:sz w:val="24"/>
                <w:lang w:val="de-DE"/>
              </w:rPr>
            </w:pPr>
            <w:r w:rsidRPr="002C4153">
              <w:rPr>
                <w:b/>
                <w:sz w:val="24"/>
                <w:lang w:val="de-DE"/>
              </w:rPr>
              <w:t>Hon Dr Sarah Kaine MLC</w:t>
            </w:r>
          </w:p>
        </w:tc>
        <w:tc>
          <w:tcPr>
            <w:tcW w:w="3510" w:type="dxa"/>
            <w:vAlign w:val="center"/>
          </w:tcPr>
          <w:p w14:paraId="756B2A9D" w14:textId="77777777" w:rsidR="0030749A" w:rsidRPr="00B15622" w:rsidRDefault="0030749A">
            <w:pPr>
              <w:spacing w:before="60" w:after="60"/>
              <w:ind w:left="-108"/>
              <w:rPr>
                <w:sz w:val="24"/>
              </w:rPr>
            </w:pPr>
            <w:r>
              <w:rPr>
                <w:sz w:val="24"/>
              </w:rPr>
              <w:t xml:space="preserve">Australian Labor </w:t>
            </w:r>
            <w:r w:rsidRPr="00B15622">
              <w:rPr>
                <w:sz w:val="24"/>
              </w:rPr>
              <w:t>Party</w:t>
            </w:r>
          </w:p>
        </w:tc>
        <w:tc>
          <w:tcPr>
            <w:tcW w:w="1559" w:type="dxa"/>
          </w:tcPr>
          <w:p w14:paraId="2B4EAC8B" w14:textId="77777777" w:rsidR="0030749A" w:rsidRPr="00B15622" w:rsidRDefault="0030749A">
            <w:pPr>
              <w:spacing w:after="120"/>
              <w:rPr>
                <w:sz w:val="24"/>
              </w:rPr>
            </w:pPr>
          </w:p>
        </w:tc>
      </w:tr>
      <w:tr w:rsidR="0030749A" w:rsidRPr="00B15622" w14:paraId="6EABC40B" w14:textId="77777777">
        <w:tc>
          <w:tcPr>
            <w:tcW w:w="567" w:type="dxa"/>
            <w:tcBorders>
              <w:top w:val="nil"/>
              <w:bottom w:val="nil"/>
            </w:tcBorders>
          </w:tcPr>
          <w:p w14:paraId="5B6D2AA5" w14:textId="77777777" w:rsidR="0030749A" w:rsidRPr="00B15622" w:rsidRDefault="0030749A">
            <w:pPr>
              <w:spacing w:after="120"/>
              <w:rPr>
                <w:sz w:val="24"/>
              </w:rPr>
            </w:pPr>
          </w:p>
        </w:tc>
        <w:tc>
          <w:tcPr>
            <w:tcW w:w="4003" w:type="dxa"/>
          </w:tcPr>
          <w:p w14:paraId="0609D423" w14:textId="77777777" w:rsidR="0030749A" w:rsidRPr="00B15622" w:rsidRDefault="0030749A">
            <w:pPr>
              <w:spacing w:before="60" w:after="60"/>
              <w:rPr>
                <w:b/>
                <w:sz w:val="24"/>
              </w:rPr>
            </w:pPr>
            <w:r w:rsidRPr="00B15622">
              <w:rPr>
                <w:b/>
                <w:sz w:val="24"/>
              </w:rPr>
              <w:t xml:space="preserve">Hon </w:t>
            </w:r>
            <w:r>
              <w:rPr>
                <w:b/>
                <w:sz w:val="24"/>
              </w:rPr>
              <w:t xml:space="preserve">Stephen Lawrence </w:t>
            </w:r>
            <w:r w:rsidRPr="00B15622">
              <w:rPr>
                <w:b/>
                <w:sz w:val="24"/>
              </w:rPr>
              <w:t>MLC</w:t>
            </w:r>
          </w:p>
        </w:tc>
        <w:tc>
          <w:tcPr>
            <w:tcW w:w="3510" w:type="dxa"/>
            <w:vAlign w:val="center"/>
          </w:tcPr>
          <w:p w14:paraId="421BEE2C" w14:textId="77777777" w:rsidR="0030749A" w:rsidRPr="00B15622" w:rsidRDefault="0030749A">
            <w:pPr>
              <w:spacing w:before="60" w:after="60"/>
              <w:ind w:left="-108"/>
              <w:rPr>
                <w:sz w:val="24"/>
              </w:rPr>
            </w:pPr>
            <w:r>
              <w:rPr>
                <w:sz w:val="24"/>
              </w:rPr>
              <w:t xml:space="preserve">Australian Labor </w:t>
            </w:r>
            <w:r w:rsidRPr="00B15622">
              <w:rPr>
                <w:sz w:val="24"/>
              </w:rPr>
              <w:t>Party</w:t>
            </w:r>
          </w:p>
        </w:tc>
        <w:tc>
          <w:tcPr>
            <w:tcW w:w="1559" w:type="dxa"/>
          </w:tcPr>
          <w:p w14:paraId="448CF54F" w14:textId="77777777" w:rsidR="0030749A" w:rsidRPr="00B15622" w:rsidRDefault="0030749A">
            <w:pPr>
              <w:spacing w:after="120"/>
              <w:rPr>
                <w:sz w:val="24"/>
              </w:rPr>
            </w:pPr>
          </w:p>
        </w:tc>
      </w:tr>
      <w:tr w:rsidR="0030749A" w:rsidRPr="00B15622" w14:paraId="7C7387DA" w14:textId="77777777">
        <w:tc>
          <w:tcPr>
            <w:tcW w:w="567" w:type="dxa"/>
            <w:tcBorders>
              <w:top w:val="nil"/>
              <w:bottom w:val="nil"/>
            </w:tcBorders>
          </w:tcPr>
          <w:p w14:paraId="4E8CCCDC" w14:textId="77777777" w:rsidR="0030749A" w:rsidRPr="00B15622" w:rsidRDefault="0030749A">
            <w:pPr>
              <w:spacing w:after="120"/>
              <w:rPr>
                <w:b/>
                <w:bCs/>
                <w:sz w:val="24"/>
              </w:rPr>
            </w:pPr>
          </w:p>
        </w:tc>
        <w:tc>
          <w:tcPr>
            <w:tcW w:w="4003" w:type="dxa"/>
            <w:tcBorders>
              <w:bottom w:val="single" w:sz="4" w:space="0" w:color="auto"/>
            </w:tcBorders>
            <w:vAlign w:val="center"/>
          </w:tcPr>
          <w:p w14:paraId="0A9BFF4C" w14:textId="77777777" w:rsidR="0030749A" w:rsidRPr="00B15622" w:rsidRDefault="0030749A">
            <w:pPr>
              <w:spacing w:before="60" w:after="60"/>
              <w:rPr>
                <w:b/>
                <w:bCs/>
                <w:sz w:val="24"/>
              </w:rPr>
            </w:pPr>
            <w:bookmarkStart w:id="16" w:name="CommMshipName"/>
            <w:bookmarkEnd w:id="16"/>
            <w:r w:rsidRPr="00B15622">
              <w:rPr>
                <w:b/>
                <w:sz w:val="24"/>
              </w:rPr>
              <w:t xml:space="preserve">Hon </w:t>
            </w:r>
            <w:r>
              <w:rPr>
                <w:b/>
                <w:sz w:val="24"/>
              </w:rPr>
              <w:t xml:space="preserve">Natasha Maclaren-Jones </w:t>
            </w:r>
            <w:r w:rsidRPr="00B15622">
              <w:rPr>
                <w:b/>
                <w:sz w:val="24"/>
              </w:rPr>
              <w:t>MLC</w:t>
            </w:r>
            <w:r>
              <w:rPr>
                <w:b/>
                <w:sz w:val="24"/>
              </w:rPr>
              <w:t>*</w:t>
            </w:r>
          </w:p>
        </w:tc>
        <w:tc>
          <w:tcPr>
            <w:tcW w:w="3510" w:type="dxa"/>
            <w:tcBorders>
              <w:bottom w:val="single" w:sz="4" w:space="0" w:color="auto"/>
            </w:tcBorders>
            <w:vAlign w:val="center"/>
          </w:tcPr>
          <w:p w14:paraId="1D9DC540" w14:textId="77777777" w:rsidR="0030749A" w:rsidRPr="00B15622" w:rsidRDefault="0030749A">
            <w:pPr>
              <w:spacing w:before="60" w:after="60"/>
              <w:ind w:left="-108"/>
              <w:rPr>
                <w:sz w:val="24"/>
              </w:rPr>
            </w:pPr>
            <w:bookmarkStart w:id="17" w:name="CommMshipAffiliation"/>
            <w:bookmarkEnd w:id="17"/>
            <w:r>
              <w:rPr>
                <w:sz w:val="24"/>
              </w:rPr>
              <w:t xml:space="preserve">Liberal </w:t>
            </w:r>
            <w:r w:rsidRPr="00B15622">
              <w:rPr>
                <w:sz w:val="24"/>
              </w:rPr>
              <w:t>Party</w:t>
            </w:r>
          </w:p>
        </w:tc>
        <w:tc>
          <w:tcPr>
            <w:tcW w:w="1559" w:type="dxa"/>
            <w:tcBorders>
              <w:bottom w:val="single" w:sz="4" w:space="0" w:color="auto"/>
            </w:tcBorders>
          </w:tcPr>
          <w:p w14:paraId="48A4FC65" w14:textId="77777777" w:rsidR="0030749A" w:rsidRPr="00B15622" w:rsidRDefault="0030749A">
            <w:pPr>
              <w:spacing w:after="120"/>
              <w:rPr>
                <w:b/>
                <w:bCs/>
                <w:i/>
                <w:sz w:val="24"/>
              </w:rPr>
            </w:pPr>
            <w:bookmarkStart w:id="18" w:name="CommMshipTitle"/>
            <w:bookmarkEnd w:id="18"/>
          </w:p>
        </w:tc>
      </w:tr>
      <w:tr w:rsidR="0030749A" w:rsidRPr="00B15622" w14:paraId="27027AB8" w14:textId="77777777">
        <w:tc>
          <w:tcPr>
            <w:tcW w:w="567" w:type="dxa"/>
            <w:tcBorders>
              <w:top w:val="nil"/>
              <w:bottom w:val="nil"/>
            </w:tcBorders>
          </w:tcPr>
          <w:p w14:paraId="772FBC3D" w14:textId="77777777" w:rsidR="0030749A" w:rsidRPr="00B15622" w:rsidRDefault="0030749A">
            <w:pPr>
              <w:spacing w:after="120"/>
              <w:rPr>
                <w:b/>
                <w:bCs/>
                <w:sz w:val="24"/>
              </w:rPr>
            </w:pPr>
          </w:p>
        </w:tc>
        <w:tc>
          <w:tcPr>
            <w:tcW w:w="4003" w:type="dxa"/>
            <w:tcBorders>
              <w:bottom w:val="single" w:sz="4" w:space="0" w:color="auto"/>
            </w:tcBorders>
            <w:vAlign w:val="center"/>
          </w:tcPr>
          <w:p w14:paraId="7D556EB6" w14:textId="77777777" w:rsidR="0030749A" w:rsidRPr="00B15622" w:rsidRDefault="0030749A">
            <w:pPr>
              <w:spacing w:before="60" w:after="60"/>
              <w:rPr>
                <w:b/>
                <w:sz w:val="24"/>
              </w:rPr>
            </w:pPr>
            <w:r>
              <w:rPr>
                <w:b/>
                <w:sz w:val="24"/>
              </w:rPr>
              <w:t>Hon Jacqui Munro MLC*</w:t>
            </w:r>
          </w:p>
        </w:tc>
        <w:tc>
          <w:tcPr>
            <w:tcW w:w="3510" w:type="dxa"/>
            <w:tcBorders>
              <w:bottom w:val="single" w:sz="4" w:space="0" w:color="auto"/>
            </w:tcBorders>
            <w:vAlign w:val="center"/>
          </w:tcPr>
          <w:p w14:paraId="51853460" w14:textId="77777777" w:rsidR="0030749A" w:rsidRDefault="0030749A">
            <w:pPr>
              <w:spacing w:before="60" w:after="60"/>
              <w:ind w:left="-108"/>
              <w:rPr>
                <w:sz w:val="24"/>
              </w:rPr>
            </w:pPr>
            <w:r>
              <w:rPr>
                <w:sz w:val="24"/>
              </w:rPr>
              <w:t>Liberal Party</w:t>
            </w:r>
          </w:p>
        </w:tc>
        <w:tc>
          <w:tcPr>
            <w:tcW w:w="1559" w:type="dxa"/>
            <w:tcBorders>
              <w:bottom w:val="single" w:sz="4" w:space="0" w:color="auto"/>
            </w:tcBorders>
          </w:tcPr>
          <w:p w14:paraId="7E37353E" w14:textId="77777777" w:rsidR="0030749A" w:rsidRPr="00B15622" w:rsidRDefault="0030749A">
            <w:pPr>
              <w:spacing w:after="120"/>
              <w:rPr>
                <w:b/>
                <w:bCs/>
                <w:i/>
                <w:sz w:val="24"/>
              </w:rPr>
            </w:pPr>
          </w:p>
        </w:tc>
      </w:tr>
      <w:tr w:rsidR="0030749A" w:rsidRPr="00B15622" w14:paraId="5915744F" w14:textId="77777777">
        <w:tc>
          <w:tcPr>
            <w:tcW w:w="567" w:type="dxa"/>
            <w:tcBorders>
              <w:top w:val="nil"/>
              <w:bottom w:val="nil"/>
            </w:tcBorders>
          </w:tcPr>
          <w:p w14:paraId="252AAD9A" w14:textId="77777777" w:rsidR="0030749A" w:rsidRPr="00B15622" w:rsidRDefault="0030749A">
            <w:pPr>
              <w:spacing w:after="120"/>
              <w:rPr>
                <w:b/>
                <w:bCs/>
                <w:sz w:val="24"/>
              </w:rPr>
            </w:pPr>
          </w:p>
        </w:tc>
        <w:tc>
          <w:tcPr>
            <w:tcW w:w="4003" w:type="dxa"/>
            <w:tcBorders>
              <w:bottom w:val="single" w:sz="4" w:space="0" w:color="auto"/>
            </w:tcBorders>
            <w:vAlign w:val="center"/>
          </w:tcPr>
          <w:p w14:paraId="7152AEBB" w14:textId="77777777" w:rsidR="0030749A" w:rsidRPr="00B15622" w:rsidRDefault="0030749A">
            <w:pPr>
              <w:spacing w:before="60" w:after="60"/>
              <w:rPr>
                <w:b/>
                <w:sz w:val="24"/>
              </w:rPr>
            </w:pPr>
            <w:r>
              <w:rPr>
                <w:b/>
                <w:sz w:val="24"/>
              </w:rPr>
              <w:t>Hon Cameron Murphy*</w:t>
            </w:r>
          </w:p>
        </w:tc>
        <w:tc>
          <w:tcPr>
            <w:tcW w:w="3510" w:type="dxa"/>
            <w:tcBorders>
              <w:bottom w:val="single" w:sz="4" w:space="0" w:color="auto"/>
            </w:tcBorders>
            <w:vAlign w:val="center"/>
          </w:tcPr>
          <w:p w14:paraId="0C062835" w14:textId="77777777" w:rsidR="0030749A" w:rsidRDefault="0030749A">
            <w:pPr>
              <w:spacing w:before="60" w:after="60"/>
              <w:ind w:left="-108"/>
              <w:rPr>
                <w:sz w:val="24"/>
              </w:rPr>
            </w:pPr>
            <w:r>
              <w:rPr>
                <w:sz w:val="24"/>
              </w:rPr>
              <w:t>Australian Labor Party</w:t>
            </w:r>
          </w:p>
        </w:tc>
        <w:tc>
          <w:tcPr>
            <w:tcW w:w="1559" w:type="dxa"/>
            <w:tcBorders>
              <w:bottom w:val="single" w:sz="4" w:space="0" w:color="auto"/>
            </w:tcBorders>
          </w:tcPr>
          <w:p w14:paraId="63413EDC" w14:textId="77777777" w:rsidR="0030749A" w:rsidRPr="00B15622" w:rsidRDefault="0030749A">
            <w:pPr>
              <w:spacing w:after="120"/>
              <w:rPr>
                <w:b/>
                <w:bCs/>
                <w:i/>
                <w:sz w:val="24"/>
              </w:rPr>
            </w:pPr>
          </w:p>
        </w:tc>
      </w:tr>
      <w:tr w:rsidR="0030749A" w:rsidRPr="00B15622" w14:paraId="6C4FDBC1" w14:textId="77777777">
        <w:tc>
          <w:tcPr>
            <w:tcW w:w="567" w:type="dxa"/>
            <w:tcBorders>
              <w:top w:val="nil"/>
              <w:bottom w:val="nil"/>
            </w:tcBorders>
          </w:tcPr>
          <w:p w14:paraId="271BD43E" w14:textId="77777777" w:rsidR="0030749A" w:rsidRPr="00B15622" w:rsidRDefault="0030749A">
            <w:pPr>
              <w:spacing w:after="120"/>
              <w:rPr>
                <w:b/>
                <w:bCs/>
                <w:sz w:val="24"/>
              </w:rPr>
            </w:pPr>
          </w:p>
        </w:tc>
        <w:tc>
          <w:tcPr>
            <w:tcW w:w="4003" w:type="dxa"/>
            <w:tcBorders>
              <w:top w:val="single" w:sz="4" w:space="0" w:color="auto"/>
              <w:bottom w:val="nil"/>
            </w:tcBorders>
            <w:vAlign w:val="center"/>
          </w:tcPr>
          <w:p w14:paraId="71AA0452" w14:textId="77777777" w:rsidR="0030749A" w:rsidRPr="00B15622" w:rsidRDefault="0030749A">
            <w:pPr>
              <w:spacing w:before="60" w:after="60"/>
              <w:rPr>
                <w:b/>
                <w:sz w:val="24"/>
              </w:rPr>
            </w:pPr>
            <w:r>
              <w:rPr>
                <w:b/>
                <w:sz w:val="24"/>
              </w:rPr>
              <w:t>Hon John Ruddick*</w:t>
            </w:r>
          </w:p>
        </w:tc>
        <w:tc>
          <w:tcPr>
            <w:tcW w:w="3510" w:type="dxa"/>
            <w:tcBorders>
              <w:top w:val="single" w:sz="4" w:space="0" w:color="auto"/>
              <w:bottom w:val="nil"/>
            </w:tcBorders>
            <w:vAlign w:val="center"/>
          </w:tcPr>
          <w:p w14:paraId="2274A7AA" w14:textId="77777777" w:rsidR="0030749A" w:rsidRPr="00B15622" w:rsidRDefault="0030749A">
            <w:pPr>
              <w:spacing w:before="60" w:after="60"/>
              <w:ind w:left="-108"/>
              <w:rPr>
                <w:sz w:val="24"/>
              </w:rPr>
            </w:pPr>
            <w:r>
              <w:rPr>
                <w:sz w:val="24"/>
              </w:rPr>
              <w:t>Libertarian Party</w:t>
            </w:r>
          </w:p>
        </w:tc>
        <w:tc>
          <w:tcPr>
            <w:tcW w:w="1559" w:type="dxa"/>
            <w:tcBorders>
              <w:top w:val="single" w:sz="4" w:space="0" w:color="auto"/>
              <w:bottom w:val="nil"/>
            </w:tcBorders>
          </w:tcPr>
          <w:p w14:paraId="7050F18F" w14:textId="77777777" w:rsidR="0030749A" w:rsidRPr="00B15622" w:rsidRDefault="0030749A">
            <w:pPr>
              <w:spacing w:after="120"/>
              <w:rPr>
                <w:b/>
                <w:bCs/>
                <w:i/>
                <w:sz w:val="24"/>
              </w:rPr>
            </w:pPr>
          </w:p>
        </w:tc>
      </w:tr>
      <w:tr w:rsidR="0030749A" w:rsidRPr="00B15622" w14:paraId="7F46EA83" w14:textId="77777777">
        <w:tc>
          <w:tcPr>
            <w:tcW w:w="567" w:type="dxa"/>
            <w:tcBorders>
              <w:top w:val="nil"/>
              <w:bottom w:val="nil"/>
            </w:tcBorders>
          </w:tcPr>
          <w:p w14:paraId="4EAE6F07" w14:textId="77777777" w:rsidR="0030749A" w:rsidRPr="00B15622" w:rsidRDefault="0030749A">
            <w:pPr>
              <w:spacing w:after="120"/>
              <w:rPr>
                <w:b/>
                <w:bCs/>
                <w:sz w:val="24"/>
              </w:rPr>
            </w:pPr>
          </w:p>
        </w:tc>
        <w:tc>
          <w:tcPr>
            <w:tcW w:w="4003" w:type="dxa"/>
            <w:tcBorders>
              <w:top w:val="single" w:sz="4" w:space="0" w:color="auto"/>
              <w:bottom w:val="nil"/>
            </w:tcBorders>
            <w:vAlign w:val="center"/>
          </w:tcPr>
          <w:p w14:paraId="14E63963" w14:textId="77777777" w:rsidR="0030749A" w:rsidRPr="00B15622" w:rsidRDefault="0030749A">
            <w:pPr>
              <w:spacing w:before="60" w:after="60"/>
              <w:ind w:left="-108"/>
              <w:rPr>
                <w:b/>
                <w:sz w:val="24"/>
              </w:rPr>
            </w:pPr>
          </w:p>
        </w:tc>
        <w:tc>
          <w:tcPr>
            <w:tcW w:w="3510" w:type="dxa"/>
            <w:tcBorders>
              <w:top w:val="single" w:sz="4" w:space="0" w:color="auto"/>
              <w:bottom w:val="nil"/>
            </w:tcBorders>
            <w:vAlign w:val="center"/>
          </w:tcPr>
          <w:p w14:paraId="5F343646" w14:textId="77777777" w:rsidR="0030749A" w:rsidRPr="00B15622" w:rsidRDefault="0030749A">
            <w:pPr>
              <w:spacing w:before="60" w:after="60"/>
              <w:ind w:left="-108"/>
              <w:rPr>
                <w:sz w:val="24"/>
              </w:rPr>
            </w:pPr>
          </w:p>
        </w:tc>
        <w:tc>
          <w:tcPr>
            <w:tcW w:w="1559" w:type="dxa"/>
            <w:tcBorders>
              <w:top w:val="single" w:sz="4" w:space="0" w:color="auto"/>
              <w:bottom w:val="nil"/>
            </w:tcBorders>
          </w:tcPr>
          <w:p w14:paraId="7112F4D1" w14:textId="77777777" w:rsidR="0030749A" w:rsidRPr="00B15622" w:rsidRDefault="0030749A">
            <w:pPr>
              <w:spacing w:after="120"/>
              <w:rPr>
                <w:b/>
                <w:bCs/>
                <w:i/>
                <w:sz w:val="24"/>
              </w:rPr>
            </w:pPr>
          </w:p>
        </w:tc>
      </w:tr>
      <w:tr w:rsidR="0030749A" w:rsidRPr="00F95F6F" w14:paraId="2B3F0CCF" w14:textId="77777777">
        <w:tc>
          <w:tcPr>
            <w:tcW w:w="9639" w:type="dxa"/>
            <w:gridSpan w:val="4"/>
            <w:tcBorders>
              <w:top w:val="nil"/>
              <w:bottom w:val="nil"/>
            </w:tcBorders>
          </w:tcPr>
          <w:p w14:paraId="5E9F95B4" w14:textId="77777777" w:rsidR="0030749A" w:rsidRPr="00F95F6F" w:rsidRDefault="0030749A">
            <w:pPr>
              <w:spacing w:before="60" w:after="60"/>
              <w:ind w:left="-108"/>
              <w:rPr>
                <w:b/>
                <w:sz w:val="24"/>
              </w:rPr>
            </w:pPr>
            <w:r w:rsidRPr="00C33032">
              <w:rPr>
                <w:b/>
                <w:sz w:val="28"/>
              </w:rPr>
              <w:t>Contact details</w:t>
            </w:r>
          </w:p>
        </w:tc>
      </w:tr>
      <w:tr w:rsidR="0030749A" w:rsidRPr="00B15622" w14:paraId="6DF160E5" w14:textId="77777777">
        <w:tc>
          <w:tcPr>
            <w:tcW w:w="567" w:type="dxa"/>
            <w:tcBorders>
              <w:top w:val="nil"/>
              <w:bottom w:val="nil"/>
            </w:tcBorders>
          </w:tcPr>
          <w:p w14:paraId="2CDB22B0" w14:textId="77777777" w:rsidR="0030749A" w:rsidRPr="00B15622" w:rsidRDefault="0030749A">
            <w:pPr>
              <w:spacing w:before="60" w:after="60"/>
              <w:ind w:left="-108"/>
              <w:rPr>
                <w:b/>
                <w:bCs/>
                <w:sz w:val="24"/>
              </w:rPr>
            </w:pPr>
          </w:p>
        </w:tc>
        <w:tc>
          <w:tcPr>
            <w:tcW w:w="4003" w:type="dxa"/>
            <w:vAlign w:val="center"/>
          </w:tcPr>
          <w:p w14:paraId="6DCE8A55" w14:textId="77777777" w:rsidR="0030749A" w:rsidRDefault="0030749A">
            <w:pPr>
              <w:spacing w:before="60" w:after="60"/>
            </w:pPr>
            <w:r>
              <w:rPr>
                <w:b/>
                <w:sz w:val="24"/>
              </w:rPr>
              <w:t>Website</w:t>
            </w:r>
            <w:r w:rsidRPr="00F95F6F">
              <w:rPr>
                <w:b/>
                <w:sz w:val="24"/>
              </w:rPr>
              <w:t xml:space="preserve"> </w:t>
            </w:r>
          </w:p>
        </w:tc>
        <w:tc>
          <w:tcPr>
            <w:tcW w:w="5069" w:type="dxa"/>
            <w:gridSpan w:val="2"/>
            <w:vAlign w:val="center"/>
          </w:tcPr>
          <w:p w14:paraId="279DDB43" w14:textId="77777777" w:rsidR="0030749A" w:rsidRPr="0051216F" w:rsidRDefault="0030749A">
            <w:pPr>
              <w:spacing w:before="60" w:after="60"/>
              <w:ind w:left="-108"/>
              <w:rPr>
                <w:b/>
                <w:bCs/>
                <w:iCs/>
                <w:sz w:val="24"/>
              </w:rPr>
            </w:pPr>
            <w:r w:rsidRPr="0051216F">
              <w:rPr>
                <w:b/>
                <w:bCs/>
                <w:iCs/>
                <w:sz w:val="24"/>
              </w:rPr>
              <w:t>www.parliament</w:t>
            </w:r>
            <w:r>
              <w:rPr>
                <w:b/>
                <w:bCs/>
                <w:iCs/>
                <w:sz w:val="24"/>
              </w:rPr>
              <w:t>.nsw.gov.au/committees</w:t>
            </w:r>
          </w:p>
        </w:tc>
      </w:tr>
      <w:tr w:rsidR="0030749A" w:rsidRPr="00B15622" w14:paraId="5FCA66FF" w14:textId="77777777">
        <w:tc>
          <w:tcPr>
            <w:tcW w:w="567" w:type="dxa"/>
            <w:tcBorders>
              <w:top w:val="nil"/>
              <w:bottom w:val="nil"/>
            </w:tcBorders>
          </w:tcPr>
          <w:p w14:paraId="601F1CF0" w14:textId="77777777" w:rsidR="0030749A" w:rsidRPr="00F95F6F" w:rsidRDefault="0030749A">
            <w:pPr>
              <w:spacing w:before="60" w:after="60"/>
              <w:ind w:left="-108"/>
              <w:rPr>
                <w:b/>
                <w:sz w:val="24"/>
              </w:rPr>
            </w:pPr>
          </w:p>
        </w:tc>
        <w:tc>
          <w:tcPr>
            <w:tcW w:w="4003" w:type="dxa"/>
            <w:vAlign w:val="center"/>
          </w:tcPr>
          <w:p w14:paraId="24A604D2" w14:textId="77777777" w:rsidR="0030749A" w:rsidRPr="00F95F6F" w:rsidRDefault="0030749A">
            <w:pPr>
              <w:spacing w:before="60" w:after="60"/>
              <w:rPr>
                <w:b/>
                <w:sz w:val="24"/>
              </w:rPr>
            </w:pPr>
            <w:r w:rsidRPr="00F95F6F">
              <w:rPr>
                <w:b/>
                <w:sz w:val="24"/>
              </w:rPr>
              <w:t>Email</w:t>
            </w:r>
          </w:p>
        </w:tc>
        <w:tc>
          <w:tcPr>
            <w:tcW w:w="5069" w:type="dxa"/>
            <w:gridSpan w:val="2"/>
            <w:vAlign w:val="center"/>
          </w:tcPr>
          <w:p w14:paraId="1013B9C5" w14:textId="77777777" w:rsidR="0030749A" w:rsidRPr="007F61BE" w:rsidRDefault="0030749A">
            <w:pPr>
              <w:spacing w:before="60" w:after="60"/>
              <w:ind w:left="-108"/>
              <w:rPr>
                <w:b/>
                <w:bCs/>
                <w:iCs/>
                <w:sz w:val="24"/>
              </w:rPr>
            </w:pPr>
            <w:r>
              <w:rPr>
                <w:b/>
                <w:bCs/>
                <w:iCs/>
                <w:sz w:val="24"/>
              </w:rPr>
              <w:t>p</w:t>
            </w:r>
            <w:r w:rsidRPr="007F61BE">
              <w:rPr>
                <w:b/>
                <w:bCs/>
                <w:iCs/>
                <w:sz w:val="24"/>
              </w:rPr>
              <w:t>ortfoliocommittee1@parliament.nsw.gov.au</w:t>
            </w:r>
          </w:p>
        </w:tc>
      </w:tr>
      <w:tr w:rsidR="0030749A" w:rsidRPr="00B15622" w14:paraId="26B25DDE" w14:textId="77777777">
        <w:tc>
          <w:tcPr>
            <w:tcW w:w="567" w:type="dxa"/>
            <w:tcBorders>
              <w:top w:val="nil"/>
              <w:bottom w:val="single" w:sz="12" w:space="0" w:color="auto"/>
            </w:tcBorders>
          </w:tcPr>
          <w:p w14:paraId="72DE39D2" w14:textId="77777777" w:rsidR="0030749A" w:rsidRPr="00F95F6F" w:rsidRDefault="0030749A">
            <w:pPr>
              <w:spacing w:before="60" w:after="60"/>
              <w:ind w:left="-108"/>
              <w:rPr>
                <w:b/>
                <w:sz w:val="24"/>
              </w:rPr>
            </w:pPr>
          </w:p>
        </w:tc>
        <w:tc>
          <w:tcPr>
            <w:tcW w:w="4003" w:type="dxa"/>
            <w:tcBorders>
              <w:bottom w:val="single" w:sz="12" w:space="0" w:color="auto"/>
            </w:tcBorders>
            <w:vAlign w:val="center"/>
          </w:tcPr>
          <w:p w14:paraId="525D30CA" w14:textId="77777777" w:rsidR="0030749A" w:rsidRPr="00F95F6F" w:rsidRDefault="0030749A">
            <w:pPr>
              <w:spacing w:before="60" w:after="60"/>
              <w:rPr>
                <w:b/>
                <w:sz w:val="24"/>
              </w:rPr>
            </w:pPr>
            <w:r w:rsidRPr="00F95F6F">
              <w:rPr>
                <w:b/>
                <w:sz w:val="24"/>
              </w:rPr>
              <w:t>Telephone</w:t>
            </w:r>
          </w:p>
        </w:tc>
        <w:tc>
          <w:tcPr>
            <w:tcW w:w="5069" w:type="dxa"/>
            <w:gridSpan w:val="2"/>
            <w:tcBorders>
              <w:bottom w:val="single" w:sz="12" w:space="0" w:color="auto"/>
            </w:tcBorders>
            <w:vAlign w:val="center"/>
          </w:tcPr>
          <w:p w14:paraId="5C2586D4" w14:textId="77777777" w:rsidR="0030749A" w:rsidRPr="007F61BE" w:rsidRDefault="0030749A">
            <w:pPr>
              <w:spacing w:before="60" w:after="60"/>
              <w:ind w:left="-108"/>
              <w:rPr>
                <w:b/>
                <w:bCs/>
                <w:iCs/>
                <w:sz w:val="24"/>
              </w:rPr>
            </w:pPr>
            <w:r w:rsidRPr="007F61BE">
              <w:rPr>
                <w:b/>
                <w:bCs/>
                <w:iCs/>
                <w:sz w:val="24"/>
              </w:rPr>
              <w:t>(02) 9230 2809</w:t>
            </w:r>
          </w:p>
        </w:tc>
      </w:tr>
    </w:tbl>
    <w:p w14:paraId="23C7C1E0" w14:textId="77777777" w:rsidR="0030749A" w:rsidRDefault="0030749A"/>
    <w:p w14:paraId="41657901" w14:textId="77777777" w:rsidR="0030749A" w:rsidRDefault="0030749A"/>
    <w:p w14:paraId="6CDFF1E7" w14:textId="77777777" w:rsidR="0030749A" w:rsidRDefault="0030749A">
      <w:pPr>
        <w:ind w:left="720" w:hanging="720"/>
        <w:rPr>
          <w:sz w:val="24"/>
          <w:lang w:val="en-US"/>
        </w:rPr>
      </w:pPr>
      <w:r w:rsidRPr="00CC2D60">
        <w:rPr>
          <w:b/>
          <w:bCs/>
          <w:sz w:val="24"/>
          <w:lang w:val="en-US"/>
        </w:rPr>
        <w:t>*</w:t>
      </w:r>
      <w:r>
        <w:rPr>
          <w:sz w:val="24"/>
          <w:lang w:val="en-US"/>
        </w:rPr>
        <w:tab/>
        <w:t xml:space="preserve">Ms Cate Faehrmann MLC is a participating member from 22 March 2024 for the duration of the inquiry. </w:t>
      </w:r>
    </w:p>
    <w:p w14:paraId="66502340" w14:textId="77777777" w:rsidR="0030749A" w:rsidRDefault="0030749A">
      <w:pPr>
        <w:ind w:left="720" w:hanging="720"/>
        <w:rPr>
          <w:sz w:val="24"/>
          <w:lang w:val="en-US"/>
        </w:rPr>
      </w:pPr>
      <w:r w:rsidRPr="008D2EF8">
        <w:rPr>
          <w:b/>
          <w:bCs/>
          <w:sz w:val="24"/>
          <w:lang w:val="en-US"/>
        </w:rPr>
        <w:t>*</w:t>
      </w:r>
      <w:r>
        <w:rPr>
          <w:sz w:val="24"/>
          <w:lang w:val="en-US"/>
        </w:rPr>
        <w:tab/>
        <w:t xml:space="preserve">The Hon Natasha Maclaren-Jones MLC substituted for the Hon Damien Tudehope MLC from 28 March 2024 for the duration of the inquiry. </w:t>
      </w:r>
    </w:p>
    <w:p w14:paraId="2B6543AA" w14:textId="77777777" w:rsidR="0030749A" w:rsidRDefault="0030749A">
      <w:pPr>
        <w:ind w:left="720" w:hanging="720"/>
        <w:rPr>
          <w:sz w:val="24"/>
          <w:lang w:val="en-US"/>
        </w:rPr>
      </w:pPr>
      <w:r w:rsidRPr="00CB0BBE">
        <w:rPr>
          <w:b/>
          <w:bCs/>
          <w:sz w:val="24"/>
          <w:lang w:val="en-US"/>
        </w:rPr>
        <w:t>*</w:t>
      </w:r>
      <w:r>
        <w:rPr>
          <w:sz w:val="24"/>
          <w:lang w:val="en-US"/>
        </w:rPr>
        <w:tab/>
        <w:t xml:space="preserve">The Hon Jacqui Munro MLC substituted for the Hon Chris Rath MLC from 27 March 2024 for the duration of the inquiry. </w:t>
      </w:r>
    </w:p>
    <w:p w14:paraId="66E19C6F" w14:textId="77777777" w:rsidR="0030749A" w:rsidRDefault="0030749A">
      <w:pPr>
        <w:ind w:left="720" w:hanging="720"/>
        <w:rPr>
          <w:sz w:val="24"/>
          <w:lang w:val="en-US"/>
        </w:rPr>
      </w:pPr>
      <w:r w:rsidRPr="00AF020E">
        <w:rPr>
          <w:b/>
          <w:bCs/>
          <w:sz w:val="24"/>
          <w:lang w:val="en-US"/>
        </w:rPr>
        <w:t>*</w:t>
      </w:r>
      <w:r>
        <w:rPr>
          <w:sz w:val="24"/>
          <w:lang w:val="en-US"/>
        </w:rPr>
        <w:tab/>
        <w:t xml:space="preserve">The Hon John Ruddick MLC is a participating member from 25 March 2024 for the duration of the inquiry. </w:t>
      </w:r>
    </w:p>
    <w:p w14:paraId="783B39B1" w14:textId="77777777" w:rsidR="0030749A" w:rsidRDefault="0030749A">
      <w:pPr>
        <w:ind w:left="720" w:hanging="720"/>
        <w:rPr>
          <w:sz w:val="24"/>
          <w:lang w:val="en-US"/>
        </w:rPr>
      </w:pPr>
      <w:r w:rsidRPr="00AF020E">
        <w:rPr>
          <w:b/>
          <w:bCs/>
          <w:sz w:val="24"/>
          <w:lang w:val="en-US"/>
        </w:rPr>
        <w:t>*</w:t>
      </w:r>
      <w:r>
        <w:rPr>
          <w:sz w:val="24"/>
          <w:lang w:val="en-US"/>
        </w:rPr>
        <w:tab/>
        <w:t>The Hon Cameron Murphy MLC substituted for the Hon Bob Nanva MLC from 2 August 2024 for the duration of the inquiry.</w:t>
      </w:r>
    </w:p>
    <w:p w14:paraId="132146AC" w14:textId="77777777" w:rsidR="0030749A" w:rsidRDefault="0030749A"/>
    <w:p w14:paraId="7EA0E243" w14:textId="77777777" w:rsidR="0030749A" w:rsidRDefault="0030749A"/>
    <w:p w14:paraId="7D1523DD" w14:textId="77777777" w:rsidR="0030749A" w:rsidRDefault="0030749A"/>
    <w:p w14:paraId="2F0DDB7C" w14:textId="77777777" w:rsidR="0030749A" w:rsidRDefault="0030749A"/>
    <w:p w14:paraId="41A9E3D0" w14:textId="77777777" w:rsidR="0030749A" w:rsidRDefault="0030749A"/>
    <w:p w14:paraId="2D956C25" w14:textId="77777777" w:rsidR="0030749A" w:rsidRPr="00BA1C91" w:rsidRDefault="0030749A">
      <w:pPr>
        <w:rPr>
          <w:b/>
          <w:bCs/>
          <w:sz w:val="28"/>
          <w:szCs w:val="28"/>
        </w:rPr>
      </w:pPr>
      <w:r w:rsidRPr="00BA1C91">
        <w:rPr>
          <w:b/>
          <w:bCs/>
          <w:sz w:val="28"/>
          <w:szCs w:val="28"/>
        </w:rPr>
        <w:t>Secretariat</w:t>
      </w:r>
    </w:p>
    <w:p w14:paraId="58628927" w14:textId="77777777" w:rsidR="0030749A" w:rsidRDefault="0030749A">
      <w:pPr>
        <w:spacing w:before="60" w:after="60"/>
        <w:rPr>
          <w:sz w:val="24"/>
          <w:szCs w:val="24"/>
        </w:rPr>
      </w:pPr>
      <w:r>
        <w:rPr>
          <w:sz w:val="24"/>
          <w:szCs w:val="24"/>
        </w:rPr>
        <w:t>Kara McKee, Principal Council Officer</w:t>
      </w:r>
    </w:p>
    <w:p w14:paraId="57348278" w14:textId="77777777" w:rsidR="0030749A" w:rsidRDefault="0030749A">
      <w:pPr>
        <w:spacing w:before="60" w:after="60"/>
        <w:rPr>
          <w:sz w:val="24"/>
          <w:szCs w:val="24"/>
        </w:rPr>
      </w:pPr>
      <w:r>
        <w:rPr>
          <w:sz w:val="24"/>
          <w:szCs w:val="24"/>
        </w:rPr>
        <w:t>Alice Wood, Senior Council Officer</w:t>
      </w:r>
    </w:p>
    <w:p w14:paraId="147E259D" w14:textId="77777777" w:rsidR="0030749A" w:rsidRDefault="0030749A">
      <w:pPr>
        <w:spacing w:before="60" w:after="60"/>
        <w:rPr>
          <w:sz w:val="24"/>
          <w:szCs w:val="24"/>
        </w:rPr>
      </w:pPr>
      <w:r>
        <w:rPr>
          <w:sz w:val="24"/>
          <w:szCs w:val="24"/>
        </w:rPr>
        <w:t>Reeti Pandharipande, Administration Officer</w:t>
      </w:r>
    </w:p>
    <w:p w14:paraId="4675C0B7" w14:textId="77777777" w:rsidR="0030749A" w:rsidRDefault="0030749A">
      <w:pPr>
        <w:spacing w:before="60" w:after="60"/>
        <w:rPr>
          <w:sz w:val="24"/>
          <w:szCs w:val="24"/>
        </w:rPr>
      </w:pPr>
      <w:r>
        <w:rPr>
          <w:sz w:val="24"/>
          <w:szCs w:val="24"/>
        </w:rPr>
        <w:t>Alex Stedman, Director</w:t>
      </w:r>
    </w:p>
    <w:p w14:paraId="2E6F0DAA" w14:textId="77777777" w:rsidR="0030749A" w:rsidRPr="005F304E" w:rsidRDefault="0030749A">
      <w:pPr>
        <w:spacing w:before="120" w:after="120"/>
        <w:rPr>
          <w:b/>
          <w:bCs/>
          <w:sz w:val="24"/>
          <w:szCs w:val="24"/>
        </w:rPr>
      </w:pPr>
      <w:r>
        <w:rPr>
          <w:sz w:val="24"/>
          <w:szCs w:val="24"/>
        </w:rPr>
        <w:t xml:space="preserve"> </w:t>
      </w:r>
      <w:r>
        <w:br w:type="page"/>
      </w:r>
    </w:p>
    <w:p w14:paraId="756BFCC9" w14:textId="77777777" w:rsidR="0030749A" w:rsidRDefault="0030749A">
      <w:pPr>
        <w:pStyle w:val="InitialTitle"/>
      </w:pPr>
      <w:bookmarkStart w:id="19" w:name="_Toc455661393"/>
      <w:bookmarkStart w:id="20" w:name="_Toc201307150"/>
      <w:r>
        <w:lastRenderedPageBreak/>
        <w:t>Chair’s foreword</w:t>
      </w:r>
      <w:bookmarkEnd w:id="19"/>
      <w:bookmarkEnd w:id="20"/>
    </w:p>
    <w:p w14:paraId="2B556EA3" w14:textId="44587910" w:rsidR="00985C66" w:rsidRDefault="00985C66" w:rsidP="00985C66">
      <w:pPr>
        <w:jc w:val="both"/>
        <w:rPr>
          <w:rFonts w:cstheme="minorHAnsi"/>
          <w:sz w:val="24"/>
          <w:szCs w:val="24"/>
        </w:rPr>
      </w:pPr>
      <w:r>
        <w:rPr>
          <w:rFonts w:cstheme="minorHAnsi"/>
          <w:sz w:val="24"/>
          <w:szCs w:val="24"/>
        </w:rPr>
        <w:t xml:space="preserve">I am pleased to present the committee's final report into the impact of the regulatory framework for cannabis in New South Wales. This inquiry has been critical in shining a light on the harms of </w:t>
      </w:r>
      <w:r w:rsidR="00E17EA7">
        <w:rPr>
          <w:rFonts w:cstheme="minorHAnsi"/>
          <w:sz w:val="24"/>
          <w:szCs w:val="24"/>
        </w:rPr>
        <w:t xml:space="preserve">our current </w:t>
      </w:r>
      <w:r>
        <w:rPr>
          <w:rFonts w:cstheme="minorHAnsi"/>
          <w:sz w:val="24"/>
          <w:szCs w:val="24"/>
        </w:rPr>
        <w:t xml:space="preserve">cannabis laws. It has highlighted </w:t>
      </w:r>
      <w:r w:rsidR="00E17EA7">
        <w:rPr>
          <w:rFonts w:cstheme="minorHAnsi"/>
          <w:sz w:val="24"/>
          <w:szCs w:val="24"/>
        </w:rPr>
        <w:t>that these</w:t>
      </w:r>
      <w:r>
        <w:rPr>
          <w:rFonts w:cstheme="minorHAnsi"/>
          <w:sz w:val="24"/>
          <w:szCs w:val="24"/>
        </w:rPr>
        <w:t xml:space="preserve"> laws are not achieving their purpose and </w:t>
      </w:r>
      <w:r w:rsidR="006A11DC">
        <w:rPr>
          <w:rFonts w:cstheme="minorHAnsi"/>
          <w:sz w:val="24"/>
          <w:szCs w:val="24"/>
        </w:rPr>
        <w:t>must be changed</w:t>
      </w:r>
      <w:r>
        <w:rPr>
          <w:rFonts w:cstheme="minorHAnsi"/>
          <w:sz w:val="24"/>
          <w:szCs w:val="24"/>
        </w:rPr>
        <w:t xml:space="preserve">. </w:t>
      </w:r>
    </w:p>
    <w:p w14:paraId="27975573" w14:textId="77777777" w:rsidR="00985C66" w:rsidRDefault="00985C66" w:rsidP="00985C66">
      <w:pPr>
        <w:jc w:val="both"/>
        <w:rPr>
          <w:rFonts w:cstheme="minorHAnsi"/>
          <w:sz w:val="24"/>
          <w:szCs w:val="24"/>
        </w:rPr>
      </w:pPr>
    </w:p>
    <w:p w14:paraId="0782338B" w14:textId="6464B592" w:rsidR="00985C66" w:rsidRDefault="00985C66" w:rsidP="00985C66">
      <w:pPr>
        <w:jc w:val="both"/>
        <w:rPr>
          <w:rFonts w:cstheme="minorHAnsi"/>
          <w:sz w:val="24"/>
          <w:szCs w:val="24"/>
        </w:rPr>
      </w:pPr>
      <w:r>
        <w:rPr>
          <w:rFonts w:cstheme="minorHAnsi"/>
          <w:sz w:val="24"/>
          <w:szCs w:val="24"/>
        </w:rPr>
        <w:t xml:space="preserve">In the first report, the committee made a number of findings and recommendations, urging the Government to consider a range of reforms </w:t>
      </w:r>
      <w:r w:rsidR="00F34FF4">
        <w:rPr>
          <w:rFonts w:cstheme="minorHAnsi"/>
          <w:sz w:val="24"/>
          <w:szCs w:val="24"/>
        </w:rPr>
        <w:t>as part of its</w:t>
      </w:r>
      <w:r>
        <w:rPr>
          <w:rFonts w:cstheme="minorHAnsi"/>
          <w:sz w:val="24"/>
          <w:szCs w:val="24"/>
        </w:rPr>
        <w:t xml:space="preserve"> Drug Summit. To date, there has been no Government response to </w:t>
      </w:r>
      <w:r w:rsidR="00A04C96">
        <w:rPr>
          <w:rFonts w:cstheme="minorHAnsi"/>
          <w:sz w:val="24"/>
          <w:szCs w:val="24"/>
        </w:rPr>
        <w:t>th</w:t>
      </w:r>
      <w:r w:rsidR="00025AB4">
        <w:rPr>
          <w:rFonts w:cstheme="minorHAnsi"/>
          <w:sz w:val="24"/>
          <w:szCs w:val="24"/>
        </w:rPr>
        <w:t>is</w:t>
      </w:r>
      <w:r>
        <w:rPr>
          <w:rFonts w:cstheme="minorHAnsi"/>
          <w:sz w:val="24"/>
          <w:szCs w:val="24"/>
        </w:rPr>
        <w:t xml:space="preserve"> Drug Summit. </w:t>
      </w:r>
    </w:p>
    <w:p w14:paraId="2489B6AE" w14:textId="77777777" w:rsidR="00985C66" w:rsidRDefault="00985C66" w:rsidP="00985C66">
      <w:pPr>
        <w:jc w:val="both"/>
        <w:rPr>
          <w:rFonts w:cstheme="minorHAnsi"/>
          <w:sz w:val="24"/>
          <w:szCs w:val="24"/>
        </w:rPr>
      </w:pPr>
    </w:p>
    <w:p w14:paraId="2900042F" w14:textId="226693BB" w:rsidR="00985C66" w:rsidRDefault="00985C66" w:rsidP="00985C66">
      <w:pPr>
        <w:jc w:val="both"/>
        <w:rPr>
          <w:rFonts w:cstheme="minorHAnsi"/>
          <w:sz w:val="24"/>
          <w:szCs w:val="24"/>
        </w:rPr>
      </w:pPr>
      <w:r>
        <w:rPr>
          <w:rFonts w:cstheme="minorHAnsi"/>
          <w:sz w:val="24"/>
          <w:szCs w:val="24"/>
        </w:rPr>
        <w:t xml:space="preserve">The findings and recommendations in the first report stand. These focussed on reform to criminal offences, police powers, sentencing and traffic </w:t>
      </w:r>
      <w:r w:rsidR="00091CB4">
        <w:rPr>
          <w:rFonts w:cstheme="minorHAnsi"/>
          <w:sz w:val="24"/>
          <w:szCs w:val="24"/>
        </w:rPr>
        <w:t>laws</w:t>
      </w:r>
      <w:r>
        <w:rPr>
          <w:rFonts w:cstheme="minorHAnsi"/>
          <w:sz w:val="24"/>
          <w:szCs w:val="24"/>
        </w:rPr>
        <w:t xml:space="preserve"> for medicinal cannabis patients. They also suggested </w:t>
      </w:r>
      <w:r w:rsidR="00091CB4">
        <w:rPr>
          <w:rFonts w:cstheme="minorHAnsi"/>
          <w:sz w:val="24"/>
          <w:szCs w:val="24"/>
        </w:rPr>
        <w:t xml:space="preserve">a trial of administrative non-enforcement of cannabis possession laws, and the introduction of </w:t>
      </w:r>
      <w:r>
        <w:rPr>
          <w:rFonts w:cstheme="minorHAnsi"/>
          <w:sz w:val="24"/>
          <w:szCs w:val="24"/>
        </w:rPr>
        <w:t xml:space="preserve">an expiation scheme. These are clear and sensible reforms which </w:t>
      </w:r>
      <w:r w:rsidR="008E4131">
        <w:rPr>
          <w:rFonts w:cstheme="minorHAnsi"/>
          <w:sz w:val="24"/>
          <w:szCs w:val="24"/>
        </w:rPr>
        <w:t>would</w:t>
      </w:r>
      <w:r>
        <w:rPr>
          <w:rFonts w:cstheme="minorHAnsi"/>
          <w:sz w:val="24"/>
          <w:szCs w:val="24"/>
        </w:rPr>
        <w:t xml:space="preserve"> reduce the harms of cannabis </w:t>
      </w:r>
      <w:r w:rsidR="00B54E45">
        <w:rPr>
          <w:rFonts w:cstheme="minorHAnsi"/>
          <w:sz w:val="24"/>
          <w:szCs w:val="24"/>
        </w:rPr>
        <w:t xml:space="preserve">regulations </w:t>
      </w:r>
      <w:r>
        <w:rPr>
          <w:rFonts w:cstheme="minorHAnsi"/>
          <w:sz w:val="24"/>
          <w:szCs w:val="24"/>
        </w:rPr>
        <w:t xml:space="preserve">which continue to impact our community. </w:t>
      </w:r>
      <w:r w:rsidR="00A87D14">
        <w:rPr>
          <w:rFonts w:cstheme="minorHAnsi"/>
          <w:sz w:val="24"/>
          <w:szCs w:val="24"/>
        </w:rPr>
        <w:t>I note that</w:t>
      </w:r>
      <w:r w:rsidR="00930E76">
        <w:rPr>
          <w:rFonts w:cstheme="minorHAnsi"/>
          <w:sz w:val="24"/>
          <w:szCs w:val="24"/>
        </w:rPr>
        <w:t xml:space="preserve"> in this final report</w:t>
      </w:r>
      <w:r>
        <w:rPr>
          <w:rFonts w:cstheme="minorHAnsi"/>
          <w:sz w:val="24"/>
          <w:szCs w:val="24"/>
        </w:rPr>
        <w:t xml:space="preserve"> the committee </w:t>
      </w:r>
      <w:r w:rsidR="00E86172">
        <w:rPr>
          <w:rFonts w:cstheme="minorHAnsi"/>
          <w:sz w:val="24"/>
          <w:szCs w:val="24"/>
        </w:rPr>
        <w:t xml:space="preserve">has </w:t>
      </w:r>
      <w:r>
        <w:rPr>
          <w:rFonts w:cstheme="minorHAnsi"/>
          <w:sz w:val="24"/>
          <w:szCs w:val="24"/>
        </w:rPr>
        <w:t xml:space="preserve">recommended that the Government immediately implement the depenalisation measures recommended in the first report. </w:t>
      </w:r>
    </w:p>
    <w:p w14:paraId="7F149478" w14:textId="77777777" w:rsidR="00B54E45" w:rsidRDefault="00B54E45" w:rsidP="00985C66">
      <w:pPr>
        <w:jc w:val="both"/>
        <w:rPr>
          <w:rFonts w:cstheme="minorHAnsi"/>
          <w:sz w:val="24"/>
          <w:szCs w:val="24"/>
        </w:rPr>
      </w:pPr>
    </w:p>
    <w:p w14:paraId="71A75E9C" w14:textId="5E050FFA" w:rsidR="00EE4C17" w:rsidRDefault="00695C1A" w:rsidP="00985C66">
      <w:pPr>
        <w:jc w:val="both"/>
        <w:rPr>
          <w:rFonts w:cstheme="minorHAnsi"/>
          <w:sz w:val="24"/>
          <w:szCs w:val="24"/>
        </w:rPr>
      </w:pPr>
      <w:r>
        <w:rPr>
          <w:rFonts w:cstheme="minorHAnsi"/>
          <w:sz w:val="24"/>
          <w:szCs w:val="24"/>
        </w:rPr>
        <w:t>T</w:t>
      </w:r>
      <w:r w:rsidR="00985C66">
        <w:rPr>
          <w:rFonts w:cstheme="minorHAnsi"/>
          <w:sz w:val="24"/>
          <w:szCs w:val="24"/>
        </w:rPr>
        <w:t>he committee has built on the ideas, findings and recommendations of th</w:t>
      </w:r>
      <w:r w:rsidR="00AD2366">
        <w:rPr>
          <w:rFonts w:cstheme="minorHAnsi"/>
          <w:sz w:val="24"/>
          <w:szCs w:val="24"/>
        </w:rPr>
        <w:t>e</w:t>
      </w:r>
      <w:r w:rsidR="00985C66">
        <w:rPr>
          <w:rFonts w:cstheme="minorHAnsi"/>
          <w:sz w:val="24"/>
          <w:szCs w:val="24"/>
        </w:rPr>
        <w:t xml:space="preserve"> first report. </w:t>
      </w:r>
      <w:r>
        <w:rPr>
          <w:rFonts w:cstheme="minorHAnsi"/>
          <w:sz w:val="24"/>
          <w:szCs w:val="24"/>
        </w:rPr>
        <w:t>This final report</w:t>
      </w:r>
      <w:r w:rsidR="00985C66">
        <w:rPr>
          <w:rFonts w:cstheme="minorHAnsi"/>
          <w:sz w:val="24"/>
          <w:szCs w:val="24"/>
        </w:rPr>
        <w:t xml:space="preserve"> delve</w:t>
      </w:r>
      <w:r w:rsidR="00B54E45">
        <w:rPr>
          <w:rFonts w:cstheme="minorHAnsi"/>
          <w:sz w:val="24"/>
          <w:szCs w:val="24"/>
        </w:rPr>
        <w:t>s</w:t>
      </w:r>
      <w:r w:rsidR="00985C66">
        <w:rPr>
          <w:rFonts w:cstheme="minorHAnsi"/>
          <w:sz w:val="24"/>
          <w:szCs w:val="24"/>
        </w:rPr>
        <w:t xml:space="preserve"> into evidence about cannabis use and driving</w:t>
      </w:r>
      <w:r w:rsidR="00B54E45">
        <w:rPr>
          <w:rFonts w:cstheme="minorHAnsi"/>
          <w:sz w:val="24"/>
          <w:szCs w:val="24"/>
        </w:rPr>
        <w:t xml:space="preserve">, </w:t>
      </w:r>
      <w:r w:rsidR="00394F94">
        <w:rPr>
          <w:rFonts w:cstheme="minorHAnsi"/>
          <w:sz w:val="24"/>
          <w:szCs w:val="24"/>
        </w:rPr>
        <w:t xml:space="preserve">public health issues, </w:t>
      </w:r>
      <w:r w:rsidR="00EE4C17">
        <w:rPr>
          <w:rFonts w:cstheme="minorHAnsi"/>
          <w:sz w:val="24"/>
          <w:szCs w:val="24"/>
        </w:rPr>
        <w:t>federal regulations and organised crime</w:t>
      </w:r>
      <w:r w:rsidR="00985C66">
        <w:rPr>
          <w:rFonts w:cstheme="minorHAnsi"/>
          <w:sz w:val="24"/>
          <w:szCs w:val="24"/>
        </w:rPr>
        <w:t xml:space="preserve">. </w:t>
      </w:r>
    </w:p>
    <w:p w14:paraId="47FEE48A" w14:textId="77777777" w:rsidR="00EE4C17" w:rsidRDefault="00EE4C17" w:rsidP="00985C66">
      <w:pPr>
        <w:jc w:val="both"/>
        <w:rPr>
          <w:rFonts w:cstheme="minorHAnsi"/>
          <w:sz w:val="24"/>
          <w:szCs w:val="24"/>
        </w:rPr>
      </w:pPr>
    </w:p>
    <w:p w14:paraId="69D8DF1D" w14:textId="70B969DE" w:rsidR="00BC1E77" w:rsidRDefault="00CF4458" w:rsidP="00BC1E77">
      <w:pPr>
        <w:jc w:val="both"/>
        <w:rPr>
          <w:rFonts w:cstheme="minorHAnsi"/>
          <w:sz w:val="24"/>
          <w:szCs w:val="24"/>
        </w:rPr>
      </w:pPr>
      <w:r>
        <w:rPr>
          <w:rFonts w:cstheme="minorHAnsi"/>
          <w:sz w:val="24"/>
          <w:szCs w:val="24"/>
        </w:rPr>
        <w:t>Looking at f</w:t>
      </w:r>
      <w:r w:rsidR="00BC1E77">
        <w:rPr>
          <w:rFonts w:cstheme="minorHAnsi"/>
          <w:sz w:val="24"/>
          <w:szCs w:val="24"/>
        </w:rPr>
        <w:t xml:space="preserve">ederal regulation, it has been suggested that importers of cannabis face less regulatory burden than local producers. This is unfair – our local medicinal cannabis industry must be supported. The committee has recommended reforms which seek to prioritise and incentivise local production. </w:t>
      </w:r>
    </w:p>
    <w:p w14:paraId="38B263AD" w14:textId="77777777" w:rsidR="00BC1E77" w:rsidRDefault="00BC1E77" w:rsidP="00985C66">
      <w:pPr>
        <w:jc w:val="both"/>
        <w:rPr>
          <w:rFonts w:cstheme="minorHAnsi"/>
          <w:sz w:val="24"/>
          <w:szCs w:val="24"/>
        </w:rPr>
      </w:pPr>
    </w:p>
    <w:p w14:paraId="5C398DCD" w14:textId="6B5F4683" w:rsidR="00985C66" w:rsidRDefault="00CF4458" w:rsidP="00985C66">
      <w:pPr>
        <w:jc w:val="both"/>
        <w:rPr>
          <w:rFonts w:cstheme="minorHAnsi"/>
          <w:sz w:val="24"/>
          <w:szCs w:val="24"/>
        </w:rPr>
      </w:pPr>
      <w:r>
        <w:rPr>
          <w:rFonts w:cstheme="minorHAnsi"/>
          <w:sz w:val="24"/>
          <w:szCs w:val="24"/>
        </w:rPr>
        <w:t>Turning to</w:t>
      </w:r>
      <w:r w:rsidR="00BC1E77">
        <w:rPr>
          <w:rFonts w:cstheme="minorHAnsi"/>
          <w:sz w:val="24"/>
          <w:szCs w:val="24"/>
        </w:rPr>
        <w:t xml:space="preserve"> cannabis use and driving, </w:t>
      </w:r>
      <w:r w:rsidR="00251FD1">
        <w:rPr>
          <w:rFonts w:cstheme="minorHAnsi"/>
          <w:sz w:val="24"/>
          <w:szCs w:val="24"/>
        </w:rPr>
        <w:t>the committee found</w:t>
      </w:r>
      <w:r w:rsidR="00985C66">
        <w:rPr>
          <w:rFonts w:cstheme="minorHAnsi"/>
          <w:sz w:val="24"/>
          <w:szCs w:val="24"/>
        </w:rPr>
        <w:t xml:space="preserve"> that the presence of cannabis in a person's system does not necessarily indicate that they are impaired. The continued criminalisation of people who drive unimpaired with cannabis in their system, particularly medicinal cannabis patients, </w:t>
      </w:r>
      <w:r w:rsidR="00985C66" w:rsidRPr="00FA0B46">
        <w:rPr>
          <w:rFonts w:cstheme="minorHAnsi"/>
          <w:sz w:val="24"/>
          <w:szCs w:val="24"/>
        </w:rPr>
        <w:t xml:space="preserve">is </w:t>
      </w:r>
      <w:r w:rsidR="00985C66">
        <w:rPr>
          <w:rFonts w:cstheme="minorHAnsi"/>
          <w:sz w:val="24"/>
          <w:szCs w:val="24"/>
        </w:rPr>
        <w:t xml:space="preserve">unacceptable. </w:t>
      </w:r>
    </w:p>
    <w:p w14:paraId="0DD86B98" w14:textId="77777777" w:rsidR="00985C66" w:rsidRPr="00B93C25" w:rsidRDefault="00985C66" w:rsidP="00985C66">
      <w:pPr>
        <w:jc w:val="both"/>
        <w:rPr>
          <w:rFonts w:cstheme="minorHAnsi"/>
          <w:sz w:val="24"/>
          <w:szCs w:val="24"/>
        </w:rPr>
      </w:pPr>
    </w:p>
    <w:p w14:paraId="39AF69B2" w14:textId="10C924DF" w:rsidR="00985C66" w:rsidRDefault="00B54DCC" w:rsidP="00985C66">
      <w:pPr>
        <w:jc w:val="both"/>
        <w:rPr>
          <w:rFonts w:cstheme="minorHAnsi"/>
          <w:sz w:val="24"/>
          <w:szCs w:val="24"/>
        </w:rPr>
      </w:pPr>
      <w:r w:rsidRPr="00B93C25">
        <w:rPr>
          <w:rFonts w:cstheme="minorHAnsi"/>
          <w:sz w:val="24"/>
          <w:szCs w:val="24"/>
        </w:rPr>
        <w:t xml:space="preserve">The legalisation of </w:t>
      </w:r>
      <w:r w:rsidR="003C1D6B" w:rsidRPr="00B93C25">
        <w:rPr>
          <w:rFonts w:cstheme="minorHAnsi"/>
          <w:sz w:val="24"/>
          <w:szCs w:val="24"/>
        </w:rPr>
        <w:t xml:space="preserve">medicinal cannabis in 2016 was a significant step </w:t>
      </w:r>
      <w:r w:rsidR="00422F87" w:rsidRPr="00B93C25">
        <w:rPr>
          <w:rFonts w:cstheme="minorHAnsi"/>
          <w:sz w:val="24"/>
          <w:szCs w:val="24"/>
        </w:rPr>
        <w:t xml:space="preserve">forward </w:t>
      </w:r>
      <w:r w:rsidR="003C1D6B" w:rsidRPr="00B93C25">
        <w:rPr>
          <w:rFonts w:cstheme="minorHAnsi"/>
          <w:sz w:val="24"/>
          <w:szCs w:val="24"/>
        </w:rPr>
        <w:t>in</w:t>
      </w:r>
      <w:r w:rsidR="00422F87" w:rsidRPr="00B93C25">
        <w:rPr>
          <w:rFonts w:cstheme="minorHAnsi"/>
          <w:sz w:val="24"/>
          <w:szCs w:val="24"/>
        </w:rPr>
        <w:t xml:space="preserve"> recognising the </w:t>
      </w:r>
      <w:r w:rsidR="00920AC0" w:rsidRPr="00B93C25">
        <w:rPr>
          <w:rFonts w:cstheme="minorHAnsi"/>
          <w:sz w:val="24"/>
          <w:szCs w:val="24"/>
        </w:rPr>
        <w:t>medical benefits of cannabis</w:t>
      </w:r>
      <w:r w:rsidR="009358A6" w:rsidRPr="00B93C25">
        <w:rPr>
          <w:rFonts w:cstheme="minorHAnsi"/>
          <w:sz w:val="24"/>
          <w:szCs w:val="24"/>
        </w:rPr>
        <w:t xml:space="preserve">. </w:t>
      </w:r>
      <w:r w:rsidR="00D43B1B" w:rsidRPr="00B93C25">
        <w:rPr>
          <w:rFonts w:cstheme="minorHAnsi"/>
          <w:sz w:val="24"/>
          <w:szCs w:val="24"/>
        </w:rPr>
        <w:t>However</w:t>
      </w:r>
      <w:r w:rsidR="00130EFF" w:rsidRPr="00B93C25">
        <w:rPr>
          <w:rFonts w:cstheme="minorHAnsi"/>
          <w:sz w:val="24"/>
          <w:szCs w:val="24"/>
        </w:rPr>
        <w:t xml:space="preserve">, </w:t>
      </w:r>
      <w:r w:rsidR="00231EA3" w:rsidRPr="00B93C25">
        <w:rPr>
          <w:rFonts w:cstheme="minorHAnsi"/>
          <w:sz w:val="24"/>
          <w:szCs w:val="24"/>
        </w:rPr>
        <w:t xml:space="preserve">the availability of </w:t>
      </w:r>
      <w:r w:rsidR="002C6355" w:rsidRPr="00B93C25">
        <w:rPr>
          <w:rFonts w:cstheme="minorHAnsi"/>
          <w:sz w:val="24"/>
          <w:szCs w:val="24"/>
        </w:rPr>
        <w:t>medicinal</w:t>
      </w:r>
      <w:r w:rsidR="00231EA3" w:rsidRPr="00B93C25">
        <w:rPr>
          <w:rFonts w:cstheme="minorHAnsi"/>
          <w:sz w:val="24"/>
          <w:szCs w:val="24"/>
        </w:rPr>
        <w:t xml:space="preserve"> cannabis has also led to </w:t>
      </w:r>
      <w:r w:rsidR="0056405D" w:rsidRPr="00B93C25">
        <w:rPr>
          <w:rFonts w:cstheme="minorHAnsi"/>
          <w:sz w:val="24"/>
          <w:szCs w:val="24"/>
        </w:rPr>
        <w:t xml:space="preserve">'non-medicinal' and 'mixed purpose' uses of cannabis. </w:t>
      </w:r>
      <w:r w:rsidR="00D43B1B" w:rsidRPr="00B93C25">
        <w:rPr>
          <w:rFonts w:cstheme="minorHAnsi"/>
          <w:sz w:val="24"/>
          <w:szCs w:val="24"/>
        </w:rPr>
        <w:t xml:space="preserve">Unfortunately, </w:t>
      </w:r>
      <w:r w:rsidR="00D12264" w:rsidRPr="00B93C25">
        <w:rPr>
          <w:rFonts w:cstheme="minorHAnsi"/>
          <w:sz w:val="24"/>
          <w:szCs w:val="24"/>
        </w:rPr>
        <w:t xml:space="preserve">one of </w:t>
      </w:r>
      <w:r w:rsidR="00D43B1B" w:rsidRPr="00B93C25">
        <w:rPr>
          <w:rFonts w:cstheme="minorHAnsi"/>
          <w:sz w:val="24"/>
          <w:szCs w:val="24"/>
        </w:rPr>
        <w:t>the impact</w:t>
      </w:r>
      <w:r w:rsidR="00D12264" w:rsidRPr="00B93C25">
        <w:rPr>
          <w:rFonts w:cstheme="minorHAnsi"/>
          <w:sz w:val="24"/>
          <w:szCs w:val="24"/>
        </w:rPr>
        <w:t>s</w:t>
      </w:r>
      <w:r w:rsidR="00D43B1B" w:rsidRPr="00B93C25">
        <w:rPr>
          <w:rFonts w:cstheme="minorHAnsi"/>
          <w:sz w:val="24"/>
          <w:szCs w:val="24"/>
        </w:rPr>
        <w:t xml:space="preserve"> of this </w:t>
      </w:r>
      <w:r w:rsidR="00062E5D" w:rsidRPr="00B93C25">
        <w:rPr>
          <w:rFonts w:cstheme="minorHAnsi"/>
          <w:sz w:val="24"/>
          <w:szCs w:val="24"/>
        </w:rPr>
        <w:t>is that</w:t>
      </w:r>
      <w:r w:rsidR="00D43B1B" w:rsidRPr="00B93C25">
        <w:rPr>
          <w:rFonts w:cstheme="minorHAnsi"/>
          <w:sz w:val="24"/>
          <w:szCs w:val="24"/>
        </w:rPr>
        <w:t xml:space="preserve"> a person's criminal status </w:t>
      </w:r>
      <w:r w:rsidR="00B93C25" w:rsidRPr="00B93C25">
        <w:rPr>
          <w:rFonts w:cstheme="minorHAnsi"/>
          <w:sz w:val="24"/>
          <w:szCs w:val="24"/>
        </w:rPr>
        <w:t>depend</w:t>
      </w:r>
      <w:r w:rsidR="00D228CD">
        <w:rPr>
          <w:rFonts w:cstheme="minorHAnsi"/>
          <w:sz w:val="24"/>
          <w:szCs w:val="24"/>
        </w:rPr>
        <w:t>s</w:t>
      </w:r>
      <w:r w:rsidR="00D43B1B" w:rsidRPr="00B93C25">
        <w:rPr>
          <w:rFonts w:cstheme="minorHAnsi"/>
          <w:sz w:val="24"/>
          <w:szCs w:val="24"/>
        </w:rPr>
        <w:t xml:space="preserve"> on </w:t>
      </w:r>
      <w:r w:rsidR="00062E5D" w:rsidRPr="00B93C25">
        <w:rPr>
          <w:rFonts w:cstheme="minorHAnsi"/>
          <w:sz w:val="24"/>
          <w:szCs w:val="24"/>
        </w:rPr>
        <w:t>whether they can</w:t>
      </w:r>
      <w:r w:rsidR="00D43B1B" w:rsidRPr="00B93C25">
        <w:rPr>
          <w:rFonts w:cstheme="minorHAnsi"/>
          <w:sz w:val="24"/>
          <w:szCs w:val="24"/>
        </w:rPr>
        <w:t xml:space="preserve"> </w:t>
      </w:r>
      <w:r w:rsidR="00B93C25" w:rsidRPr="00B93C25">
        <w:rPr>
          <w:rFonts w:cstheme="minorHAnsi"/>
          <w:sz w:val="24"/>
          <w:szCs w:val="24"/>
        </w:rPr>
        <w:t>afford</w:t>
      </w:r>
      <w:r w:rsidR="00D43B1B" w:rsidRPr="00B93C25">
        <w:rPr>
          <w:rFonts w:cstheme="minorHAnsi"/>
          <w:sz w:val="24"/>
          <w:szCs w:val="24"/>
        </w:rPr>
        <w:t xml:space="preserve"> a prescription. The continued criminalisation of cannabis is contributing to this inequitable</w:t>
      </w:r>
      <w:r w:rsidR="00D12264" w:rsidRPr="00B93C25">
        <w:rPr>
          <w:rFonts w:cstheme="minorHAnsi"/>
          <w:sz w:val="24"/>
          <w:szCs w:val="24"/>
        </w:rPr>
        <w:t xml:space="preserve"> and arbitrary</w:t>
      </w:r>
      <w:r w:rsidR="00D43B1B" w:rsidRPr="00B93C25">
        <w:rPr>
          <w:rFonts w:cstheme="minorHAnsi"/>
          <w:sz w:val="24"/>
          <w:szCs w:val="24"/>
        </w:rPr>
        <w:t xml:space="preserve"> distinction.</w:t>
      </w:r>
    </w:p>
    <w:p w14:paraId="602890CD" w14:textId="77777777" w:rsidR="00D228CD" w:rsidRDefault="00D228CD" w:rsidP="00985C66">
      <w:pPr>
        <w:jc w:val="both"/>
        <w:rPr>
          <w:rFonts w:cstheme="minorHAnsi"/>
          <w:sz w:val="24"/>
          <w:szCs w:val="24"/>
        </w:rPr>
      </w:pPr>
    </w:p>
    <w:p w14:paraId="0BDA4730" w14:textId="446AD7E3" w:rsidR="00985C66" w:rsidRDefault="004B1417" w:rsidP="00985C66">
      <w:pPr>
        <w:jc w:val="both"/>
        <w:rPr>
          <w:rFonts w:cstheme="minorHAnsi"/>
          <w:sz w:val="24"/>
          <w:szCs w:val="24"/>
        </w:rPr>
      </w:pPr>
      <w:r>
        <w:rPr>
          <w:rFonts w:cstheme="minorHAnsi"/>
          <w:sz w:val="24"/>
          <w:szCs w:val="24"/>
        </w:rPr>
        <w:t>Having canvassed a number of issues</w:t>
      </w:r>
      <w:r w:rsidR="00F72E82">
        <w:rPr>
          <w:rFonts w:cstheme="minorHAnsi"/>
          <w:sz w:val="24"/>
          <w:szCs w:val="24"/>
        </w:rPr>
        <w:t xml:space="preserve"> with cannabis regulation</w:t>
      </w:r>
      <w:r>
        <w:rPr>
          <w:rFonts w:cstheme="minorHAnsi"/>
          <w:sz w:val="24"/>
          <w:szCs w:val="24"/>
        </w:rPr>
        <w:t xml:space="preserve"> throughout this inquiry, it is </w:t>
      </w:r>
      <w:r w:rsidR="00F72E82">
        <w:rPr>
          <w:rFonts w:cstheme="minorHAnsi"/>
          <w:sz w:val="24"/>
          <w:szCs w:val="24"/>
        </w:rPr>
        <w:t>abundantly clear</w:t>
      </w:r>
      <w:r>
        <w:rPr>
          <w:rFonts w:cstheme="minorHAnsi"/>
          <w:sz w:val="24"/>
          <w:szCs w:val="24"/>
        </w:rPr>
        <w:t xml:space="preserve"> that </w:t>
      </w:r>
      <w:r w:rsidR="00985C66">
        <w:rPr>
          <w:rFonts w:cstheme="minorHAnsi"/>
          <w:sz w:val="24"/>
          <w:szCs w:val="24"/>
        </w:rPr>
        <w:t>law reform</w:t>
      </w:r>
      <w:r w:rsidR="00F72E82">
        <w:rPr>
          <w:rFonts w:cstheme="minorHAnsi"/>
          <w:sz w:val="24"/>
          <w:szCs w:val="24"/>
        </w:rPr>
        <w:t xml:space="preserve"> is</w:t>
      </w:r>
      <w:r w:rsidR="00985C66">
        <w:rPr>
          <w:rFonts w:cstheme="minorHAnsi"/>
          <w:sz w:val="24"/>
          <w:szCs w:val="24"/>
        </w:rPr>
        <w:t xml:space="preserve"> needed. As a first step, the Government should remove the possibility of custodial sentences for</w:t>
      </w:r>
      <w:r w:rsidR="00E36F83">
        <w:rPr>
          <w:rFonts w:cstheme="minorHAnsi"/>
          <w:sz w:val="24"/>
          <w:szCs w:val="24"/>
        </w:rPr>
        <w:t xml:space="preserve"> possession of</w:t>
      </w:r>
      <w:r w:rsidR="00985C66">
        <w:rPr>
          <w:rFonts w:cstheme="minorHAnsi"/>
          <w:sz w:val="24"/>
          <w:szCs w:val="24"/>
        </w:rPr>
        <w:t xml:space="preserve"> </w:t>
      </w:r>
      <w:r w:rsidR="00E36F83">
        <w:rPr>
          <w:rFonts w:cstheme="minorHAnsi"/>
          <w:sz w:val="24"/>
          <w:szCs w:val="24"/>
        </w:rPr>
        <w:t xml:space="preserve">small quantities of </w:t>
      </w:r>
      <w:r w:rsidR="00985C66">
        <w:rPr>
          <w:rFonts w:cstheme="minorHAnsi"/>
          <w:sz w:val="24"/>
          <w:szCs w:val="24"/>
        </w:rPr>
        <w:t xml:space="preserve">cannabis. The majority of the committee consider </w:t>
      </w:r>
      <w:r w:rsidR="007631FC">
        <w:rPr>
          <w:rFonts w:cstheme="minorHAnsi"/>
          <w:sz w:val="24"/>
          <w:szCs w:val="24"/>
        </w:rPr>
        <w:t xml:space="preserve">the </w:t>
      </w:r>
      <w:r w:rsidR="00A02190">
        <w:rPr>
          <w:rFonts w:cstheme="minorHAnsi"/>
          <w:sz w:val="24"/>
          <w:szCs w:val="24"/>
        </w:rPr>
        <w:t>two-year</w:t>
      </w:r>
      <w:r w:rsidR="007631FC">
        <w:rPr>
          <w:rFonts w:cstheme="minorHAnsi"/>
          <w:sz w:val="24"/>
          <w:szCs w:val="24"/>
        </w:rPr>
        <w:t xml:space="preserve"> maximum penalty for this offence</w:t>
      </w:r>
      <w:r w:rsidR="00985C66">
        <w:rPr>
          <w:rFonts w:cstheme="minorHAnsi"/>
          <w:sz w:val="24"/>
          <w:szCs w:val="24"/>
        </w:rPr>
        <w:t xml:space="preserve"> to be draconian and out of touch with community standards. </w:t>
      </w:r>
      <w:r w:rsidR="00FD6816">
        <w:rPr>
          <w:rFonts w:cstheme="minorHAnsi"/>
          <w:sz w:val="24"/>
          <w:szCs w:val="24"/>
        </w:rPr>
        <w:t>Building on this</w:t>
      </w:r>
      <w:r w:rsidR="000962DB">
        <w:rPr>
          <w:rFonts w:cstheme="minorHAnsi"/>
          <w:sz w:val="24"/>
          <w:szCs w:val="24"/>
        </w:rPr>
        <w:t xml:space="preserve"> reform</w:t>
      </w:r>
      <w:r w:rsidR="00DE1B90">
        <w:rPr>
          <w:rFonts w:cstheme="minorHAnsi"/>
          <w:sz w:val="24"/>
          <w:szCs w:val="24"/>
        </w:rPr>
        <w:t xml:space="preserve">, </w:t>
      </w:r>
      <w:r w:rsidR="000962DB">
        <w:rPr>
          <w:rFonts w:cstheme="minorHAnsi"/>
          <w:sz w:val="24"/>
          <w:szCs w:val="24"/>
        </w:rPr>
        <w:t xml:space="preserve">the Government should </w:t>
      </w:r>
      <w:r w:rsidR="00DE1B90">
        <w:rPr>
          <w:rFonts w:cstheme="minorHAnsi"/>
          <w:sz w:val="24"/>
          <w:szCs w:val="24"/>
        </w:rPr>
        <w:t>decriminalis</w:t>
      </w:r>
      <w:r w:rsidR="000962DB">
        <w:rPr>
          <w:rFonts w:cstheme="minorHAnsi"/>
          <w:sz w:val="24"/>
          <w:szCs w:val="24"/>
        </w:rPr>
        <w:t>e the</w:t>
      </w:r>
      <w:r w:rsidR="00DE1B90">
        <w:rPr>
          <w:rFonts w:cstheme="minorHAnsi"/>
          <w:sz w:val="24"/>
          <w:szCs w:val="24"/>
        </w:rPr>
        <w:t xml:space="preserve"> use and possession of cannabis.</w:t>
      </w:r>
      <w:r w:rsidR="00A85836">
        <w:rPr>
          <w:rFonts w:cstheme="minorHAnsi"/>
          <w:sz w:val="24"/>
          <w:szCs w:val="24"/>
        </w:rPr>
        <w:t xml:space="preserve"> Following assessment and review of decriminalisation, </w:t>
      </w:r>
      <w:r w:rsidR="002C3D68">
        <w:rPr>
          <w:rFonts w:cstheme="minorHAnsi"/>
          <w:sz w:val="24"/>
          <w:szCs w:val="24"/>
        </w:rPr>
        <w:t xml:space="preserve">the Government should then consider reforms towards a safe, regulated legalised cannabis market. </w:t>
      </w:r>
    </w:p>
    <w:p w14:paraId="7528ED5D" w14:textId="77777777" w:rsidR="00985C66" w:rsidRDefault="00985C66" w:rsidP="00985C66">
      <w:pPr>
        <w:jc w:val="both"/>
        <w:rPr>
          <w:rFonts w:cstheme="minorHAnsi"/>
          <w:sz w:val="24"/>
          <w:szCs w:val="24"/>
        </w:rPr>
      </w:pPr>
    </w:p>
    <w:p w14:paraId="4FE9A679" w14:textId="22B9814D" w:rsidR="00985C66" w:rsidRDefault="002C3D68" w:rsidP="00985C66">
      <w:pPr>
        <w:jc w:val="both"/>
        <w:rPr>
          <w:rFonts w:cstheme="minorHAnsi"/>
          <w:sz w:val="24"/>
          <w:szCs w:val="24"/>
        </w:rPr>
      </w:pPr>
      <w:r>
        <w:rPr>
          <w:rFonts w:cstheme="minorHAnsi"/>
          <w:sz w:val="24"/>
          <w:szCs w:val="24"/>
        </w:rPr>
        <w:t>Currently before the Upper House is t</w:t>
      </w:r>
      <w:r w:rsidR="00985C66">
        <w:rPr>
          <w:rFonts w:cstheme="minorHAnsi"/>
          <w:sz w:val="24"/>
          <w:szCs w:val="24"/>
        </w:rPr>
        <w:t xml:space="preserve">he </w:t>
      </w:r>
      <w:r w:rsidR="00985C66" w:rsidRPr="007A0D9E">
        <w:rPr>
          <w:rFonts w:cstheme="minorHAnsi"/>
          <w:sz w:val="24"/>
          <w:szCs w:val="24"/>
        </w:rPr>
        <w:t>Drug Misuse and Trafficking Amendment (Regulation of Personal Adult Use of Cannabis) Bill 2023</w:t>
      </w:r>
      <w:r>
        <w:rPr>
          <w:rFonts w:cstheme="minorHAnsi"/>
          <w:sz w:val="24"/>
          <w:szCs w:val="24"/>
        </w:rPr>
        <w:t>. This Bill</w:t>
      </w:r>
      <w:r w:rsidR="00985C66" w:rsidRPr="007A0D9E">
        <w:rPr>
          <w:rFonts w:cstheme="minorHAnsi"/>
          <w:sz w:val="24"/>
          <w:szCs w:val="24"/>
        </w:rPr>
        <w:t xml:space="preserve"> </w:t>
      </w:r>
      <w:r w:rsidR="00985C66">
        <w:rPr>
          <w:rFonts w:cstheme="minorHAnsi"/>
          <w:sz w:val="24"/>
          <w:szCs w:val="24"/>
        </w:rPr>
        <w:t>proposes sensible reforms to make lawful low-level possession</w:t>
      </w:r>
      <w:r w:rsidR="00BB1D3F">
        <w:rPr>
          <w:rFonts w:cstheme="minorHAnsi"/>
          <w:sz w:val="24"/>
          <w:szCs w:val="24"/>
        </w:rPr>
        <w:t>, gi</w:t>
      </w:r>
      <w:r w:rsidR="00152726">
        <w:rPr>
          <w:rFonts w:cstheme="minorHAnsi"/>
          <w:sz w:val="24"/>
          <w:szCs w:val="24"/>
        </w:rPr>
        <w:t>fting</w:t>
      </w:r>
      <w:r w:rsidR="00985C66">
        <w:rPr>
          <w:rFonts w:cstheme="minorHAnsi"/>
          <w:sz w:val="24"/>
          <w:szCs w:val="24"/>
        </w:rPr>
        <w:t xml:space="preserve"> and cultivation </w:t>
      </w:r>
      <w:r w:rsidR="00152726">
        <w:rPr>
          <w:rFonts w:cstheme="minorHAnsi"/>
          <w:sz w:val="24"/>
          <w:szCs w:val="24"/>
        </w:rPr>
        <w:t>of cannabis</w:t>
      </w:r>
      <w:r w:rsidR="00985C66">
        <w:rPr>
          <w:rFonts w:cstheme="minorHAnsi"/>
          <w:sz w:val="24"/>
          <w:szCs w:val="24"/>
        </w:rPr>
        <w:t xml:space="preserve">. The Government should prioritise this legislation. </w:t>
      </w:r>
    </w:p>
    <w:p w14:paraId="7AFDDEBD" w14:textId="77777777" w:rsidR="00985C66" w:rsidRDefault="00985C66" w:rsidP="00985C66">
      <w:pPr>
        <w:jc w:val="both"/>
        <w:rPr>
          <w:rFonts w:cstheme="minorHAnsi"/>
          <w:sz w:val="24"/>
          <w:szCs w:val="24"/>
        </w:rPr>
      </w:pPr>
    </w:p>
    <w:p w14:paraId="51A445F9" w14:textId="0FB2E1FF" w:rsidR="00985C66" w:rsidRDefault="00985C66" w:rsidP="00985C66">
      <w:pPr>
        <w:jc w:val="both"/>
        <w:rPr>
          <w:rFonts w:cstheme="minorHAnsi"/>
          <w:sz w:val="24"/>
          <w:szCs w:val="24"/>
        </w:rPr>
      </w:pPr>
      <w:r>
        <w:rPr>
          <w:rFonts w:cstheme="minorHAnsi"/>
          <w:sz w:val="24"/>
          <w:szCs w:val="24"/>
        </w:rPr>
        <w:lastRenderedPageBreak/>
        <w:t xml:space="preserve">New South Wales has a wealth of information </w:t>
      </w:r>
      <w:r w:rsidR="003B465E">
        <w:rPr>
          <w:rFonts w:cstheme="minorHAnsi"/>
          <w:sz w:val="24"/>
          <w:szCs w:val="24"/>
        </w:rPr>
        <w:t>from</w:t>
      </w:r>
      <w:r>
        <w:rPr>
          <w:rFonts w:cstheme="minorHAnsi"/>
          <w:sz w:val="24"/>
          <w:szCs w:val="24"/>
        </w:rPr>
        <w:t xml:space="preserve"> this inquiry, interjurisdictional examples, and extensive research developed over the years</w:t>
      </w:r>
      <w:r w:rsidR="00731F43">
        <w:rPr>
          <w:rFonts w:cstheme="minorHAnsi"/>
          <w:sz w:val="24"/>
          <w:szCs w:val="24"/>
        </w:rPr>
        <w:t xml:space="preserve"> </w:t>
      </w:r>
      <w:r w:rsidR="00103693">
        <w:rPr>
          <w:rFonts w:cstheme="minorHAnsi"/>
          <w:sz w:val="24"/>
          <w:szCs w:val="24"/>
        </w:rPr>
        <w:t xml:space="preserve">on </w:t>
      </w:r>
      <w:r w:rsidR="00F97E4E">
        <w:rPr>
          <w:rFonts w:cstheme="minorHAnsi"/>
          <w:sz w:val="24"/>
          <w:szCs w:val="24"/>
        </w:rPr>
        <w:t xml:space="preserve">effective </w:t>
      </w:r>
      <w:r w:rsidR="004F2880">
        <w:rPr>
          <w:rFonts w:cstheme="minorHAnsi"/>
          <w:sz w:val="24"/>
          <w:szCs w:val="24"/>
        </w:rPr>
        <w:t xml:space="preserve">models of </w:t>
      </w:r>
      <w:r w:rsidR="00103693">
        <w:rPr>
          <w:rFonts w:cstheme="minorHAnsi"/>
          <w:sz w:val="24"/>
          <w:szCs w:val="24"/>
        </w:rPr>
        <w:t>cannabis</w:t>
      </w:r>
      <w:r w:rsidR="0014494D">
        <w:rPr>
          <w:rFonts w:cstheme="minorHAnsi"/>
          <w:sz w:val="24"/>
          <w:szCs w:val="24"/>
        </w:rPr>
        <w:t xml:space="preserve"> regulation</w:t>
      </w:r>
      <w:r>
        <w:rPr>
          <w:rFonts w:cstheme="minorHAnsi"/>
          <w:sz w:val="24"/>
          <w:szCs w:val="24"/>
        </w:rPr>
        <w:t>. The majority of committee members are persuaded</w:t>
      </w:r>
      <w:r w:rsidR="00C4079C">
        <w:rPr>
          <w:rFonts w:cstheme="minorHAnsi"/>
          <w:sz w:val="24"/>
          <w:szCs w:val="24"/>
        </w:rPr>
        <w:t xml:space="preserve"> that the Government should </w:t>
      </w:r>
      <w:r w:rsidR="00402A5F">
        <w:rPr>
          <w:rFonts w:cstheme="minorHAnsi"/>
          <w:sz w:val="24"/>
          <w:szCs w:val="24"/>
        </w:rPr>
        <w:t>progress s</w:t>
      </w:r>
      <w:r w:rsidR="00F2793D">
        <w:rPr>
          <w:rFonts w:cstheme="minorHAnsi"/>
          <w:sz w:val="24"/>
          <w:szCs w:val="24"/>
        </w:rPr>
        <w:t xml:space="preserve">taged </w:t>
      </w:r>
      <w:r w:rsidR="00402A5F">
        <w:rPr>
          <w:rFonts w:cstheme="minorHAnsi"/>
          <w:sz w:val="24"/>
          <w:szCs w:val="24"/>
        </w:rPr>
        <w:t>law reform</w:t>
      </w:r>
      <w:r w:rsidR="000D026D">
        <w:rPr>
          <w:rFonts w:cstheme="minorHAnsi"/>
          <w:sz w:val="24"/>
          <w:szCs w:val="24"/>
        </w:rPr>
        <w:t xml:space="preserve"> process</w:t>
      </w:r>
      <w:r w:rsidR="00402A5F">
        <w:rPr>
          <w:rFonts w:cstheme="minorHAnsi"/>
          <w:sz w:val="24"/>
          <w:szCs w:val="24"/>
        </w:rPr>
        <w:t xml:space="preserve"> </w:t>
      </w:r>
      <w:r w:rsidR="002E60D1">
        <w:rPr>
          <w:rFonts w:cstheme="minorHAnsi"/>
          <w:sz w:val="24"/>
          <w:szCs w:val="24"/>
        </w:rPr>
        <w:t>towards a legalised, regulated model for cannabis</w:t>
      </w:r>
      <w:r w:rsidR="00A02190">
        <w:rPr>
          <w:rFonts w:cstheme="minorHAnsi"/>
          <w:sz w:val="24"/>
          <w:szCs w:val="24"/>
        </w:rPr>
        <w:t xml:space="preserve"> in New South Wales</w:t>
      </w:r>
      <w:r w:rsidR="00DE1B90">
        <w:rPr>
          <w:rFonts w:cstheme="minorHAnsi"/>
          <w:sz w:val="24"/>
          <w:szCs w:val="24"/>
        </w:rPr>
        <w:t xml:space="preserve">. </w:t>
      </w:r>
    </w:p>
    <w:p w14:paraId="6158C7AC" w14:textId="77777777" w:rsidR="0030749A" w:rsidRDefault="0030749A">
      <w:pPr>
        <w:pStyle w:val="BodyCopy"/>
        <w:rPr>
          <w:color w:val="FF0000"/>
        </w:rPr>
      </w:pPr>
    </w:p>
    <w:p w14:paraId="25F10DA4" w14:textId="77777777" w:rsidR="0030749A" w:rsidRPr="006C787A" w:rsidRDefault="0030749A">
      <w:pPr>
        <w:pStyle w:val="BodyCopy"/>
        <w:spacing w:after="0"/>
      </w:pPr>
      <w:r w:rsidRPr="006C787A">
        <w:t>Hon Jeremy Buckingham MLC</w:t>
      </w:r>
    </w:p>
    <w:p w14:paraId="2BA52598" w14:textId="77777777" w:rsidR="0030749A" w:rsidRDefault="0030749A">
      <w:pPr>
        <w:pStyle w:val="BodyCopy"/>
        <w:rPr>
          <w:b/>
          <w:bCs/>
        </w:rPr>
      </w:pPr>
      <w:r w:rsidRPr="006C787A">
        <w:rPr>
          <w:b/>
          <w:bCs/>
        </w:rPr>
        <w:t>Committee Chair</w:t>
      </w:r>
    </w:p>
    <w:p w14:paraId="5E8EC68E" w14:textId="0621DFA0" w:rsidR="00D564DD" w:rsidRDefault="00D564DD" w:rsidP="00D564DD">
      <w:pPr>
        <w:jc w:val="both"/>
        <w:rPr>
          <w:rFonts w:cstheme="minorHAnsi"/>
          <w:color w:val="FF0000"/>
          <w:sz w:val="24"/>
          <w:szCs w:val="24"/>
        </w:rPr>
      </w:pPr>
      <w:r>
        <w:rPr>
          <w:rFonts w:cstheme="minorHAnsi"/>
          <w:color w:val="FF0000"/>
          <w:sz w:val="24"/>
          <w:szCs w:val="24"/>
        </w:rPr>
        <w:t xml:space="preserve">  </w:t>
      </w:r>
    </w:p>
    <w:p w14:paraId="5A25287A" w14:textId="77777777" w:rsidR="00D564DD" w:rsidRPr="006C787A" w:rsidRDefault="00D564DD">
      <w:pPr>
        <w:pStyle w:val="BodyCopy"/>
        <w:rPr>
          <w:b/>
          <w:bCs/>
        </w:rPr>
      </w:pPr>
    </w:p>
    <w:p w14:paraId="79A009F6" w14:textId="77777777" w:rsidR="0030749A" w:rsidRPr="007A6EE0" w:rsidRDefault="0030749A">
      <w:pPr>
        <w:pStyle w:val="BodyCopy"/>
        <w:rPr>
          <w:color w:val="FF0000"/>
        </w:rPr>
      </w:pPr>
    </w:p>
    <w:p w14:paraId="456EA634" w14:textId="491C35AA" w:rsidR="0030749A" w:rsidRDefault="0030749A" w:rsidP="00341C22">
      <w:pPr>
        <w:pStyle w:val="InitialTitle"/>
      </w:pPr>
      <w:r>
        <w:br w:type="page"/>
      </w:r>
      <w:bookmarkStart w:id="21" w:name="TOCHeading"/>
      <w:bookmarkStart w:id="22" w:name="ChairsForeWord"/>
      <w:bookmarkStart w:id="23" w:name="AllChair"/>
      <w:bookmarkEnd w:id="14"/>
      <w:bookmarkEnd w:id="21"/>
      <w:bookmarkEnd w:id="22"/>
    </w:p>
    <w:p w14:paraId="581CFAA8" w14:textId="491035AD" w:rsidR="00E76192" w:rsidRPr="00E76192" w:rsidRDefault="00A62713" w:rsidP="00E76192">
      <w:pPr>
        <w:pStyle w:val="InitialTitle"/>
      </w:pPr>
      <w:bookmarkStart w:id="24" w:name="_Toc201307151"/>
      <w:bookmarkStart w:id="25" w:name="_Toc455661395"/>
      <w:r>
        <w:lastRenderedPageBreak/>
        <w:t>Recommendations</w:t>
      </w:r>
      <w:bookmarkEnd w:id="24"/>
    </w:p>
    <w:p w14:paraId="5E3BEEB1" w14:textId="641933EB" w:rsidR="002A4031" w:rsidRDefault="002A4031" w:rsidP="002A4031">
      <w:pPr>
        <w:pStyle w:val="TOC4"/>
        <w:rPr>
          <w:rFonts w:asciiTheme="minorHAnsi" w:eastAsiaTheme="minorEastAsia" w:hAnsiTheme="minorHAnsi" w:cstheme="minorBidi"/>
          <w:b w:val="0"/>
          <w:noProof/>
          <w:kern w:val="2"/>
          <w:sz w:val="22"/>
          <w:szCs w:val="22"/>
          <w:lang w:eastAsia="en-AU"/>
          <w14:ligatures w14:val="standardContextual"/>
        </w:rPr>
      </w:pPr>
      <w:r>
        <w:rPr>
          <w:noProof/>
        </w:rPr>
        <w:t>Recommendation 1</w:t>
      </w:r>
      <w:r>
        <w:rPr>
          <w:noProof/>
        </w:rPr>
        <w:tab/>
      </w:r>
      <w:r>
        <w:rPr>
          <w:noProof/>
        </w:rPr>
        <w:fldChar w:fldCharType="begin"/>
      </w:r>
      <w:r>
        <w:rPr>
          <w:noProof/>
        </w:rPr>
        <w:instrText xml:space="preserve"> PAGEREF _Toc200555953 \h </w:instrText>
      </w:r>
      <w:r>
        <w:rPr>
          <w:noProof/>
        </w:rPr>
      </w:r>
      <w:r>
        <w:rPr>
          <w:noProof/>
        </w:rPr>
        <w:fldChar w:fldCharType="separate"/>
      </w:r>
      <w:r w:rsidR="00F711B8">
        <w:rPr>
          <w:noProof/>
        </w:rPr>
        <w:t>41</w:t>
      </w:r>
      <w:r>
        <w:rPr>
          <w:noProof/>
        </w:rPr>
        <w:fldChar w:fldCharType="end"/>
      </w:r>
    </w:p>
    <w:p w14:paraId="3C40D3E4" w14:textId="77777777" w:rsidR="002A4031" w:rsidRDefault="002A4031" w:rsidP="002A4031">
      <w:pPr>
        <w:pStyle w:val="TOC5"/>
        <w:tabs>
          <w:tab w:val="right" w:pos="9628"/>
        </w:tabs>
        <w:rPr>
          <w:rFonts w:asciiTheme="minorHAnsi" w:eastAsiaTheme="minorEastAsia" w:hAnsiTheme="minorHAnsi" w:cstheme="minorBidi"/>
          <w:noProof/>
          <w:kern w:val="2"/>
          <w:sz w:val="22"/>
          <w:szCs w:val="22"/>
          <w:lang w:eastAsia="en-AU"/>
          <w14:ligatures w14:val="standardContextual"/>
        </w:rPr>
      </w:pPr>
      <w:r w:rsidRPr="00525D75">
        <w:rPr>
          <w:noProof/>
        </w:rPr>
        <w:t>That the NSW Government advocate to the Commonwealth Government to reduce the volume of imported medicinal cannabis products by prioritising and incentivising the supply of domestically cultivated and manufactured products, ensuring Australian patients have access to high-quality, locally produced cannabis medicines.</w:t>
      </w:r>
    </w:p>
    <w:p w14:paraId="1E0DB8A2" w14:textId="6107B8AE" w:rsidR="002A4031" w:rsidRDefault="002A4031" w:rsidP="002A4031">
      <w:pPr>
        <w:pStyle w:val="TOC4"/>
        <w:rPr>
          <w:rFonts w:asciiTheme="minorHAnsi" w:eastAsiaTheme="minorEastAsia" w:hAnsiTheme="minorHAnsi" w:cstheme="minorBidi"/>
          <w:b w:val="0"/>
          <w:noProof/>
          <w:kern w:val="2"/>
          <w:sz w:val="22"/>
          <w:szCs w:val="22"/>
          <w:lang w:eastAsia="en-AU"/>
          <w14:ligatures w14:val="standardContextual"/>
        </w:rPr>
      </w:pPr>
      <w:r>
        <w:rPr>
          <w:noProof/>
        </w:rPr>
        <w:t>Recommendation 2</w:t>
      </w:r>
      <w:r>
        <w:rPr>
          <w:noProof/>
        </w:rPr>
        <w:tab/>
      </w:r>
      <w:r>
        <w:rPr>
          <w:noProof/>
        </w:rPr>
        <w:fldChar w:fldCharType="begin"/>
      </w:r>
      <w:r>
        <w:rPr>
          <w:noProof/>
        </w:rPr>
        <w:instrText xml:space="preserve"> PAGEREF _Toc200555955 \h </w:instrText>
      </w:r>
      <w:r>
        <w:rPr>
          <w:noProof/>
        </w:rPr>
      </w:r>
      <w:r>
        <w:rPr>
          <w:noProof/>
        </w:rPr>
        <w:fldChar w:fldCharType="separate"/>
      </w:r>
      <w:r w:rsidR="00F711B8">
        <w:rPr>
          <w:noProof/>
        </w:rPr>
        <w:t>41</w:t>
      </w:r>
      <w:r>
        <w:rPr>
          <w:noProof/>
        </w:rPr>
        <w:fldChar w:fldCharType="end"/>
      </w:r>
    </w:p>
    <w:p w14:paraId="26C5AECA" w14:textId="68F800D9" w:rsidR="0017525D" w:rsidRPr="002A4031" w:rsidRDefault="002A4031" w:rsidP="002A4031">
      <w:pPr>
        <w:pStyle w:val="TOC5"/>
        <w:tabs>
          <w:tab w:val="right" w:pos="9628"/>
        </w:tabs>
        <w:rPr>
          <w:rFonts w:asciiTheme="minorHAnsi" w:eastAsiaTheme="minorEastAsia" w:hAnsiTheme="minorHAnsi" w:cstheme="minorBidi"/>
          <w:noProof/>
          <w:kern w:val="2"/>
          <w:sz w:val="22"/>
          <w:szCs w:val="22"/>
          <w:lang w:eastAsia="en-AU"/>
          <w14:ligatures w14:val="standardContextual"/>
        </w:rPr>
      </w:pPr>
      <w:r w:rsidRPr="00525D75">
        <w:rPr>
          <w:noProof/>
        </w:rPr>
        <w:t>That the Government establish targeted programs and industry supports - such as grants, regulatory streamlining, and access to clinical trial funding - to develop and expand the domestic medicinal cannabis sector, including cultivation, processing, and manufacturing operations.</w:t>
      </w:r>
    </w:p>
    <w:p w14:paraId="6DC3019D" w14:textId="6AC3C452" w:rsidR="002A4031" w:rsidRDefault="002A4031" w:rsidP="002A4031">
      <w:pPr>
        <w:pStyle w:val="TOC4"/>
        <w:rPr>
          <w:rFonts w:asciiTheme="minorHAnsi" w:eastAsiaTheme="minorEastAsia" w:hAnsiTheme="minorHAnsi" w:cstheme="minorBidi"/>
          <w:b w:val="0"/>
          <w:noProof/>
          <w:kern w:val="2"/>
          <w:sz w:val="22"/>
          <w:szCs w:val="22"/>
          <w:lang w:eastAsia="en-AU"/>
          <w14:ligatures w14:val="standardContextual"/>
        </w:rPr>
      </w:pPr>
      <w:r>
        <w:rPr>
          <w:noProof/>
        </w:rPr>
        <w:t xml:space="preserve">Recommendation </w:t>
      </w:r>
      <w:r w:rsidR="00010B40">
        <w:rPr>
          <w:noProof/>
        </w:rPr>
        <w:t>3</w:t>
      </w:r>
      <w:r>
        <w:rPr>
          <w:noProof/>
        </w:rPr>
        <w:tab/>
      </w:r>
      <w:r>
        <w:rPr>
          <w:noProof/>
        </w:rPr>
        <w:fldChar w:fldCharType="begin"/>
      </w:r>
      <w:r>
        <w:rPr>
          <w:noProof/>
        </w:rPr>
        <w:instrText xml:space="preserve"> PAGEREF _Toc200555961 \h </w:instrText>
      </w:r>
      <w:r>
        <w:rPr>
          <w:noProof/>
        </w:rPr>
      </w:r>
      <w:r>
        <w:rPr>
          <w:noProof/>
        </w:rPr>
        <w:fldChar w:fldCharType="separate"/>
      </w:r>
      <w:r w:rsidR="00F711B8">
        <w:rPr>
          <w:noProof/>
        </w:rPr>
        <w:t>42</w:t>
      </w:r>
      <w:r>
        <w:rPr>
          <w:noProof/>
        </w:rPr>
        <w:fldChar w:fldCharType="end"/>
      </w:r>
    </w:p>
    <w:p w14:paraId="6D21DF97" w14:textId="77777777" w:rsidR="002A4031" w:rsidRDefault="002A4031" w:rsidP="002A4031">
      <w:pPr>
        <w:pStyle w:val="TOC5"/>
        <w:tabs>
          <w:tab w:val="right" w:pos="9628"/>
        </w:tabs>
        <w:rPr>
          <w:rFonts w:asciiTheme="minorHAnsi" w:eastAsiaTheme="minorEastAsia" w:hAnsiTheme="minorHAnsi" w:cstheme="minorBidi"/>
          <w:noProof/>
          <w:kern w:val="2"/>
          <w:sz w:val="22"/>
          <w:szCs w:val="22"/>
          <w:lang w:eastAsia="en-AU"/>
          <w14:ligatures w14:val="standardContextual"/>
        </w:rPr>
      </w:pPr>
      <w:r>
        <w:rPr>
          <w:noProof/>
        </w:rPr>
        <w:t>That the Government prioritise parliamentary debate and facilitate passage of the Drug Misuse and Trafficking Amendment (Regulation of Personal Adult Use of Cannabis) Bill 2023 as a key step towards evidence-based cannabis law reform in New South Wales.</w:t>
      </w:r>
    </w:p>
    <w:p w14:paraId="478B91ED" w14:textId="4A87A601" w:rsidR="002A4031" w:rsidRDefault="002A4031" w:rsidP="002A4031">
      <w:pPr>
        <w:pStyle w:val="TOC4"/>
        <w:rPr>
          <w:rFonts w:asciiTheme="minorHAnsi" w:eastAsiaTheme="minorEastAsia" w:hAnsiTheme="minorHAnsi" w:cstheme="minorBidi"/>
          <w:b w:val="0"/>
          <w:noProof/>
          <w:kern w:val="2"/>
          <w:sz w:val="22"/>
          <w:szCs w:val="22"/>
          <w:lang w:eastAsia="en-AU"/>
          <w14:ligatures w14:val="standardContextual"/>
        </w:rPr>
      </w:pPr>
      <w:r>
        <w:rPr>
          <w:noProof/>
        </w:rPr>
        <w:t xml:space="preserve">Recommendation </w:t>
      </w:r>
      <w:r w:rsidR="00010B40">
        <w:rPr>
          <w:noProof/>
        </w:rPr>
        <w:t>4</w:t>
      </w:r>
      <w:r>
        <w:rPr>
          <w:noProof/>
        </w:rPr>
        <w:tab/>
      </w:r>
      <w:r>
        <w:rPr>
          <w:noProof/>
        </w:rPr>
        <w:fldChar w:fldCharType="begin"/>
      </w:r>
      <w:r>
        <w:rPr>
          <w:noProof/>
        </w:rPr>
        <w:instrText xml:space="preserve"> PAGEREF _Toc200555963 \h </w:instrText>
      </w:r>
      <w:r>
        <w:rPr>
          <w:noProof/>
        </w:rPr>
      </w:r>
      <w:r>
        <w:rPr>
          <w:noProof/>
        </w:rPr>
        <w:fldChar w:fldCharType="separate"/>
      </w:r>
      <w:r w:rsidR="00F711B8">
        <w:rPr>
          <w:noProof/>
        </w:rPr>
        <w:t>43</w:t>
      </w:r>
      <w:r>
        <w:rPr>
          <w:noProof/>
        </w:rPr>
        <w:fldChar w:fldCharType="end"/>
      </w:r>
    </w:p>
    <w:p w14:paraId="506A047E" w14:textId="5CC0E66E" w:rsidR="002A4031" w:rsidRDefault="002A4031" w:rsidP="002A4031">
      <w:pPr>
        <w:pStyle w:val="TOC5"/>
        <w:tabs>
          <w:tab w:val="right" w:pos="9628"/>
        </w:tabs>
        <w:rPr>
          <w:rFonts w:asciiTheme="minorHAnsi" w:eastAsiaTheme="minorEastAsia" w:hAnsiTheme="minorHAnsi" w:cstheme="minorBidi"/>
          <w:noProof/>
          <w:kern w:val="2"/>
          <w:sz w:val="22"/>
          <w:szCs w:val="22"/>
          <w:lang w:eastAsia="en-AU"/>
          <w14:ligatures w14:val="standardContextual"/>
        </w:rPr>
      </w:pPr>
      <w:r w:rsidRPr="00525D75">
        <w:rPr>
          <w:noProof/>
        </w:rPr>
        <w:t>That the Government decriminalise personal use and possession of cannabis.</w:t>
      </w:r>
    </w:p>
    <w:p w14:paraId="608DF678" w14:textId="631BD8B2" w:rsidR="002A4031" w:rsidRPr="002A4031" w:rsidRDefault="002A4031" w:rsidP="002A4031">
      <w:pPr>
        <w:pStyle w:val="TOC4"/>
        <w:rPr>
          <w:rFonts w:asciiTheme="minorHAnsi" w:eastAsiaTheme="minorEastAsia" w:hAnsiTheme="minorHAnsi" w:cstheme="minorBidi"/>
          <w:b w:val="0"/>
          <w:noProof/>
          <w:kern w:val="2"/>
          <w:sz w:val="22"/>
          <w:szCs w:val="22"/>
          <w:lang w:eastAsia="en-AU"/>
          <w14:ligatures w14:val="standardContextual"/>
        </w:rPr>
      </w:pPr>
      <w:r w:rsidRPr="002A4031">
        <w:rPr>
          <w:noProof/>
        </w:rPr>
        <w:t xml:space="preserve">Recommendation </w:t>
      </w:r>
      <w:r w:rsidR="00010B40">
        <w:rPr>
          <w:noProof/>
        </w:rPr>
        <w:t>5</w:t>
      </w:r>
      <w:r w:rsidRPr="002A4031">
        <w:rPr>
          <w:noProof/>
        </w:rPr>
        <w:tab/>
      </w:r>
      <w:r w:rsidRPr="002A4031">
        <w:rPr>
          <w:noProof/>
        </w:rPr>
        <w:fldChar w:fldCharType="begin"/>
      </w:r>
      <w:r w:rsidRPr="002A4031">
        <w:rPr>
          <w:noProof/>
        </w:rPr>
        <w:instrText xml:space="preserve"> PAGEREF _Toc200555969 \h </w:instrText>
      </w:r>
      <w:r w:rsidRPr="002A4031">
        <w:rPr>
          <w:noProof/>
        </w:rPr>
      </w:r>
      <w:r w:rsidRPr="002A4031">
        <w:rPr>
          <w:noProof/>
        </w:rPr>
        <w:fldChar w:fldCharType="separate"/>
      </w:r>
      <w:r w:rsidR="00F711B8">
        <w:rPr>
          <w:noProof/>
        </w:rPr>
        <w:t>44</w:t>
      </w:r>
      <w:r w:rsidRPr="002A4031">
        <w:rPr>
          <w:noProof/>
        </w:rPr>
        <w:fldChar w:fldCharType="end"/>
      </w:r>
    </w:p>
    <w:p w14:paraId="41354F28" w14:textId="77777777" w:rsidR="002A4031" w:rsidRPr="002A4031" w:rsidRDefault="002A4031" w:rsidP="002A4031">
      <w:pPr>
        <w:pStyle w:val="TOC5"/>
        <w:tabs>
          <w:tab w:val="right" w:pos="9628"/>
        </w:tabs>
        <w:rPr>
          <w:rFonts w:asciiTheme="minorHAnsi" w:eastAsiaTheme="minorEastAsia" w:hAnsiTheme="minorHAnsi" w:cstheme="minorBidi"/>
          <w:noProof/>
          <w:kern w:val="2"/>
          <w:sz w:val="22"/>
          <w:szCs w:val="22"/>
          <w:lang w:eastAsia="en-AU"/>
          <w14:ligatures w14:val="standardContextual"/>
        </w:rPr>
      </w:pPr>
      <w:r w:rsidRPr="00525D75">
        <w:rPr>
          <w:noProof/>
        </w:rPr>
        <w:t>That the Government, following an assessment and review of the impact of decriminalisation, further engage in a staged process of reform and review and consider legislating to legalise the use of cannabis by adults in a manner that eliminates the illicit market so far as is possible and creates a safe, regulated and accessible statewide market for legal cannabis.</w:t>
      </w:r>
    </w:p>
    <w:p w14:paraId="352A8B25" w14:textId="609A0B2B" w:rsidR="002A4031" w:rsidRPr="002A4031" w:rsidRDefault="002A4031" w:rsidP="002A4031">
      <w:pPr>
        <w:pStyle w:val="TOC4"/>
        <w:rPr>
          <w:rFonts w:asciiTheme="minorHAnsi" w:eastAsiaTheme="minorEastAsia" w:hAnsiTheme="minorHAnsi" w:cstheme="minorBidi"/>
          <w:b w:val="0"/>
          <w:noProof/>
          <w:kern w:val="2"/>
          <w:sz w:val="22"/>
          <w:szCs w:val="22"/>
          <w:lang w:eastAsia="en-AU"/>
          <w14:ligatures w14:val="standardContextual"/>
        </w:rPr>
      </w:pPr>
      <w:r w:rsidRPr="002A4031">
        <w:rPr>
          <w:noProof/>
        </w:rPr>
        <w:t xml:space="preserve">Recommendation </w:t>
      </w:r>
      <w:r w:rsidR="00010B40">
        <w:rPr>
          <w:noProof/>
        </w:rPr>
        <w:t>6</w:t>
      </w:r>
      <w:r w:rsidRPr="002A4031">
        <w:rPr>
          <w:noProof/>
        </w:rPr>
        <w:tab/>
      </w:r>
      <w:r w:rsidRPr="002A4031">
        <w:rPr>
          <w:noProof/>
        </w:rPr>
        <w:fldChar w:fldCharType="begin"/>
      </w:r>
      <w:r w:rsidRPr="002A4031">
        <w:rPr>
          <w:noProof/>
        </w:rPr>
        <w:instrText xml:space="preserve"> PAGEREF _Toc200555971 \h </w:instrText>
      </w:r>
      <w:r w:rsidRPr="002A4031">
        <w:rPr>
          <w:noProof/>
        </w:rPr>
      </w:r>
      <w:r w:rsidRPr="002A4031">
        <w:rPr>
          <w:noProof/>
        </w:rPr>
        <w:fldChar w:fldCharType="separate"/>
      </w:r>
      <w:r w:rsidR="00F711B8">
        <w:rPr>
          <w:noProof/>
        </w:rPr>
        <w:t>44</w:t>
      </w:r>
      <w:r w:rsidRPr="002A4031">
        <w:rPr>
          <w:noProof/>
        </w:rPr>
        <w:fldChar w:fldCharType="end"/>
      </w:r>
    </w:p>
    <w:p w14:paraId="3C28ED92" w14:textId="77777777" w:rsidR="002A4031" w:rsidRPr="002A4031" w:rsidRDefault="002A4031" w:rsidP="002A4031">
      <w:pPr>
        <w:pStyle w:val="TOC5"/>
        <w:tabs>
          <w:tab w:val="right" w:pos="9628"/>
        </w:tabs>
        <w:rPr>
          <w:rFonts w:asciiTheme="minorHAnsi" w:eastAsiaTheme="minorEastAsia" w:hAnsiTheme="minorHAnsi" w:cstheme="minorBidi"/>
          <w:noProof/>
          <w:kern w:val="2"/>
          <w:sz w:val="22"/>
          <w:szCs w:val="22"/>
          <w:lang w:eastAsia="en-AU"/>
          <w14:ligatures w14:val="standardContextual"/>
        </w:rPr>
      </w:pPr>
      <w:r w:rsidRPr="00525D75">
        <w:rPr>
          <w:noProof/>
        </w:rPr>
        <w:t xml:space="preserve">That the Government, in the period before these decriminalisation and legalisation reforms, immediately act to permanently remove the possibility of custodial sentences for adults found in possession of small quantities of cannabis for personal use, by amending section 10 of the </w:t>
      </w:r>
      <w:r w:rsidRPr="00525D75">
        <w:rPr>
          <w:i/>
          <w:noProof/>
        </w:rPr>
        <w:t>Drug (Misuse and Trafficking) Act 1985</w:t>
      </w:r>
      <w:r w:rsidRPr="00525D75">
        <w:rPr>
          <w:noProof/>
        </w:rPr>
        <w:t xml:space="preserve"> (NSW), to provide that the maximum penalty for such possession is a fine, as is the case in Victoria pursuant to section 73(1)(a) of </w:t>
      </w:r>
      <w:r w:rsidRPr="00525D75">
        <w:rPr>
          <w:i/>
          <w:noProof/>
        </w:rPr>
        <w:t>the Drugs, Poisons and Controlled Substances Act 1981</w:t>
      </w:r>
      <w:r w:rsidRPr="00525D75">
        <w:rPr>
          <w:noProof/>
        </w:rPr>
        <w:t xml:space="preserve"> (Vic).</w:t>
      </w:r>
    </w:p>
    <w:p w14:paraId="092EDFCC" w14:textId="17E6D070" w:rsidR="002A4031" w:rsidRPr="002A4031" w:rsidRDefault="002A4031" w:rsidP="002A4031">
      <w:pPr>
        <w:pStyle w:val="TOC4"/>
        <w:rPr>
          <w:rFonts w:asciiTheme="minorHAnsi" w:eastAsiaTheme="minorEastAsia" w:hAnsiTheme="minorHAnsi" w:cstheme="minorBidi"/>
          <w:b w:val="0"/>
          <w:noProof/>
          <w:kern w:val="2"/>
          <w:sz w:val="22"/>
          <w:szCs w:val="22"/>
          <w:lang w:eastAsia="en-AU"/>
          <w14:ligatures w14:val="standardContextual"/>
        </w:rPr>
      </w:pPr>
      <w:r w:rsidRPr="002A4031">
        <w:rPr>
          <w:noProof/>
        </w:rPr>
        <w:t xml:space="preserve">Recommendation </w:t>
      </w:r>
      <w:r w:rsidR="00010B40">
        <w:rPr>
          <w:noProof/>
        </w:rPr>
        <w:t>7</w:t>
      </w:r>
      <w:r w:rsidRPr="002A4031">
        <w:rPr>
          <w:noProof/>
        </w:rPr>
        <w:tab/>
      </w:r>
      <w:r w:rsidRPr="002A4031">
        <w:rPr>
          <w:noProof/>
        </w:rPr>
        <w:fldChar w:fldCharType="begin"/>
      </w:r>
      <w:r w:rsidRPr="002A4031">
        <w:rPr>
          <w:noProof/>
        </w:rPr>
        <w:instrText xml:space="preserve"> PAGEREF _Toc200555973 \h </w:instrText>
      </w:r>
      <w:r w:rsidRPr="002A4031">
        <w:rPr>
          <w:noProof/>
        </w:rPr>
      </w:r>
      <w:r w:rsidRPr="002A4031">
        <w:rPr>
          <w:noProof/>
        </w:rPr>
        <w:fldChar w:fldCharType="separate"/>
      </w:r>
      <w:r w:rsidR="00F711B8">
        <w:rPr>
          <w:noProof/>
        </w:rPr>
        <w:t>44</w:t>
      </w:r>
      <w:r w:rsidRPr="002A4031">
        <w:rPr>
          <w:noProof/>
        </w:rPr>
        <w:fldChar w:fldCharType="end"/>
      </w:r>
    </w:p>
    <w:p w14:paraId="664C3BD8" w14:textId="77777777" w:rsidR="002A4031" w:rsidRDefault="002A4031" w:rsidP="002A4031">
      <w:pPr>
        <w:pStyle w:val="TOC5"/>
        <w:tabs>
          <w:tab w:val="right" w:pos="9628"/>
        </w:tabs>
        <w:rPr>
          <w:rFonts w:asciiTheme="minorHAnsi" w:eastAsiaTheme="minorEastAsia" w:hAnsiTheme="minorHAnsi" w:cstheme="minorBidi"/>
          <w:noProof/>
          <w:kern w:val="2"/>
          <w:sz w:val="22"/>
          <w:szCs w:val="22"/>
          <w:lang w:eastAsia="en-AU"/>
          <w14:ligatures w14:val="standardContextual"/>
        </w:rPr>
      </w:pPr>
      <w:r w:rsidRPr="002A4031">
        <w:rPr>
          <w:noProof/>
          <w:color w:val="000000" w:themeColor="text1"/>
        </w:rPr>
        <w:t>That the Government should immediately consider implementing the depenalisation measures recommended in the first report of this committee.</w:t>
      </w:r>
    </w:p>
    <w:p w14:paraId="0F6E05F8" w14:textId="77777777" w:rsidR="00E76192" w:rsidRPr="00E76192" w:rsidRDefault="00E76192" w:rsidP="00E76192">
      <w:pPr>
        <w:pStyle w:val="BodyCopy"/>
      </w:pPr>
    </w:p>
    <w:p w14:paraId="5F07155F" w14:textId="77777777" w:rsidR="00A556D4" w:rsidRPr="00A556D4" w:rsidRDefault="00A556D4" w:rsidP="00A556D4">
      <w:pPr>
        <w:pStyle w:val="BodyCopy"/>
      </w:pPr>
    </w:p>
    <w:p w14:paraId="165D44A0" w14:textId="77777777" w:rsidR="00EF1797" w:rsidRPr="00EF1797" w:rsidRDefault="00EF1797" w:rsidP="00EF1797">
      <w:pPr>
        <w:pStyle w:val="BodyCopy"/>
      </w:pPr>
    </w:p>
    <w:p w14:paraId="1A51CF71" w14:textId="1CC9B364" w:rsidR="00A62713" w:rsidRDefault="00A62713" w:rsidP="00A62713">
      <w:pPr>
        <w:pStyle w:val="InitialTitle"/>
      </w:pPr>
      <w:r>
        <w:br w:type="page"/>
      </w:r>
    </w:p>
    <w:p w14:paraId="40EAFC05" w14:textId="305DD219" w:rsidR="0030749A" w:rsidRDefault="0030749A">
      <w:pPr>
        <w:pStyle w:val="InitialTitle"/>
      </w:pPr>
      <w:bookmarkStart w:id="26" w:name="_Toc201307152"/>
      <w:r>
        <w:lastRenderedPageBreak/>
        <w:t>Findings</w:t>
      </w:r>
      <w:bookmarkEnd w:id="25"/>
      <w:bookmarkEnd w:id="26"/>
    </w:p>
    <w:p w14:paraId="713D2DAE" w14:textId="30AFBC4B" w:rsidR="002A4031" w:rsidRDefault="0030749A">
      <w:pPr>
        <w:pStyle w:val="TOC4"/>
        <w:rPr>
          <w:rFonts w:asciiTheme="minorHAnsi" w:eastAsiaTheme="minorEastAsia" w:hAnsiTheme="minorHAnsi" w:cstheme="minorBidi"/>
          <w:b w:val="0"/>
          <w:noProof/>
          <w:kern w:val="2"/>
          <w:sz w:val="22"/>
          <w:szCs w:val="22"/>
          <w:lang w:eastAsia="en-AU"/>
          <w14:ligatures w14:val="standardContextual"/>
        </w:rPr>
      </w:pPr>
      <w:r>
        <w:fldChar w:fldCharType="begin"/>
      </w:r>
      <w:r>
        <w:instrText xml:space="preserve"> TOC \t "RecommendationBullet,6,RecommendationBody,5,RecommendationTitle,4" \n 5-6</w:instrText>
      </w:r>
      <w:r>
        <w:fldChar w:fldCharType="separate"/>
      </w:r>
      <w:r w:rsidR="002A4031">
        <w:rPr>
          <w:noProof/>
        </w:rPr>
        <w:t>Finding 1</w:t>
      </w:r>
      <w:r w:rsidR="002A4031">
        <w:rPr>
          <w:noProof/>
        </w:rPr>
        <w:tab/>
      </w:r>
      <w:r w:rsidR="002A4031">
        <w:rPr>
          <w:noProof/>
        </w:rPr>
        <w:fldChar w:fldCharType="begin"/>
      </w:r>
      <w:r w:rsidR="002A4031">
        <w:rPr>
          <w:noProof/>
        </w:rPr>
        <w:instrText xml:space="preserve"> PAGEREF _Toc200555949 \h </w:instrText>
      </w:r>
      <w:r w:rsidR="002A4031">
        <w:rPr>
          <w:noProof/>
        </w:rPr>
      </w:r>
      <w:r w:rsidR="002A4031">
        <w:rPr>
          <w:noProof/>
        </w:rPr>
        <w:fldChar w:fldCharType="separate"/>
      </w:r>
      <w:r w:rsidR="00F711B8">
        <w:rPr>
          <w:noProof/>
        </w:rPr>
        <w:t>38</w:t>
      </w:r>
      <w:r w:rsidR="002A4031">
        <w:rPr>
          <w:noProof/>
        </w:rPr>
        <w:fldChar w:fldCharType="end"/>
      </w:r>
    </w:p>
    <w:p w14:paraId="530E65F8" w14:textId="77777777" w:rsidR="002A4031" w:rsidRDefault="002A4031">
      <w:pPr>
        <w:pStyle w:val="TOC5"/>
        <w:tabs>
          <w:tab w:val="right" w:pos="9628"/>
        </w:tabs>
        <w:rPr>
          <w:rFonts w:asciiTheme="minorHAnsi" w:eastAsiaTheme="minorEastAsia" w:hAnsiTheme="minorHAnsi" w:cstheme="minorBidi"/>
          <w:noProof/>
          <w:kern w:val="2"/>
          <w:sz w:val="22"/>
          <w:szCs w:val="22"/>
          <w:lang w:eastAsia="en-AU"/>
          <w14:ligatures w14:val="standardContextual"/>
        </w:rPr>
      </w:pPr>
      <w:r w:rsidRPr="00525D75">
        <w:rPr>
          <w:noProof/>
        </w:rPr>
        <w:t>That the presence of cannabis in a person's system does not necessarily indicate that a person is impaired.</w:t>
      </w:r>
    </w:p>
    <w:p w14:paraId="6A6ABB60" w14:textId="40BF2326" w:rsidR="002A4031" w:rsidRDefault="002A4031">
      <w:pPr>
        <w:pStyle w:val="TOC4"/>
        <w:rPr>
          <w:rFonts w:asciiTheme="minorHAnsi" w:eastAsiaTheme="minorEastAsia" w:hAnsiTheme="minorHAnsi" w:cstheme="minorBidi"/>
          <w:b w:val="0"/>
          <w:noProof/>
          <w:kern w:val="2"/>
          <w:sz w:val="22"/>
          <w:szCs w:val="22"/>
          <w:lang w:eastAsia="en-AU"/>
          <w14:ligatures w14:val="standardContextual"/>
        </w:rPr>
      </w:pPr>
      <w:r>
        <w:rPr>
          <w:noProof/>
        </w:rPr>
        <w:t>Finding 2</w:t>
      </w:r>
      <w:r>
        <w:rPr>
          <w:noProof/>
        </w:rPr>
        <w:tab/>
      </w:r>
      <w:r>
        <w:rPr>
          <w:noProof/>
        </w:rPr>
        <w:fldChar w:fldCharType="begin"/>
      </w:r>
      <w:r>
        <w:rPr>
          <w:noProof/>
        </w:rPr>
        <w:instrText xml:space="preserve"> PAGEREF _Toc200555951 \h </w:instrText>
      </w:r>
      <w:r>
        <w:rPr>
          <w:noProof/>
        </w:rPr>
      </w:r>
      <w:r>
        <w:rPr>
          <w:noProof/>
        </w:rPr>
        <w:fldChar w:fldCharType="separate"/>
      </w:r>
      <w:r w:rsidR="00F711B8">
        <w:rPr>
          <w:noProof/>
        </w:rPr>
        <w:t>40</w:t>
      </w:r>
      <w:r>
        <w:rPr>
          <w:noProof/>
        </w:rPr>
        <w:fldChar w:fldCharType="end"/>
      </w:r>
    </w:p>
    <w:p w14:paraId="1BA33B60" w14:textId="77777777" w:rsidR="002A4031" w:rsidRDefault="002A4031">
      <w:pPr>
        <w:pStyle w:val="TOC5"/>
        <w:tabs>
          <w:tab w:val="right" w:pos="9628"/>
        </w:tabs>
        <w:rPr>
          <w:rFonts w:asciiTheme="minorHAnsi" w:eastAsiaTheme="minorEastAsia" w:hAnsiTheme="minorHAnsi" w:cstheme="minorBidi"/>
          <w:noProof/>
          <w:kern w:val="2"/>
          <w:sz w:val="22"/>
          <w:szCs w:val="22"/>
          <w:lang w:eastAsia="en-AU"/>
          <w14:ligatures w14:val="standardContextual"/>
        </w:rPr>
      </w:pPr>
      <w:r w:rsidRPr="00525D75">
        <w:rPr>
          <w:noProof/>
        </w:rPr>
        <w:t>That the cost of clinical trials to support the registration of medicinal cannabis on the Australian Register of Therapeutic Goods is preventing the medicinal cannabis industry pursuing data to support registration</w:t>
      </w:r>
      <w:r>
        <w:rPr>
          <w:noProof/>
        </w:rPr>
        <w:t>.</w:t>
      </w:r>
    </w:p>
    <w:p w14:paraId="106470DF" w14:textId="418A4452" w:rsidR="002A4031" w:rsidRPr="002A4031" w:rsidRDefault="002A4031">
      <w:pPr>
        <w:pStyle w:val="TOC4"/>
        <w:rPr>
          <w:rFonts w:asciiTheme="minorHAnsi" w:eastAsiaTheme="minorEastAsia" w:hAnsiTheme="minorHAnsi" w:cstheme="minorBidi"/>
          <w:b w:val="0"/>
          <w:noProof/>
          <w:kern w:val="2"/>
          <w:sz w:val="22"/>
          <w:szCs w:val="22"/>
          <w:lang w:eastAsia="en-AU"/>
          <w14:ligatures w14:val="standardContextual"/>
        </w:rPr>
      </w:pPr>
      <w:r>
        <w:rPr>
          <w:noProof/>
        </w:rPr>
        <w:t>Finding 3</w:t>
      </w:r>
      <w:r>
        <w:rPr>
          <w:noProof/>
        </w:rPr>
        <w:tab/>
      </w:r>
      <w:r w:rsidRPr="002A4031">
        <w:rPr>
          <w:noProof/>
        </w:rPr>
        <w:fldChar w:fldCharType="begin"/>
      </w:r>
      <w:r w:rsidRPr="002A4031">
        <w:rPr>
          <w:noProof/>
        </w:rPr>
        <w:instrText xml:space="preserve"> PAGEREF _Toc200555957 \h </w:instrText>
      </w:r>
      <w:r w:rsidRPr="002A4031">
        <w:rPr>
          <w:noProof/>
        </w:rPr>
      </w:r>
      <w:r w:rsidRPr="002A4031">
        <w:rPr>
          <w:noProof/>
        </w:rPr>
        <w:fldChar w:fldCharType="separate"/>
      </w:r>
      <w:r w:rsidR="00F711B8">
        <w:rPr>
          <w:noProof/>
        </w:rPr>
        <w:t>42</w:t>
      </w:r>
      <w:r w:rsidRPr="002A4031">
        <w:rPr>
          <w:noProof/>
        </w:rPr>
        <w:fldChar w:fldCharType="end"/>
      </w:r>
    </w:p>
    <w:p w14:paraId="784ADD65" w14:textId="77777777" w:rsidR="002A4031" w:rsidRPr="002A4031" w:rsidRDefault="002A4031">
      <w:pPr>
        <w:pStyle w:val="TOC5"/>
        <w:tabs>
          <w:tab w:val="right" w:pos="9628"/>
        </w:tabs>
        <w:rPr>
          <w:rFonts w:asciiTheme="minorHAnsi" w:eastAsiaTheme="minorEastAsia" w:hAnsiTheme="minorHAnsi" w:cstheme="minorBidi"/>
          <w:noProof/>
          <w:kern w:val="2"/>
          <w:sz w:val="22"/>
          <w:szCs w:val="22"/>
          <w:lang w:eastAsia="en-AU"/>
          <w14:ligatures w14:val="standardContextual"/>
        </w:rPr>
      </w:pPr>
      <w:r w:rsidRPr="00525D75">
        <w:rPr>
          <w:noProof/>
        </w:rPr>
        <w:t>The current criminal regulation of cannabis is not achieving its ostensible purpose of reducing use, and noting evidence that decriminalisation in other jurisdictions has not led to a material increase in use, is causing significant harm, criminalising users and forcing them to access cannabis through an illicit market that fuels organised crime</w:t>
      </w:r>
      <w:r w:rsidRPr="002A4031">
        <w:rPr>
          <w:noProof/>
        </w:rPr>
        <w:t>.</w:t>
      </w:r>
    </w:p>
    <w:p w14:paraId="6B1C6958" w14:textId="73BD92D9" w:rsidR="002A4031" w:rsidRPr="002A4031" w:rsidRDefault="002A4031">
      <w:pPr>
        <w:pStyle w:val="TOC4"/>
        <w:rPr>
          <w:rFonts w:asciiTheme="minorHAnsi" w:eastAsiaTheme="minorEastAsia" w:hAnsiTheme="minorHAnsi" w:cstheme="minorBidi"/>
          <w:b w:val="0"/>
          <w:noProof/>
          <w:kern w:val="2"/>
          <w:sz w:val="22"/>
          <w:szCs w:val="22"/>
          <w:lang w:eastAsia="en-AU"/>
          <w14:ligatures w14:val="standardContextual"/>
        </w:rPr>
      </w:pPr>
      <w:r w:rsidRPr="002A4031">
        <w:rPr>
          <w:noProof/>
        </w:rPr>
        <w:t>Finding 4</w:t>
      </w:r>
      <w:r w:rsidRPr="002A4031">
        <w:rPr>
          <w:noProof/>
        </w:rPr>
        <w:tab/>
      </w:r>
      <w:r w:rsidRPr="002A4031">
        <w:rPr>
          <w:noProof/>
        </w:rPr>
        <w:fldChar w:fldCharType="begin"/>
      </w:r>
      <w:r w:rsidRPr="002A4031">
        <w:rPr>
          <w:noProof/>
        </w:rPr>
        <w:instrText xml:space="preserve"> PAGEREF _Toc200555959 \h </w:instrText>
      </w:r>
      <w:r w:rsidRPr="002A4031">
        <w:rPr>
          <w:noProof/>
        </w:rPr>
      </w:r>
      <w:r w:rsidRPr="002A4031">
        <w:rPr>
          <w:noProof/>
        </w:rPr>
        <w:fldChar w:fldCharType="separate"/>
      </w:r>
      <w:r w:rsidR="00F711B8">
        <w:rPr>
          <w:noProof/>
        </w:rPr>
        <w:t>42</w:t>
      </w:r>
      <w:r w:rsidRPr="002A4031">
        <w:rPr>
          <w:noProof/>
        </w:rPr>
        <w:fldChar w:fldCharType="end"/>
      </w:r>
    </w:p>
    <w:p w14:paraId="3C024656" w14:textId="77777777" w:rsidR="002A4031" w:rsidRPr="002A4031" w:rsidRDefault="002A4031">
      <w:pPr>
        <w:pStyle w:val="TOC5"/>
        <w:tabs>
          <w:tab w:val="right" w:pos="9628"/>
        </w:tabs>
        <w:rPr>
          <w:rFonts w:asciiTheme="minorHAnsi" w:eastAsiaTheme="minorEastAsia" w:hAnsiTheme="minorHAnsi" w:cstheme="minorBidi"/>
          <w:noProof/>
          <w:kern w:val="2"/>
          <w:sz w:val="22"/>
          <w:szCs w:val="22"/>
          <w:lang w:eastAsia="en-AU"/>
          <w14:ligatures w14:val="standardContextual"/>
        </w:rPr>
      </w:pPr>
      <w:r w:rsidRPr="002A4031">
        <w:rPr>
          <w:noProof/>
        </w:rPr>
        <w:t>That if cannabis is legalised in an overly burdensome way, with unnecessarily high taxation and regulation on cultivation, distribution and sale, it will be impossible to eradicate the illicit market and consequent harms will continue to be occasioned</w:t>
      </w:r>
    </w:p>
    <w:p w14:paraId="398236C9" w14:textId="7D5930A3" w:rsidR="002A4031" w:rsidRPr="002A4031" w:rsidRDefault="002A4031">
      <w:pPr>
        <w:pStyle w:val="TOC4"/>
        <w:rPr>
          <w:rFonts w:asciiTheme="minorHAnsi" w:eastAsiaTheme="minorEastAsia" w:hAnsiTheme="minorHAnsi" w:cstheme="minorBidi"/>
          <w:b w:val="0"/>
          <w:noProof/>
          <w:kern w:val="2"/>
          <w:sz w:val="22"/>
          <w:szCs w:val="22"/>
          <w:lang w:eastAsia="en-AU"/>
          <w14:ligatures w14:val="standardContextual"/>
        </w:rPr>
      </w:pPr>
      <w:r w:rsidRPr="002A4031">
        <w:rPr>
          <w:noProof/>
        </w:rPr>
        <w:t xml:space="preserve">Finding </w:t>
      </w:r>
      <w:r>
        <w:rPr>
          <w:noProof/>
        </w:rPr>
        <w:t>5</w:t>
      </w:r>
      <w:r w:rsidRPr="002A4031">
        <w:rPr>
          <w:noProof/>
        </w:rPr>
        <w:tab/>
      </w:r>
      <w:r w:rsidRPr="002A4031">
        <w:rPr>
          <w:noProof/>
        </w:rPr>
        <w:fldChar w:fldCharType="begin"/>
      </w:r>
      <w:r w:rsidRPr="002A4031">
        <w:rPr>
          <w:noProof/>
        </w:rPr>
        <w:instrText xml:space="preserve"> PAGEREF _Toc200555965 \h </w:instrText>
      </w:r>
      <w:r w:rsidRPr="002A4031">
        <w:rPr>
          <w:noProof/>
        </w:rPr>
      </w:r>
      <w:r w:rsidRPr="002A4031">
        <w:rPr>
          <w:noProof/>
        </w:rPr>
        <w:fldChar w:fldCharType="separate"/>
      </w:r>
      <w:r w:rsidR="00F711B8">
        <w:rPr>
          <w:noProof/>
        </w:rPr>
        <w:t>43</w:t>
      </w:r>
      <w:r w:rsidRPr="002A4031">
        <w:rPr>
          <w:noProof/>
        </w:rPr>
        <w:fldChar w:fldCharType="end"/>
      </w:r>
    </w:p>
    <w:p w14:paraId="537C7D9B" w14:textId="77777777" w:rsidR="002A4031" w:rsidRPr="002A4031" w:rsidRDefault="002A4031">
      <w:pPr>
        <w:pStyle w:val="TOC5"/>
        <w:tabs>
          <w:tab w:val="right" w:pos="9628"/>
        </w:tabs>
        <w:rPr>
          <w:rFonts w:asciiTheme="minorHAnsi" w:eastAsiaTheme="minorEastAsia" w:hAnsiTheme="minorHAnsi" w:cstheme="minorBidi"/>
          <w:noProof/>
          <w:kern w:val="2"/>
          <w:sz w:val="22"/>
          <w:szCs w:val="22"/>
          <w:lang w:eastAsia="en-AU"/>
          <w14:ligatures w14:val="standardContextual"/>
        </w:rPr>
      </w:pPr>
      <w:r w:rsidRPr="002A4031">
        <w:rPr>
          <w:noProof/>
        </w:rPr>
        <w:t>That the decriminalisation and legalisation of cannabis can be done in a way that does not materially increase cannabis related harms and reduces the significant harms associated with the current criminal regime.</w:t>
      </w:r>
    </w:p>
    <w:p w14:paraId="69EB932D" w14:textId="17465B9F" w:rsidR="002A4031" w:rsidRPr="002A4031" w:rsidRDefault="002A4031">
      <w:pPr>
        <w:pStyle w:val="TOC4"/>
        <w:rPr>
          <w:rFonts w:asciiTheme="minorHAnsi" w:eastAsiaTheme="minorEastAsia" w:hAnsiTheme="minorHAnsi" w:cstheme="minorBidi"/>
          <w:b w:val="0"/>
          <w:noProof/>
          <w:kern w:val="2"/>
          <w:sz w:val="22"/>
          <w:szCs w:val="22"/>
          <w:lang w:eastAsia="en-AU"/>
          <w14:ligatures w14:val="standardContextual"/>
        </w:rPr>
      </w:pPr>
      <w:r w:rsidRPr="002A4031">
        <w:rPr>
          <w:noProof/>
        </w:rPr>
        <w:t xml:space="preserve">Finding </w:t>
      </w:r>
      <w:r>
        <w:rPr>
          <w:noProof/>
        </w:rPr>
        <w:t>6</w:t>
      </w:r>
      <w:r w:rsidRPr="002A4031">
        <w:rPr>
          <w:noProof/>
        </w:rPr>
        <w:tab/>
      </w:r>
      <w:r w:rsidRPr="002A4031">
        <w:rPr>
          <w:noProof/>
        </w:rPr>
        <w:fldChar w:fldCharType="begin"/>
      </w:r>
      <w:r w:rsidRPr="002A4031">
        <w:rPr>
          <w:noProof/>
        </w:rPr>
        <w:instrText xml:space="preserve"> PAGEREF _Toc200555967 \h </w:instrText>
      </w:r>
      <w:r w:rsidRPr="002A4031">
        <w:rPr>
          <w:noProof/>
        </w:rPr>
      </w:r>
      <w:r w:rsidRPr="002A4031">
        <w:rPr>
          <w:noProof/>
        </w:rPr>
        <w:fldChar w:fldCharType="separate"/>
      </w:r>
      <w:r w:rsidR="00F711B8">
        <w:rPr>
          <w:noProof/>
        </w:rPr>
        <w:t>43</w:t>
      </w:r>
      <w:r w:rsidRPr="002A4031">
        <w:rPr>
          <w:noProof/>
        </w:rPr>
        <w:fldChar w:fldCharType="end"/>
      </w:r>
    </w:p>
    <w:p w14:paraId="0D7A0675" w14:textId="77777777" w:rsidR="002A4031" w:rsidRPr="002A4031" w:rsidRDefault="002A4031">
      <w:pPr>
        <w:pStyle w:val="TOC5"/>
        <w:tabs>
          <w:tab w:val="right" w:pos="9628"/>
        </w:tabs>
        <w:rPr>
          <w:rFonts w:asciiTheme="minorHAnsi" w:eastAsiaTheme="minorEastAsia" w:hAnsiTheme="minorHAnsi" w:cstheme="minorBidi"/>
          <w:noProof/>
          <w:kern w:val="2"/>
          <w:sz w:val="22"/>
          <w:szCs w:val="22"/>
          <w:lang w:eastAsia="en-AU"/>
          <w14:ligatures w14:val="standardContextual"/>
        </w:rPr>
      </w:pPr>
      <w:r w:rsidRPr="00525D75">
        <w:rPr>
          <w:noProof/>
        </w:rPr>
        <w:t>The committee found that Canada offers the most useful model for the legalisation of cannabis and the Government should closely assess what has occurred there and elsewhere, but ultimately craft a model suitable for New South Wales</w:t>
      </w:r>
      <w:r w:rsidRPr="002A4031">
        <w:rPr>
          <w:noProof/>
        </w:rPr>
        <w:t>.</w:t>
      </w:r>
    </w:p>
    <w:p w14:paraId="53A271E3" w14:textId="011C04F7" w:rsidR="002A4031" w:rsidRPr="002A4031" w:rsidRDefault="002A4031">
      <w:pPr>
        <w:pStyle w:val="TOC4"/>
        <w:rPr>
          <w:rFonts w:asciiTheme="minorHAnsi" w:eastAsiaTheme="minorEastAsia" w:hAnsiTheme="minorHAnsi" w:cstheme="minorBidi"/>
          <w:b w:val="0"/>
          <w:noProof/>
          <w:kern w:val="2"/>
          <w:sz w:val="22"/>
          <w:szCs w:val="22"/>
          <w:lang w:eastAsia="en-AU"/>
          <w14:ligatures w14:val="standardContextual"/>
        </w:rPr>
      </w:pPr>
      <w:r w:rsidRPr="002A4031">
        <w:rPr>
          <w:noProof/>
        </w:rPr>
        <w:t xml:space="preserve">Finding </w:t>
      </w:r>
      <w:r>
        <w:rPr>
          <w:noProof/>
        </w:rPr>
        <w:t>7</w:t>
      </w:r>
      <w:r w:rsidRPr="002A4031">
        <w:rPr>
          <w:noProof/>
        </w:rPr>
        <w:tab/>
      </w:r>
      <w:r w:rsidRPr="002A4031">
        <w:rPr>
          <w:noProof/>
        </w:rPr>
        <w:fldChar w:fldCharType="begin"/>
      </w:r>
      <w:r w:rsidRPr="002A4031">
        <w:rPr>
          <w:noProof/>
        </w:rPr>
        <w:instrText xml:space="preserve"> PAGEREF _Toc200555975 \h </w:instrText>
      </w:r>
      <w:r w:rsidRPr="002A4031">
        <w:rPr>
          <w:noProof/>
        </w:rPr>
      </w:r>
      <w:r w:rsidRPr="002A4031">
        <w:rPr>
          <w:noProof/>
        </w:rPr>
        <w:fldChar w:fldCharType="separate"/>
      </w:r>
      <w:r w:rsidR="00F711B8">
        <w:rPr>
          <w:noProof/>
        </w:rPr>
        <w:t>45</w:t>
      </w:r>
      <w:r w:rsidRPr="002A4031">
        <w:rPr>
          <w:noProof/>
        </w:rPr>
        <w:fldChar w:fldCharType="end"/>
      </w:r>
    </w:p>
    <w:p w14:paraId="19F7E1A9" w14:textId="77777777" w:rsidR="002A4031" w:rsidRPr="002A4031" w:rsidRDefault="002A4031">
      <w:pPr>
        <w:pStyle w:val="TOC5"/>
        <w:tabs>
          <w:tab w:val="right" w:pos="9628"/>
        </w:tabs>
        <w:rPr>
          <w:rFonts w:asciiTheme="minorHAnsi" w:eastAsiaTheme="minorEastAsia" w:hAnsiTheme="minorHAnsi" w:cstheme="minorBidi"/>
          <w:noProof/>
          <w:kern w:val="2"/>
          <w:sz w:val="22"/>
          <w:szCs w:val="22"/>
          <w:lang w:eastAsia="en-AU"/>
          <w14:ligatures w14:val="standardContextual"/>
        </w:rPr>
      </w:pPr>
      <w:r w:rsidRPr="00525D75">
        <w:rPr>
          <w:noProof/>
        </w:rPr>
        <w:t>Irrespective of the merits of decriminalisation and legalisation, it is absurd, draconian and antiquated that in New South Wales the maximum penalty for the possession of a small quantity of cannabis is two years imprisonment. This degree of criminalisation, which has persisted for many decades, is irrational and an affront to the community’s sense of justice and can be remedied by the Parliament in a way consistent with the policy position of the Government.</w:t>
      </w:r>
    </w:p>
    <w:p w14:paraId="5598C9A4" w14:textId="6527E59B" w:rsidR="002A4031" w:rsidRPr="002A4031" w:rsidRDefault="002A4031">
      <w:pPr>
        <w:pStyle w:val="TOC4"/>
        <w:rPr>
          <w:rFonts w:asciiTheme="minorHAnsi" w:eastAsiaTheme="minorEastAsia" w:hAnsiTheme="minorHAnsi" w:cstheme="minorBidi"/>
          <w:b w:val="0"/>
          <w:noProof/>
          <w:kern w:val="2"/>
          <w:sz w:val="22"/>
          <w:szCs w:val="22"/>
          <w:lang w:eastAsia="en-AU"/>
          <w14:ligatures w14:val="standardContextual"/>
        </w:rPr>
      </w:pPr>
      <w:r w:rsidRPr="002A4031">
        <w:rPr>
          <w:noProof/>
        </w:rPr>
        <w:t xml:space="preserve">Finding </w:t>
      </w:r>
      <w:r>
        <w:rPr>
          <w:noProof/>
        </w:rPr>
        <w:t>8</w:t>
      </w:r>
      <w:r w:rsidRPr="002A4031">
        <w:rPr>
          <w:noProof/>
        </w:rPr>
        <w:tab/>
      </w:r>
      <w:r w:rsidRPr="002A4031">
        <w:rPr>
          <w:noProof/>
        </w:rPr>
        <w:fldChar w:fldCharType="begin"/>
      </w:r>
      <w:r w:rsidRPr="002A4031">
        <w:rPr>
          <w:noProof/>
        </w:rPr>
        <w:instrText xml:space="preserve"> PAGEREF _Toc200555977 \h </w:instrText>
      </w:r>
      <w:r w:rsidRPr="002A4031">
        <w:rPr>
          <w:noProof/>
        </w:rPr>
      </w:r>
      <w:r w:rsidRPr="002A4031">
        <w:rPr>
          <w:noProof/>
        </w:rPr>
        <w:fldChar w:fldCharType="separate"/>
      </w:r>
      <w:r w:rsidR="00F711B8">
        <w:rPr>
          <w:noProof/>
        </w:rPr>
        <w:t>45</w:t>
      </w:r>
      <w:r w:rsidRPr="002A4031">
        <w:rPr>
          <w:noProof/>
        </w:rPr>
        <w:fldChar w:fldCharType="end"/>
      </w:r>
    </w:p>
    <w:p w14:paraId="617C69B9" w14:textId="77777777" w:rsidR="002A4031" w:rsidRDefault="002A4031">
      <w:pPr>
        <w:pStyle w:val="TOC5"/>
        <w:tabs>
          <w:tab w:val="right" w:pos="9628"/>
        </w:tabs>
        <w:rPr>
          <w:rFonts w:asciiTheme="minorHAnsi" w:eastAsiaTheme="minorEastAsia" w:hAnsiTheme="minorHAnsi" w:cstheme="minorBidi"/>
          <w:noProof/>
          <w:kern w:val="2"/>
          <w:sz w:val="22"/>
          <w:szCs w:val="22"/>
          <w:lang w:eastAsia="en-AU"/>
          <w14:ligatures w14:val="standardContextual"/>
        </w:rPr>
      </w:pPr>
      <w:r w:rsidRPr="002A4031">
        <w:rPr>
          <w:noProof/>
        </w:rPr>
        <w:t>The widespread availability of medicinal cannabis in New South Wales is welcome, but is facilitating widespread ‘non-medicinal’ and ‘mixed purpose’ use of cannabis. This highlights the inequitable and arbitrary nature of the current criminalisation of cannabis, whereby the criminal status of a person now depends on their capacity to obtain a prescription from a doctor.</w:t>
      </w:r>
    </w:p>
    <w:p w14:paraId="5A358E36" w14:textId="7CF0D38B" w:rsidR="0030749A" w:rsidRDefault="0030749A">
      <w:pPr>
        <w:pStyle w:val="BodyCopy"/>
      </w:pPr>
      <w:r>
        <w:fldChar w:fldCharType="end"/>
      </w:r>
    </w:p>
    <w:p w14:paraId="539D82F6" w14:textId="4D51DE25" w:rsidR="00341C22" w:rsidRDefault="0030749A" w:rsidP="00341C22">
      <w:pPr>
        <w:pStyle w:val="InitialTitle"/>
      </w:pPr>
      <w:bookmarkStart w:id="27" w:name="ExecutiveSummary"/>
      <w:bookmarkStart w:id="28" w:name="AllExecSummary"/>
      <w:bookmarkEnd w:id="23"/>
      <w:bookmarkEnd w:id="27"/>
      <w:r>
        <w:br w:type="page"/>
      </w:r>
      <w:bookmarkStart w:id="29" w:name="SofR"/>
      <w:bookmarkStart w:id="30" w:name="AllSofR"/>
      <w:bookmarkEnd w:id="28"/>
      <w:bookmarkEnd w:id="29"/>
    </w:p>
    <w:p w14:paraId="19BA0448" w14:textId="20527677" w:rsidR="0030749A" w:rsidRPr="00021ED4" w:rsidRDefault="0030749A">
      <w:pPr>
        <w:pStyle w:val="InitialTitle"/>
        <w:rPr>
          <w:sz w:val="24"/>
        </w:rPr>
      </w:pPr>
      <w:bookmarkStart w:id="31" w:name="Glossary"/>
      <w:bookmarkStart w:id="32" w:name="_Toc455661397"/>
      <w:bookmarkStart w:id="33" w:name="_Toc201307153"/>
      <w:bookmarkEnd w:id="30"/>
      <w:bookmarkEnd w:id="31"/>
      <w:r>
        <w:lastRenderedPageBreak/>
        <w:t>Conduct of inquiry</w:t>
      </w:r>
      <w:bookmarkEnd w:id="32"/>
      <w:bookmarkEnd w:id="33"/>
    </w:p>
    <w:p w14:paraId="10430C9C" w14:textId="77777777" w:rsidR="0030749A" w:rsidRPr="006713F7" w:rsidRDefault="0030749A">
      <w:pPr>
        <w:pStyle w:val="BodyCopy"/>
        <w:spacing w:after="0"/>
        <w:rPr>
          <w:color w:val="000000" w:themeColor="text1"/>
        </w:rPr>
      </w:pPr>
      <w:r w:rsidRPr="006713F7">
        <w:rPr>
          <w:color w:val="000000" w:themeColor="text1"/>
        </w:rPr>
        <w:t>The terms of reference for the inquiry were self-referred by the committee</w:t>
      </w:r>
      <w:r>
        <w:rPr>
          <w:color w:val="000000" w:themeColor="text1"/>
        </w:rPr>
        <w:t xml:space="preserve"> </w:t>
      </w:r>
      <w:r w:rsidRPr="006713F7">
        <w:rPr>
          <w:color w:val="000000" w:themeColor="text1"/>
        </w:rPr>
        <w:t xml:space="preserve">on </w:t>
      </w:r>
      <w:r>
        <w:rPr>
          <w:color w:val="000000" w:themeColor="text1"/>
        </w:rPr>
        <w:t>20 March 2024</w:t>
      </w:r>
      <w:r w:rsidRPr="006713F7">
        <w:rPr>
          <w:color w:val="000000" w:themeColor="text1"/>
        </w:rPr>
        <w:t>.</w:t>
      </w:r>
    </w:p>
    <w:p w14:paraId="774776F7" w14:textId="77777777" w:rsidR="0030749A" w:rsidRDefault="0030749A">
      <w:pPr>
        <w:pStyle w:val="BodyCopy"/>
        <w:spacing w:after="0"/>
        <w:rPr>
          <w:color w:val="000000" w:themeColor="text1"/>
        </w:rPr>
      </w:pPr>
    </w:p>
    <w:p w14:paraId="0BABC7B6" w14:textId="02CFC003" w:rsidR="0030749A" w:rsidRPr="006713F7" w:rsidRDefault="0030749A">
      <w:pPr>
        <w:pStyle w:val="BodyCopy"/>
        <w:spacing w:after="0"/>
        <w:rPr>
          <w:color w:val="000000" w:themeColor="text1"/>
        </w:rPr>
      </w:pPr>
      <w:r w:rsidRPr="006713F7">
        <w:rPr>
          <w:color w:val="000000" w:themeColor="text1"/>
        </w:rPr>
        <w:t xml:space="preserve">The committee received </w:t>
      </w:r>
      <w:r>
        <w:rPr>
          <w:color w:val="000000" w:themeColor="text1"/>
        </w:rPr>
        <w:t>36</w:t>
      </w:r>
      <w:r w:rsidR="00E3517C">
        <w:rPr>
          <w:color w:val="000000" w:themeColor="text1"/>
        </w:rPr>
        <w:t>0</w:t>
      </w:r>
      <w:r w:rsidRPr="006713F7">
        <w:rPr>
          <w:color w:val="000000" w:themeColor="text1"/>
        </w:rPr>
        <w:t xml:space="preserve"> submissions and </w:t>
      </w:r>
      <w:r>
        <w:rPr>
          <w:color w:val="000000" w:themeColor="text1"/>
        </w:rPr>
        <w:t>six</w:t>
      </w:r>
      <w:r w:rsidRPr="006713F7">
        <w:rPr>
          <w:color w:val="000000" w:themeColor="text1"/>
        </w:rPr>
        <w:t xml:space="preserve"> supplementary submissions. </w:t>
      </w:r>
    </w:p>
    <w:p w14:paraId="58194CD5" w14:textId="77777777" w:rsidR="0030749A" w:rsidRDefault="0030749A">
      <w:pPr>
        <w:pStyle w:val="BodyCopy"/>
        <w:spacing w:after="0"/>
        <w:rPr>
          <w:color w:val="000000" w:themeColor="text1"/>
        </w:rPr>
      </w:pPr>
    </w:p>
    <w:p w14:paraId="5DA57EAA" w14:textId="77777777" w:rsidR="0030749A" w:rsidRPr="006713F7" w:rsidRDefault="0030749A">
      <w:pPr>
        <w:pStyle w:val="BodyCopy"/>
        <w:spacing w:after="0"/>
        <w:rPr>
          <w:color w:val="000000" w:themeColor="text1"/>
        </w:rPr>
      </w:pPr>
      <w:r w:rsidRPr="006713F7">
        <w:rPr>
          <w:color w:val="000000" w:themeColor="text1"/>
        </w:rPr>
        <w:t xml:space="preserve">The committee held </w:t>
      </w:r>
      <w:r>
        <w:rPr>
          <w:color w:val="000000" w:themeColor="text1"/>
        </w:rPr>
        <w:t>five</w:t>
      </w:r>
      <w:r w:rsidRPr="006713F7">
        <w:rPr>
          <w:color w:val="000000" w:themeColor="text1"/>
        </w:rPr>
        <w:t xml:space="preserve"> public hearings: </w:t>
      </w:r>
      <w:r>
        <w:rPr>
          <w:color w:val="000000" w:themeColor="text1"/>
        </w:rPr>
        <w:t>four</w:t>
      </w:r>
      <w:r w:rsidRPr="006713F7">
        <w:rPr>
          <w:color w:val="000000" w:themeColor="text1"/>
        </w:rPr>
        <w:t xml:space="preserve"> at Parliament House in Sydney and </w:t>
      </w:r>
      <w:r>
        <w:rPr>
          <w:color w:val="000000" w:themeColor="text1"/>
        </w:rPr>
        <w:t xml:space="preserve">one </w:t>
      </w:r>
      <w:r w:rsidRPr="006713F7">
        <w:rPr>
          <w:color w:val="000000" w:themeColor="text1"/>
        </w:rPr>
        <w:t xml:space="preserve">in </w:t>
      </w:r>
      <w:r>
        <w:rPr>
          <w:color w:val="000000" w:themeColor="text1"/>
        </w:rPr>
        <w:t>Goonellabah</w:t>
      </w:r>
      <w:r w:rsidRPr="006713F7">
        <w:rPr>
          <w:color w:val="000000" w:themeColor="text1"/>
        </w:rPr>
        <w:t xml:space="preserve">. </w:t>
      </w:r>
    </w:p>
    <w:p w14:paraId="30F92031" w14:textId="77777777" w:rsidR="0030749A" w:rsidRDefault="0030749A">
      <w:pPr>
        <w:pStyle w:val="BodyCopy"/>
        <w:spacing w:after="0"/>
        <w:rPr>
          <w:color w:val="000000" w:themeColor="text1"/>
        </w:rPr>
      </w:pPr>
    </w:p>
    <w:p w14:paraId="6054C8DF" w14:textId="77777777" w:rsidR="0030749A" w:rsidRPr="006713F7" w:rsidRDefault="0030749A">
      <w:pPr>
        <w:pStyle w:val="BodyCopy"/>
        <w:spacing w:after="0"/>
        <w:rPr>
          <w:color w:val="000000" w:themeColor="text1"/>
        </w:rPr>
      </w:pPr>
      <w:r w:rsidRPr="006713F7">
        <w:rPr>
          <w:color w:val="000000" w:themeColor="text1"/>
        </w:rPr>
        <w:t xml:space="preserve">The committee also conducted </w:t>
      </w:r>
      <w:r>
        <w:rPr>
          <w:color w:val="000000" w:themeColor="text1"/>
        </w:rPr>
        <w:t xml:space="preserve">a </w:t>
      </w:r>
      <w:r w:rsidRPr="006713F7">
        <w:rPr>
          <w:color w:val="000000" w:themeColor="text1"/>
        </w:rPr>
        <w:t xml:space="preserve">site visit to </w:t>
      </w:r>
      <w:proofErr w:type="spellStart"/>
      <w:r>
        <w:rPr>
          <w:color w:val="000000" w:themeColor="text1"/>
        </w:rPr>
        <w:t>Cymra</w:t>
      </w:r>
      <w:proofErr w:type="spellEnd"/>
      <w:r>
        <w:rPr>
          <w:color w:val="000000" w:themeColor="text1"/>
        </w:rPr>
        <w:t xml:space="preserve"> Life Sciences</w:t>
      </w:r>
      <w:r w:rsidRPr="006713F7">
        <w:rPr>
          <w:color w:val="000000" w:themeColor="text1"/>
        </w:rPr>
        <w:t xml:space="preserve">. </w:t>
      </w:r>
    </w:p>
    <w:p w14:paraId="5C41D26C" w14:textId="77777777" w:rsidR="00CB538C" w:rsidRPr="006713F7" w:rsidRDefault="00CB538C">
      <w:pPr>
        <w:pStyle w:val="BodyCopy"/>
        <w:spacing w:after="0"/>
        <w:rPr>
          <w:color w:val="000000" w:themeColor="text1"/>
        </w:rPr>
      </w:pPr>
    </w:p>
    <w:p w14:paraId="6D40453B" w14:textId="77777777" w:rsidR="00B87716" w:rsidRDefault="0030749A" w:rsidP="00B87716">
      <w:pPr>
        <w:pStyle w:val="BodyCopy"/>
        <w:spacing w:after="0"/>
        <w:rPr>
          <w:color w:val="000000" w:themeColor="text1"/>
        </w:rPr>
      </w:pPr>
      <w:r w:rsidRPr="006713F7">
        <w:rPr>
          <w:color w:val="000000" w:themeColor="text1"/>
        </w:rPr>
        <w:t xml:space="preserve">Inquiry related documents are available on the committee’s website, including submissions, hearing transcripts, tabled documents and answers to questions on notice. </w:t>
      </w:r>
    </w:p>
    <w:p w14:paraId="655CE746" w14:textId="77777777" w:rsidR="00CE0127" w:rsidRDefault="00CE0127" w:rsidP="00CE0127">
      <w:pPr>
        <w:rPr>
          <w:color w:val="000000" w:themeColor="text1"/>
          <w:sz w:val="24"/>
        </w:rPr>
      </w:pPr>
    </w:p>
    <w:p w14:paraId="562AEFB3" w14:textId="17AF0541" w:rsidR="00CE0127" w:rsidRDefault="00CE0127">
      <w:pPr>
        <w:rPr>
          <w:color w:val="000000" w:themeColor="text1"/>
          <w:sz w:val="24"/>
        </w:rPr>
      </w:pPr>
      <w:r>
        <w:rPr>
          <w:color w:val="000000" w:themeColor="text1"/>
          <w:sz w:val="24"/>
        </w:rPr>
        <w:br w:type="page"/>
      </w:r>
    </w:p>
    <w:p w14:paraId="306959FE" w14:textId="77777777" w:rsidR="00CE0127" w:rsidRDefault="00CE0127" w:rsidP="00CE0127">
      <w:pPr>
        <w:rPr>
          <w:color w:val="000000" w:themeColor="text1"/>
          <w:sz w:val="24"/>
        </w:rPr>
      </w:pPr>
    </w:p>
    <w:p w14:paraId="04EFA7F6" w14:textId="77777777" w:rsidR="00CE0127" w:rsidRDefault="00CE0127" w:rsidP="00CE0127">
      <w:pPr>
        <w:rPr>
          <w:color w:val="000000" w:themeColor="text1"/>
          <w:sz w:val="24"/>
        </w:rPr>
      </w:pPr>
    </w:p>
    <w:p w14:paraId="376AB086" w14:textId="7C1808BF" w:rsidR="00CE0127" w:rsidRPr="00CE0127" w:rsidRDefault="00CE0127" w:rsidP="00CE0127">
      <w:pPr>
        <w:sectPr w:rsidR="00CE0127" w:rsidRPr="00CE0127" w:rsidSect="0029594A">
          <w:headerReference w:type="even" r:id="rId13"/>
          <w:headerReference w:type="default" r:id="rId14"/>
          <w:footerReference w:type="even" r:id="rId15"/>
          <w:footerReference w:type="default" r:id="rId16"/>
          <w:headerReference w:type="first" r:id="rId17"/>
          <w:footerReference w:type="first" r:id="rId18"/>
          <w:pgSz w:w="11906" w:h="16838" w:code="9"/>
          <w:pgMar w:top="2268" w:right="1134" w:bottom="1134" w:left="1134" w:header="720" w:footer="573" w:gutter="0"/>
          <w:pgNumType w:fmt="lowerRoman" w:start="1"/>
          <w:cols w:space="720"/>
          <w:titlePg/>
          <w:docGrid w:linePitch="360"/>
        </w:sectPr>
      </w:pPr>
    </w:p>
    <w:p w14:paraId="6091E5ED" w14:textId="77777777" w:rsidR="0030749A" w:rsidRDefault="0030749A" w:rsidP="0030749A">
      <w:pPr>
        <w:pStyle w:val="ChapterTitle"/>
        <w:numPr>
          <w:ilvl w:val="0"/>
          <w:numId w:val="4"/>
        </w:numPr>
        <w:rPr>
          <w:lang w:val="en-US"/>
        </w:rPr>
      </w:pPr>
      <w:bookmarkStart w:id="43" w:name="_Toc201307154"/>
      <w:r>
        <w:rPr>
          <w:lang w:val="en-US"/>
        </w:rPr>
        <w:lastRenderedPageBreak/>
        <w:t>Background</w:t>
      </w:r>
      <w:bookmarkEnd w:id="43"/>
    </w:p>
    <w:p w14:paraId="582EAEEE" w14:textId="77777777" w:rsidR="0030749A" w:rsidRDefault="0030749A">
      <w:pPr>
        <w:pStyle w:val="ChapterIntro"/>
        <w:jc w:val="both"/>
        <w:rPr>
          <w:lang w:val="en-US"/>
        </w:rPr>
      </w:pPr>
      <w:r>
        <w:rPr>
          <w:lang w:val="en-US"/>
        </w:rPr>
        <w:t xml:space="preserve">The committee tabled its first report for this inquiry on 31 October 2024. This chapter provides a brief overview of the outcomes of the first report and the government's response to its recommendations. The chapter finishes by outlining topics where evidence was received following the first report. These topics are then considered in further detail later in this final report. </w:t>
      </w:r>
    </w:p>
    <w:p w14:paraId="11F9C7A4" w14:textId="77777777" w:rsidR="0030749A" w:rsidRDefault="0030749A">
      <w:pPr>
        <w:pStyle w:val="ChapterHeadingOne"/>
        <w:rPr>
          <w:lang w:val="en-US"/>
        </w:rPr>
      </w:pPr>
      <w:bookmarkStart w:id="44" w:name="_Toc201307155"/>
      <w:r>
        <w:rPr>
          <w:lang w:val="en-US"/>
        </w:rPr>
        <w:t>Outcomes of the first report</w:t>
      </w:r>
      <w:bookmarkEnd w:id="44"/>
    </w:p>
    <w:p w14:paraId="366C96A0" w14:textId="77777777" w:rsidR="0030749A" w:rsidRDefault="0030749A" w:rsidP="0030749A">
      <w:pPr>
        <w:pStyle w:val="ChapterBody"/>
        <w:numPr>
          <w:ilvl w:val="1"/>
          <w:numId w:val="4"/>
        </w:numPr>
        <w:ind w:left="850" w:hanging="850"/>
      </w:pPr>
      <w:r>
        <w:t xml:space="preserve">Following three public hearings </w:t>
      </w:r>
      <w:r w:rsidRPr="002C6254">
        <w:t>and a site visit</w:t>
      </w:r>
      <w:r>
        <w:t xml:space="preserve">, the committee tabled its first report on 31 October 2024. The first report set out the current regulatory framework for cannabis in New South Wales and considered its effectiveness. It also focussed on: </w:t>
      </w:r>
    </w:p>
    <w:p w14:paraId="7EDB4CDE" w14:textId="77777777" w:rsidR="0030749A" w:rsidRDefault="0030749A" w:rsidP="0030749A">
      <w:pPr>
        <w:pStyle w:val="ChapterBullet"/>
        <w:numPr>
          <w:ilvl w:val="0"/>
          <w:numId w:val="3"/>
        </w:numPr>
      </w:pPr>
      <w:r>
        <w:t>public health considerations regarding cannabis use</w:t>
      </w:r>
    </w:p>
    <w:p w14:paraId="3E20CB32" w14:textId="77777777" w:rsidR="0030749A" w:rsidRDefault="0030749A" w:rsidP="0030749A">
      <w:pPr>
        <w:pStyle w:val="ChapterBullet"/>
        <w:numPr>
          <w:ilvl w:val="0"/>
          <w:numId w:val="3"/>
        </w:numPr>
      </w:pPr>
      <w:r>
        <w:t xml:space="preserve">social and economic implications of the current regulatory framework </w:t>
      </w:r>
    </w:p>
    <w:p w14:paraId="0B202265" w14:textId="77777777" w:rsidR="0030749A" w:rsidRDefault="0030749A" w:rsidP="0030749A">
      <w:pPr>
        <w:pStyle w:val="ChapterBullet"/>
        <w:numPr>
          <w:ilvl w:val="0"/>
          <w:numId w:val="3"/>
        </w:numPr>
      </w:pPr>
      <w:r>
        <w:t xml:space="preserve">workplace regulations and policies surrounding cannabis </w:t>
      </w:r>
    </w:p>
    <w:p w14:paraId="6AD43F60" w14:textId="77777777" w:rsidR="0030749A" w:rsidRDefault="0030749A" w:rsidP="0030749A">
      <w:pPr>
        <w:pStyle w:val="ChapterBullet"/>
        <w:numPr>
          <w:ilvl w:val="0"/>
          <w:numId w:val="3"/>
        </w:numPr>
      </w:pPr>
      <w:r>
        <w:t xml:space="preserve">regulation of medicinal cannabis </w:t>
      </w:r>
    </w:p>
    <w:p w14:paraId="6B90390A" w14:textId="77777777" w:rsidR="0030749A" w:rsidRDefault="0030749A" w:rsidP="0030749A">
      <w:pPr>
        <w:pStyle w:val="ChapterBullet"/>
        <w:numPr>
          <w:ilvl w:val="0"/>
          <w:numId w:val="3"/>
        </w:numPr>
      </w:pPr>
      <w:r>
        <w:t xml:space="preserve">regulatory models for cannabis in other jurisdictions </w:t>
      </w:r>
    </w:p>
    <w:p w14:paraId="16E91585" w14:textId="77777777" w:rsidR="0030749A" w:rsidRDefault="0030749A" w:rsidP="0030749A">
      <w:pPr>
        <w:pStyle w:val="ChapterBullet"/>
        <w:numPr>
          <w:ilvl w:val="0"/>
          <w:numId w:val="3"/>
        </w:numPr>
      </w:pPr>
      <w:r>
        <w:t>the Drug Misuse and Trafficking Amendment (Regulation of Personal Adult Use of Cannabis) Bill 2023.</w:t>
      </w:r>
      <w:r>
        <w:rPr>
          <w:rStyle w:val="FootnoteReference"/>
        </w:rPr>
        <w:footnoteReference w:id="4"/>
      </w:r>
    </w:p>
    <w:p w14:paraId="06EB3D8D" w14:textId="77777777" w:rsidR="0030749A" w:rsidRDefault="0030749A" w:rsidP="0030749A">
      <w:pPr>
        <w:pStyle w:val="ChapterBody"/>
        <w:numPr>
          <w:ilvl w:val="1"/>
          <w:numId w:val="4"/>
        </w:numPr>
        <w:ind w:left="850" w:hanging="850"/>
      </w:pPr>
      <w:r>
        <w:t xml:space="preserve">The first report contained two recommendations and twelve findings. The recommendations called on the Government to consider, including as part of the 2024 Drug Summit, a range of reform to cannabis regulation. The first was an omnibus recommendation seeking reform across of variety of areas including: </w:t>
      </w:r>
    </w:p>
    <w:p w14:paraId="09A50079" w14:textId="77777777" w:rsidR="0030749A" w:rsidRDefault="0030749A" w:rsidP="0030749A">
      <w:pPr>
        <w:pStyle w:val="ChapterBullet"/>
        <w:numPr>
          <w:ilvl w:val="0"/>
          <w:numId w:val="3"/>
        </w:numPr>
      </w:pPr>
      <w:r>
        <w:t>the offences of possession, supply and deemed supply of cannabis</w:t>
      </w:r>
    </w:p>
    <w:p w14:paraId="1A0FE8EB" w14:textId="77777777" w:rsidR="0030749A" w:rsidRDefault="0030749A" w:rsidP="0030749A">
      <w:pPr>
        <w:pStyle w:val="ChapterBullet"/>
        <w:numPr>
          <w:ilvl w:val="0"/>
          <w:numId w:val="3"/>
        </w:numPr>
      </w:pPr>
      <w:r>
        <w:t>police powers</w:t>
      </w:r>
    </w:p>
    <w:p w14:paraId="6F67335E" w14:textId="77777777" w:rsidR="0030749A" w:rsidRDefault="0030749A" w:rsidP="0030749A">
      <w:pPr>
        <w:pStyle w:val="ChapterBullet"/>
        <w:numPr>
          <w:ilvl w:val="0"/>
          <w:numId w:val="3"/>
        </w:numPr>
      </w:pPr>
      <w:r>
        <w:t xml:space="preserve">sentencing </w:t>
      </w:r>
    </w:p>
    <w:p w14:paraId="652A9F99" w14:textId="77777777" w:rsidR="0030749A" w:rsidRDefault="0030749A" w:rsidP="0030749A">
      <w:pPr>
        <w:pStyle w:val="ChapterBullet"/>
        <w:numPr>
          <w:ilvl w:val="0"/>
          <w:numId w:val="3"/>
        </w:numPr>
      </w:pPr>
      <w:r>
        <w:t xml:space="preserve">the Cannabis Cautioning Scheme </w:t>
      </w:r>
    </w:p>
    <w:p w14:paraId="2F399390" w14:textId="77777777" w:rsidR="0030749A" w:rsidRDefault="0030749A" w:rsidP="0030749A">
      <w:pPr>
        <w:pStyle w:val="ChapterBullet"/>
        <w:numPr>
          <w:ilvl w:val="0"/>
          <w:numId w:val="3"/>
        </w:numPr>
      </w:pPr>
      <w:r>
        <w:t>traffic offences for medicinal cannabis patients.</w:t>
      </w:r>
      <w:r>
        <w:rPr>
          <w:rStyle w:val="FootnoteReference"/>
        </w:rPr>
        <w:footnoteReference w:id="5"/>
      </w:r>
    </w:p>
    <w:p w14:paraId="4EDED321" w14:textId="77777777" w:rsidR="0030749A" w:rsidRDefault="0030749A" w:rsidP="0030749A">
      <w:pPr>
        <w:pStyle w:val="ChapterBody"/>
        <w:numPr>
          <w:ilvl w:val="1"/>
          <w:numId w:val="4"/>
        </w:numPr>
        <w:ind w:left="850" w:hanging="850"/>
      </w:pPr>
      <w:r>
        <w:t>This recommendation also suggested introduction of an expiation scheme for cannabis offences and a trial of administrative non-enforcement of cannabis possession laws.</w:t>
      </w:r>
      <w:r>
        <w:rPr>
          <w:rStyle w:val="FootnoteReference"/>
        </w:rPr>
        <w:footnoteReference w:id="6"/>
      </w:r>
      <w:r>
        <w:t xml:space="preserve"> </w:t>
      </w:r>
    </w:p>
    <w:p w14:paraId="55566E55" w14:textId="77777777" w:rsidR="0030749A" w:rsidRDefault="0030749A" w:rsidP="0030749A">
      <w:pPr>
        <w:pStyle w:val="ChapterBody"/>
        <w:numPr>
          <w:ilvl w:val="1"/>
          <w:numId w:val="4"/>
        </w:numPr>
        <w:ind w:left="850" w:hanging="850"/>
      </w:pPr>
      <w:r>
        <w:lastRenderedPageBreak/>
        <w:t xml:space="preserve">The second recommendation called for an evaluation of the proposed reforms, contained in recommendation one, and for a whole of Government response to be provided </w:t>
      </w:r>
      <w:r w:rsidRPr="00B024EB">
        <w:t>Parliament within 12 months of these changes</w:t>
      </w:r>
      <w:r>
        <w:t>.</w:t>
      </w:r>
      <w:r>
        <w:rPr>
          <w:rStyle w:val="FootnoteReference"/>
        </w:rPr>
        <w:footnoteReference w:id="7"/>
      </w:r>
      <w:r>
        <w:t xml:space="preserve">  </w:t>
      </w:r>
    </w:p>
    <w:p w14:paraId="6FD38872" w14:textId="77777777" w:rsidR="0030749A" w:rsidRDefault="0030749A" w:rsidP="0030749A">
      <w:pPr>
        <w:pStyle w:val="ChapterBody"/>
        <w:numPr>
          <w:ilvl w:val="1"/>
          <w:numId w:val="4"/>
        </w:numPr>
        <w:ind w:left="850" w:hanging="850"/>
      </w:pPr>
      <w:r>
        <w:t>The findings collectively addressed similar issues. They also considered medicinal cannabis regulation and accessibility, and the costs of the criminalisation of cannabis.</w:t>
      </w:r>
      <w:r>
        <w:rPr>
          <w:rStyle w:val="FootnoteReference"/>
        </w:rPr>
        <w:footnoteReference w:id="8"/>
      </w:r>
      <w:r>
        <w:t xml:space="preserve"> </w:t>
      </w:r>
    </w:p>
    <w:p w14:paraId="212667E4" w14:textId="77777777" w:rsidR="0030749A" w:rsidRDefault="0030749A">
      <w:pPr>
        <w:pStyle w:val="ChapterHeadingTwo"/>
      </w:pPr>
      <w:bookmarkStart w:id="45" w:name="_Toc201307156"/>
      <w:r>
        <w:t>The NSW Government's response to the first report</w:t>
      </w:r>
      <w:bookmarkEnd w:id="45"/>
      <w:r>
        <w:t xml:space="preserve"> </w:t>
      </w:r>
    </w:p>
    <w:p w14:paraId="596C4DA6" w14:textId="77777777" w:rsidR="0030749A" w:rsidRDefault="0030749A" w:rsidP="0030749A">
      <w:pPr>
        <w:pStyle w:val="ChapterBody"/>
        <w:numPr>
          <w:ilvl w:val="1"/>
          <w:numId w:val="4"/>
        </w:numPr>
        <w:ind w:left="850" w:hanging="850"/>
      </w:pPr>
      <w:r>
        <w:t>The Government responded to the recommendations by agreeing that matters related to drug policy be considered in the context of the Drug Summit. The Government further said it would consider the issues in the first report and its recommendation as part of its response to the Drug Summit</w:t>
      </w:r>
      <w:r w:rsidRPr="00FB0F0C">
        <w:t>.</w:t>
      </w:r>
      <w:r w:rsidRPr="00FB0F0C">
        <w:rPr>
          <w:rStyle w:val="FootnoteReference"/>
        </w:rPr>
        <w:footnoteReference w:id="9"/>
      </w:r>
      <w:r w:rsidRPr="00FB0F0C">
        <w:t xml:space="preserve"> At the time of reporting, the Government</w:t>
      </w:r>
      <w:r>
        <w:t xml:space="preserve"> has not released its response to the Drug Summit.</w:t>
      </w:r>
    </w:p>
    <w:p w14:paraId="2AEBBF82" w14:textId="77777777" w:rsidR="0030749A" w:rsidRDefault="0030749A">
      <w:pPr>
        <w:pStyle w:val="ChapterHeadingOne"/>
      </w:pPr>
      <w:bookmarkStart w:id="46" w:name="_Toc201307157"/>
      <w:r>
        <w:t>The focus for the final report</w:t>
      </w:r>
      <w:bookmarkEnd w:id="46"/>
      <w:r>
        <w:t xml:space="preserve"> </w:t>
      </w:r>
    </w:p>
    <w:p w14:paraId="311EAEC7" w14:textId="77777777" w:rsidR="0030749A" w:rsidRDefault="0030749A" w:rsidP="0030749A">
      <w:pPr>
        <w:pStyle w:val="ChapterBody"/>
        <w:numPr>
          <w:ilvl w:val="1"/>
          <w:numId w:val="4"/>
        </w:numPr>
        <w:ind w:left="850" w:hanging="850"/>
      </w:pPr>
      <w:r>
        <w:t xml:space="preserve">Following the tabling of the first report, the committee held two subsequent hearings in December 2024 and April 2025. The purpose of these hearings was to hear from government agencies involved in the policy development, enforcement and regulation of cannabis, academics, a medicinal cannabis association and a cannabis advocate. Evidence from these hearings is considered in the following chapter, including:  </w:t>
      </w:r>
    </w:p>
    <w:p w14:paraId="0123C5E3" w14:textId="77777777" w:rsidR="0030749A" w:rsidRDefault="0030749A" w:rsidP="0030749A">
      <w:pPr>
        <w:pStyle w:val="ChapterBullet"/>
        <w:numPr>
          <w:ilvl w:val="0"/>
          <w:numId w:val="3"/>
        </w:numPr>
      </w:pPr>
      <w:r>
        <w:t xml:space="preserve">cannabis use and driving </w:t>
      </w:r>
    </w:p>
    <w:p w14:paraId="546B54C7" w14:textId="77777777" w:rsidR="0030749A" w:rsidRDefault="0030749A" w:rsidP="0030749A">
      <w:pPr>
        <w:pStyle w:val="ChapterBullet"/>
        <w:numPr>
          <w:ilvl w:val="0"/>
          <w:numId w:val="3"/>
        </w:numPr>
      </w:pPr>
      <w:r>
        <w:t xml:space="preserve">cannabis and public health issues </w:t>
      </w:r>
    </w:p>
    <w:p w14:paraId="34A042CB" w14:textId="77777777" w:rsidR="0030749A" w:rsidRDefault="0030749A" w:rsidP="0030749A">
      <w:pPr>
        <w:pStyle w:val="ChapterBullet"/>
        <w:numPr>
          <w:ilvl w:val="0"/>
          <w:numId w:val="3"/>
        </w:numPr>
      </w:pPr>
      <w:r>
        <w:t xml:space="preserve">federal regulation of cannabis </w:t>
      </w:r>
    </w:p>
    <w:p w14:paraId="032F254A" w14:textId="77777777" w:rsidR="0030749A" w:rsidRDefault="0030749A" w:rsidP="0030749A">
      <w:pPr>
        <w:pStyle w:val="ChapterBullet"/>
        <w:numPr>
          <w:ilvl w:val="0"/>
          <w:numId w:val="3"/>
        </w:numPr>
      </w:pPr>
      <w:r>
        <w:t>organised crime</w:t>
      </w:r>
    </w:p>
    <w:p w14:paraId="36753ED8" w14:textId="4AF8AD86" w:rsidR="0067185F" w:rsidRPr="006009C7" w:rsidRDefault="0067185F" w:rsidP="0030749A">
      <w:pPr>
        <w:pStyle w:val="ChapterBullet"/>
        <w:numPr>
          <w:ilvl w:val="0"/>
          <w:numId w:val="3"/>
        </w:numPr>
      </w:pPr>
      <w:r w:rsidRPr="006009C7">
        <w:t>the Drug Misuse and Trafficking Amendment (Regulation of Personal Adult Use of Cannabis) Bill 2023</w:t>
      </w:r>
    </w:p>
    <w:p w14:paraId="42B63C8F" w14:textId="77777777" w:rsidR="0030749A" w:rsidRDefault="0030749A" w:rsidP="0030749A">
      <w:pPr>
        <w:pStyle w:val="ChapterBullet"/>
        <w:numPr>
          <w:ilvl w:val="0"/>
          <w:numId w:val="3"/>
        </w:numPr>
      </w:pPr>
      <w:r>
        <w:t xml:space="preserve">Cannabis Cautioning Scheme – updated guidelines. </w:t>
      </w:r>
    </w:p>
    <w:p w14:paraId="643E0806" w14:textId="77777777" w:rsidR="0030749A" w:rsidRDefault="0030749A" w:rsidP="0030749A">
      <w:pPr>
        <w:pStyle w:val="ChapterBody"/>
        <w:numPr>
          <w:ilvl w:val="1"/>
          <w:numId w:val="4"/>
        </w:numPr>
        <w:ind w:left="850" w:hanging="850"/>
      </w:pPr>
      <w:r>
        <w:t>Throughout consideration of these topics, the report uses the terms 'THC' and 'CBD'. THC refers to delta-9-tetrahydrocannabinol which is a psychoactive cannabinoid found in some types of cannabis.</w:t>
      </w:r>
      <w:r>
        <w:rPr>
          <w:rStyle w:val="FootnoteReference"/>
        </w:rPr>
        <w:footnoteReference w:id="10"/>
      </w:r>
      <w:r>
        <w:t xml:space="preserve"> The psychoactive effects of THC vary depend on a number of factors, but may include feelings of relaxation and euphoria, increased sociability, increased appetite, and for larger amounts, memory impairment and slowed reflexes, increased heart rate and anxiety or </w:t>
      </w:r>
      <w:r>
        <w:lastRenderedPageBreak/>
        <w:t>paranoia.</w:t>
      </w:r>
      <w:r>
        <w:rPr>
          <w:rStyle w:val="FootnoteReference"/>
        </w:rPr>
        <w:footnoteReference w:id="11"/>
      </w:r>
      <w:r>
        <w:t xml:space="preserve"> CBD refers to the non-psychoactive cannabidiol.</w:t>
      </w:r>
      <w:r>
        <w:rPr>
          <w:rStyle w:val="FootnoteReference"/>
        </w:rPr>
        <w:footnoteReference w:id="12"/>
      </w:r>
      <w:r>
        <w:t xml:space="preserve"> CBD does not produce a 'high' or have an intoxicating effect.</w:t>
      </w:r>
      <w:r>
        <w:rPr>
          <w:rStyle w:val="FootnoteReference"/>
        </w:rPr>
        <w:footnoteReference w:id="13"/>
      </w:r>
      <w:r>
        <w:t xml:space="preserve"> It may be used for pain relief, reduced anxiety, treatment for some illnesses and possible improvement in sleep.</w:t>
      </w:r>
      <w:r>
        <w:rPr>
          <w:rStyle w:val="FootnoteReference"/>
        </w:rPr>
        <w:footnoteReference w:id="14"/>
      </w:r>
      <w:r>
        <w:t xml:space="preserve"> </w:t>
      </w:r>
      <w:r w:rsidRPr="00FD6371">
        <w:t>Throughout this report, cannabis and THC are used interchangeably, unless specified otherwise.</w:t>
      </w:r>
      <w:r>
        <w:t xml:space="preserve"> </w:t>
      </w:r>
    </w:p>
    <w:p w14:paraId="3AC6C95D" w14:textId="79D57035" w:rsidR="0030749A" w:rsidRDefault="00877EB2" w:rsidP="00877EB2">
      <w:pPr>
        <w:pStyle w:val="ChapterHeadingThree"/>
        <w:ind w:firstLine="720"/>
      </w:pPr>
      <w:r>
        <w:t xml:space="preserve">  </w:t>
      </w:r>
      <w:r w:rsidR="0030749A">
        <w:t xml:space="preserve">Cannabis use and driving </w:t>
      </w:r>
    </w:p>
    <w:p w14:paraId="7727BFEF" w14:textId="77777777" w:rsidR="0030749A" w:rsidRDefault="0030749A" w:rsidP="0030749A">
      <w:pPr>
        <w:pStyle w:val="ChapterBody"/>
        <w:numPr>
          <w:ilvl w:val="1"/>
          <w:numId w:val="4"/>
        </w:numPr>
        <w:ind w:left="850" w:hanging="850"/>
      </w:pPr>
      <w:r>
        <w:t>A number of inquiry participants spoke about the relationship between the presence of THC in a person's system and impairment while driving.</w:t>
      </w:r>
      <w:r>
        <w:rPr>
          <w:rStyle w:val="FootnoteReference"/>
        </w:rPr>
        <w:footnoteReference w:id="15"/>
      </w:r>
      <w:r>
        <w:t xml:space="preserve"> This relationship was assessed through fatal crash statistics, various impairment measurements and the regulation of medicinal cannabis and other prescription medications.</w:t>
      </w:r>
      <w:r>
        <w:rPr>
          <w:rStyle w:val="FootnoteReference"/>
        </w:rPr>
        <w:footnoteReference w:id="16"/>
      </w:r>
      <w:r>
        <w:t xml:space="preserve"> Inquiry participants also outlined medicinal use of cannabis as a defence to traffic offences, and emerging research in relation to medicinal cannabis use and driving.</w:t>
      </w:r>
      <w:r>
        <w:rPr>
          <w:rStyle w:val="FootnoteReference"/>
        </w:rPr>
        <w:footnoteReference w:id="17"/>
      </w:r>
    </w:p>
    <w:p w14:paraId="4AFB3B25" w14:textId="5D5641F8" w:rsidR="0030749A" w:rsidRDefault="00877EB2" w:rsidP="00877EB2">
      <w:pPr>
        <w:pStyle w:val="ChapterHeadingThree"/>
        <w:ind w:firstLine="720"/>
      </w:pPr>
      <w:r>
        <w:t xml:space="preserve">  </w:t>
      </w:r>
      <w:r w:rsidR="0030749A">
        <w:t xml:space="preserve">Cannabis and public health issues </w:t>
      </w:r>
    </w:p>
    <w:p w14:paraId="2318D615" w14:textId="77777777" w:rsidR="0030749A" w:rsidRDefault="0030749A" w:rsidP="0030749A">
      <w:pPr>
        <w:pStyle w:val="ChapterBody"/>
        <w:numPr>
          <w:ilvl w:val="1"/>
          <w:numId w:val="4"/>
        </w:numPr>
        <w:ind w:left="850" w:hanging="850"/>
      </w:pPr>
      <w:r>
        <w:t>The public health issues arising from cannabis use was considered throughout the inquiry. In particular, the committee heard about the relationship between the regulation of medicinal cannabis and health outcomes, telehealth prescriptions of medicinal cannabis and impacts on mental health of cannabis use.</w:t>
      </w:r>
      <w:r>
        <w:rPr>
          <w:rStyle w:val="FootnoteReference"/>
        </w:rPr>
        <w:footnoteReference w:id="18"/>
      </w:r>
    </w:p>
    <w:p w14:paraId="0AD99CBA" w14:textId="3554DB9F" w:rsidR="0030749A" w:rsidRDefault="00C77B19" w:rsidP="00877EB2">
      <w:pPr>
        <w:pStyle w:val="ChapterHeadingThree"/>
        <w:ind w:firstLine="720"/>
      </w:pPr>
      <w:r>
        <w:lastRenderedPageBreak/>
        <w:t xml:space="preserve">  </w:t>
      </w:r>
      <w:r w:rsidR="0030749A">
        <w:t xml:space="preserve">Federal regulation of cannabis </w:t>
      </w:r>
    </w:p>
    <w:p w14:paraId="595E4EC8" w14:textId="77777777" w:rsidR="0030749A" w:rsidRDefault="0030749A" w:rsidP="0030749A">
      <w:pPr>
        <w:pStyle w:val="ChapterBody"/>
        <w:numPr>
          <w:ilvl w:val="1"/>
          <w:numId w:val="4"/>
        </w:numPr>
        <w:ind w:left="850" w:hanging="850"/>
      </w:pPr>
      <w:r>
        <w:t>The committee heard from federal agencies about the regulation and oversight of medicinal cannabis. This included the licensing and permit processes for medicinal cannabis, quality oversight, approval of medicinal cannabis products and the role of international law.</w:t>
      </w:r>
      <w:r>
        <w:rPr>
          <w:rStyle w:val="FootnoteReference"/>
        </w:rPr>
        <w:footnoteReference w:id="19"/>
      </w:r>
      <w:r>
        <w:t xml:space="preserve">   </w:t>
      </w:r>
    </w:p>
    <w:p w14:paraId="120125E0" w14:textId="198A2073" w:rsidR="0030749A" w:rsidRDefault="00C77B19" w:rsidP="00877EB2">
      <w:pPr>
        <w:pStyle w:val="ChapterHeadingThree"/>
        <w:ind w:firstLine="720"/>
      </w:pPr>
      <w:r>
        <w:t xml:space="preserve">  </w:t>
      </w:r>
      <w:r w:rsidR="0030749A">
        <w:t xml:space="preserve">Organised crime </w:t>
      </w:r>
    </w:p>
    <w:p w14:paraId="5116C656" w14:textId="77777777" w:rsidR="0030749A" w:rsidRDefault="0030749A" w:rsidP="0030749A">
      <w:pPr>
        <w:pStyle w:val="ChapterBody"/>
        <w:numPr>
          <w:ilvl w:val="1"/>
          <w:numId w:val="4"/>
        </w:numPr>
        <w:ind w:left="850" w:hanging="850"/>
      </w:pPr>
      <w:r>
        <w:t>Law enforcement agencies in New South Wales spoke about the role of organised crime networks in cannabis production and distribution.</w:t>
      </w:r>
      <w:r>
        <w:rPr>
          <w:rStyle w:val="FootnoteReference"/>
        </w:rPr>
        <w:footnoteReference w:id="20"/>
      </w:r>
      <w:r>
        <w:t xml:space="preserve"> The impacts of such organised criminal networks and the effects on organised crime of different models of cannabis regulation was also explored.</w:t>
      </w:r>
      <w:r>
        <w:rPr>
          <w:rStyle w:val="FootnoteReference"/>
        </w:rPr>
        <w:footnoteReference w:id="21"/>
      </w:r>
    </w:p>
    <w:p w14:paraId="719960F4" w14:textId="610CD36A" w:rsidR="00B4329F" w:rsidRPr="00FA1E13" w:rsidRDefault="00436466" w:rsidP="00436466">
      <w:pPr>
        <w:pStyle w:val="ChapterHeadingThree"/>
        <w:ind w:left="850"/>
      </w:pPr>
      <w:r w:rsidRPr="00FA1E13">
        <w:t>The Drug Misuse and Trafficking Amendment (Regulation of Personal Adult Use of Cannabis) Bill 2023</w:t>
      </w:r>
    </w:p>
    <w:p w14:paraId="31543CE5" w14:textId="1921B33E" w:rsidR="00BC5834" w:rsidRPr="00FA1E13" w:rsidRDefault="00E93644" w:rsidP="008F39BC">
      <w:pPr>
        <w:pStyle w:val="ChapterBody"/>
      </w:pPr>
      <w:r w:rsidRPr="00FA1E13">
        <w:t xml:space="preserve">The Drug Misuse and Trafficking Amendment (Regulation of Personal Adult Use of Cannabis) Bill 2023 seeks to </w:t>
      </w:r>
      <w:r w:rsidR="000E29CE" w:rsidRPr="00FA1E13">
        <w:t>make lawful</w:t>
      </w:r>
      <w:r w:rsidR="00C31F56" w:rsidRPr="00FA1E13">
        <w:t xml:space="preserve"> </w:t>
      </w:r>
      <w:r w:rsidRPr="00FA1E13">
        <w:t>cannabis possession, use, cultivation or gifting in some circumstances.</w:t>
      </w:r>
      <w:r w:rsidR="003D4812" w:rsidRPr="00FA1E13">
        <w:rPr>
          <w:rStyle w:val="FootnoteReference"/>
        </w:rPr>
        <w:footnoteReference w:id="22"/>
      </w:r>
      <w:r w:rsidRPr="00FA1E13">
        <w:t xml:space="preserve"> </w:t>
      </w:r>
      <w:r w:rsidR="003D4812" w:rsidRPr="00FA1E13">
        <w:t xml:space="preserve">A number of </w:t>
      </w:r>
      <w:r w:rsidR="00A516D4" w:rsidRPr="00FA1E13">
        <w:t xml:space="preserve">inquiry participants </w:t>
      </w:r>
      <w:r w:rsidR="003D4812" w:rsidRPr="00FA1E13">
        <w:t>expressed</w:t>
      </w:r>
      <w:r w:rsidR="00A516D4" w:rsidRPr="00FA1E13">
        <w:t xml:space="preserve"> their support for the bill.</w:t>
      </w:r>
      <w:r w:rsidR="00362F57" w:rsidRPr="00FA1E13">
        <w:rPr>
          <w:rStyle w:val="FootnoteReference"/>
        </w:rPr>
        <w:footnoteReference w:id="23"/>
      </w:r>
      <w:r w:rsidR="00A516D4" w:rsidRPr="00FA1E13">
        <w:t xml:space="preserve"> </w:t>
      </w:r>
      <w:r w:rsidR="003D4812" w:rsidRPr="00FA1E13">
        <w:t>S</w:t>
      </w:r>
      <w:r w:rsidR="00A516D4" w:rsidRPr="00FA1E13">
        <w:t>takeholders also advocated for decriminalisation measures relating to cannabis in New South Wales.</w:t>
      </w:r>
      <w:r w:rsidR="00EC2F19" w:rsidRPr="00FA1E13">
        <w:rPr>
          <w:rStyle w:val="FootnoteReference"/>
        </w:rPr>
        <w:footnoteReference w:id="24"/>
      </w:r>
      <w:r w:rsidR="00A516D4" w:rsidRPr="00FA1E13">
        <w:t xml:space="preserve">  </w:t>
      </w:r>
    </w:p>
    <w:p w14:paraId="71C3A16A" w14:textId="154C8978" w:rsidR="0030749A" w:rsidRDefault="00C77B19" w:rsidP="00C77B19">
      <w:pPr>
        <w:pStyle w:val="ChapterHeadingThree"/>
        <w:ind w:firstLine="720"/>
      </w:pPr>
      <w:r w:rsidRPr="00FA1E13">
        <w:t xml:space="preserve">  </w:t>
      </w:r>
      <w:r w:rsidR="0030749A" w:rsidRPr="00FA1E13">
        <w:t>Cannabis Cautioning</w:t>
      </w:r>
      <w:r w:rsidR="0030749A">
        <w:t xml:space="preserve"> Scheme – updated guidelines </w:t>
      </w:r>
    </w:p>
    <w:p w14:paraId="791446FB" w14:textId="77777777" w:rsidR="0030749A" w:rsidRDefault="0030749A" w:rsidP="0030749A">
      <w:pPr>
        <w:pStyle w:val="ChapterBody"/>
        <w:numPr>
          <w:ilvl w:val="1"/>
          <w:numId w:val="4"/>
        </w:numPr>
        <w:ind w:left="850" w:hanging="850"/>
      </w:pPr>
      <w:r>
        <w:t>The Cannabis Cautioning Scheme guidelines for police were updated in April 2024.</w:t>
      </w:r>
      <w:r>
        <w:rPr>
          <w:rStyle w:val="FootnoteReference"/>
        </w:rPr>
        <w:footnoteReference w:id="25"/>
      </w:r>
      <w:r>
        <w:t xml:space="preserve"> The updates were raised by Karen Webb APM, Commissioner of Police.</w:t>
      </w:r>
      <w:r>
        <w:rPr>
          <w:rStyle w:val="FootnoteReference"/>
        </w:rPr>
        <w:footnoteReference w:id="26"/>
      </w:r>
    </w:p>
    <w:p w14:paraId="19F4058B" w14:textId="77777777" w:rsidR="0030749A" w:rsidRDefault="0030749A">
      <w:pPr>
        <w:pStyle w:val="ChapterHeadingOne"/>
      </w:pPr>
      <w:bookmarkStart w:id="47" w:name="_Toc201307158"/>
      <w:r>
        <w:lastRenderedPageBreak/>
        <w:t>Committee comment</w:t>
      </w:r>
      <w:bookmarkEnd w:id="47"/>
      <w:r>
        <w:t xml:space="preserve"> </w:t>
      </w:r>
    </w:p>
    <w:p w14:paraId="418570CD" w14:textId="77777777" w:rsidR="0030749A" w:rsidRDefault="0030749A" w:rsidP="0030749A">
      <w:pPr>
        <w:pStyle w:val="ChapterBody"/>
        <w:numPr>
          <w:ilvl w:val="1"/>
          <w:numId w:val="4"/>
        </w:numPr>
        <w:ind w:left="850" w:hanging="850"/>
      </w:pPr>
      <w:r>
        <w:t xml:space="preserve">The purpose of the committee's first report was to examine the effectiveness of cannabis regulation in New South Wales. It did this through considering public health issues, social and financial factors, workplace policies and medicinal cannabis regulation. It also looked at regulatory models for cannabis in other jurisdictions, and the Drug Misuse and Trafficking Amendment (Regulation of Personal Adult Use of Cannabis) Bill 2023. After three public hearings and a site visit, the committee tabled its first report, containing two recommendations and twelve findings. </w:t>
      </w:r>
    </w:p>
    <w:p w14:paraId="37453101" w14:textId="77777777" w:rsidR="0030749A" w:rsidRDefault="0030749A" w:rsidP="0030749A">
      <w:pPr>
        <w:pStyle w:val="ChapterBody"/>
        <w:numPr>
          <w:ilvl w:val="1"/>
          <w:numId w:val="4"/>
        </w:numPr>
        <w:ind w:left="850" w:hanging="850"/>
      </w:pPr>
      <w:r>
        <w:t xml:space="preserve">The committee notes that the Government responded to the first report by indicating it would consider the issues documented and its recommendations as part of their response to the Drug Summit. Given the Government has not yet released its response to the Drug Summit, the committee is not in a position to comment on the Government's intended approach to these matters. </w:t>
      </w:r>
    </w:p>
    <w:p w14:paraId="7475C69B" w14:textId="2A5F0BCD" w:rsidR="0030749A" w:rsidRDefault="0030749A" w:rsidP="0030749A">
      <w:pPr>
        <w:pStyle w:val="ChapterBody"/>
        <w:numPr>
          <w:ilvl w:val="1"/>
          <w:numId w:val="4"/>
        </w:numPr>
        <w:ind w:left="850" w:hanging="850"/>
      </w:pPr>
      <w:r>
        <w:t xml:space="preserve">Subsequent to the first report, two further public hearings were held. The committee heard from government agencies responsible for policy development, oversight, administration and enforcement of cannabis regulation. It also heard from academics, a medicinal cannabis association and a cannabis advocate. This chapter has briefly touched on the key policy topics </w:t>
      </w:r>
      <w:r w:rsidR="009A5980">
        <w:t xml:space="preserve">discussed </w:t>
      </w:r>
      <w:r>
        <w:t xml:space="preserve">by these inquiry participants. These will be explored further in the next chapter. </w:t>
      </w:r>
    </w:p>
    <w:p w14:paraId="655120F1" w14:textId="77777777" w:rsidR="0030749A" w:rsidRPr="003B206F" w:rsidRDefault="0030749A">
      <w:pPr>
        <w:pStyle w:val="ChapterBody"/>
        <w:numPr>
          <w:ilvl w:val="0"/>
          <w:numId w:val="0"/>
        </w:numPr>
      </w:pPr>
    </w:p>
    <w:p w14:paraId="7469A878" w14:textId="6524C817" w:rsidR="00253E9A" w:rsidRDefault="00253E9A">
      <w:pPr>
        <w:rPr>
          <w:sz w:val="24"/>
        </w:rPr>
      </w:pPr>
      <w:r>
        <w:br w:type="page"/>
      </w:r>
    </w:p>
    <w:p w14:paraId="634F962B" w14:textId="77777777" w:rsidR="0030749A" w:rsidRDefault="0030749A" w:rsidP="002A4E93">
      <w:pPr>
        <w:pStyle w:val="BodyCopy"/>
      </w:pPr>
    </w:p>
    <w:p w14:paraId="4F1CFF22" w14:textId="77777777" w:rsidR="00253E9A" w:rsidRDefault="00253E9A" w:rsidP="002A4E93">
      <w:pPr>
        <w:pStyle w:val="BodyCopy"/>
        <w:sectPr w:rsidR="00253E9A" w:rsidSect="009A6673">
          <w:footerReference w:type="even" r:id="rId19"/>
          <w:footerReference w:type="default" r:id="rId20"/>
          <w:headerReference w:type="first" r:id="rId21"/>
          <w:footerReference w:type="first" r:id="rId22"/>
          <w:type w:val="oddPage"/>
          <w:pgSz w:w="11906" w:h="16838" w:code="9"/>
          <w:pgMar w:top="2268" w:right="1134" w:bottom="1134" w:left="1134" w:header="720" w:footer="573" w:gutter="0"/>
          <w:pgNumType w:start="1"/>
          <w:cols w:space="720"/>
          <w:docGrid w:linePitch="360"/>
        </w:sectPr>
      </w:pPr>
    </w:p>
    <w:p w14:paraId="14710B84" w14:textId="77777777" w:rsidR="0030749A" w:rsidRDefault="0030749A" w:rsidP="0030749A">
      <w:pPr>
        <w:pStyle w:val="ChapterTitle"/>
        <w:numPr>
          <w:ilvl w:val="0"/>
          <w:numId w:val="4"/>
        </w:numPr>
        <w:jc w:val="both"/>
        <w:rPr>
          <w:lang w:val="en-US"/>
        </w:rPr>
      </w:pPr>
      <w:bookmarkStart w:id="48" w:name="bmAppendix"/>
      <w:bookmarkStart w:id="49" w:name="_Toc201307159"/>
      <w:bookmarkEnd w:id="48"/>
      <w:r>
        <w:rPr>
          <w:lang w:val="en-US"/>
        </w:rPr>
        <w:lastRenderedPageBreak/>
        <w:t>Further public policy considerations</w:t>
      </w:r>
      <w:bookmarkEnd w:id="49"/>
    </w:p>
    <w:p w14:paraId="4FD38D9C" w14:textId="2096947D" w:rsidR="0030749A" w:rsidRPr="00457F63" w:rsidRDefault="0030749A">
      <w:pPr>
        <w:pStyle w:val="ChapterIntro"/>
        <w:jc w:val="both"/>
        <w:rPr>
          <w:lang w:val="en-US"/>
        </w:rPr>
      </w:pPr>
      <w:r>
        <w:rPr>
          <w:lang w:val="en-US"/>
        </w:rPr>
        <w:t xml:space="preserve">Public policy issues relating to medicinal and recreational cannabis are often complex and nuanced, as highlighted by the evidence received by this inquiry. This chapter begins by considering the relationship between THC and impairment in the context of driving. Next, it assesses public health factors relating to cannabis use. These include the impact of cannabis regulation on health outcomes, concerns with the use of telehealth prescriptions for medicinal cannabis, as well as cannabis use and mental illness. The chapter goes on to consider the federal regulation of cannabis, outlining the oversight and administration of the licensing and permit arrangements for medicinal cannabis, and the role of international law. It then discusses the role of </w:t>
      </w:r>
      <w:proofErr w:type="spellStart"/>
      <w:r>
        <w:rPr>
          <w:lang w:val="en-US"/>
        </w:rPr>
        <w:t>organised</w:t>
      </w:r>
      <w:proofErr w:type="spellEnd"/>
      <w:r>
        <w:rPr>
          <w:lang w:val="en-US"/>
        </w:rPr>
        <w:t xml:space="preserve"> crime in cannabis production and distribution. </w:t>
      </w:r>
      <w:r w:rsidR="00E57733" w:rsidRPr="003D115F">
        <w:rPr>
          <w:lang w:val="en-US"/>
        </w:rPr>
        <w:t>After this, it</w:t>
      </w:r>
      <w:r w:rsidR="000C37A6" w:rsidRPr="003D115F">
        <w:rPr>
          <w:lang w:val="en-US"/>
        </w:rPr>
        <w:t xml:space="preserve"> considers the </w:t>
      </w:r>
      <w:r w:rsidR="000C37A6" w:rsidRPr="003D115F">
        <w:t xml:space="preserve">the Drug Misuse and Trafficking Amendment (Regulation of Personal Adult Use of Cannabis) Bill 2023, including </w:t>
      </w:r>
      <w:r w:rsidR="005273BE" w:rsidRPr="003D115F">
        <w:t xml:space="preserve">stakeholder views on the bill and decriminalisation. </w:t>
      </w:r>
      <w:r w:rsidRPr="003D115F">
        <w:rPr>
          <w:lang w:val="en-US"/>
        </w:rPr>
        <w:t>T</w:t>
      </w:r>
      <w:r>
        <w:rPr>
          <w:lang w:val="en-US"/>
        </w:rPr>
        <w:t xml:space="preserve">he chapter concludes by outlining updates to the Cannabis Cautioning Scheme. </w:t>
      </w:r>
    </w:p>
    <w:p w14:paraId="01EC7E88" w14:textId="77777777" w:rsidR="0030749A" w:rsidRDefault="0030749A">
      <w:pPr>
        <w:pStyle w:val="ChapterHeadingOne"/>
        <w:rPr>
          <w:lang w:val="en-US"/>
        </w:rPr>
      </w:pPr>
      <w:bookmarkStart w:id="50" w:name="_Toc201307160"/>
      <w:r>
        <w:rPr>
          <w:lang w:val="en-US"/>
        </w:rPr>
        <w:t>Cannabis use and driving</w:t>
      </w:r>
      <w:bookmarkEnd w:id="50"/>
    </w:p>
    <w:p w14:paraId="68BEC740" w14:textId="77777777" w:rsidR="0030749A" w:rsidRDefault="0030749A" w:rsidP="0030749A">
      <w:pPr>
        <w:pStyle w:val="ChapterBody"/>
        <w:numPr>
          <w:ilvl w:val="1"/>
          <w:numId w:val="4"/>
        </w:numPr>
        <w:ind w:left="850" w:hanging="850"/>
      </w:pPr>
      <w:r>
        <w:t>Cannabis can contain psychoactive and non-psychoactive cannabinoids.</w:t>
      </w:r>
      <w:r>
        <w:rPr>
          <w:rStyle w:val="FootnoteReference"/>
        </w:rPr>
        <w:footnoteReference w:id="27"/>
      </w:r>
      <w:r>
        <w:t xml:space="preserve"> Delta-9-tetrahydrocannabinol (THC) is generally the relevant cannabinoid when discussing cannabis use and driving as it is psychoactive.</w:t>
      </w:r>
      <w:r>
        <w:rPr>
          <w:rStyle w:val="FootnoteReference"/>
        </w:rPr>
        <w:footnoteReference w:id="28"/>
      </w:r>
      <w:r>
        <w:t xml:space="preserve"> </w:t>
      </w:r>
    </w:p>
    <w:p w14:paraId="79EEC3A8" w14:textId="77777777" w:rsidR="0030749A" w:rsidRDefault="0030749A" w:rsidP="0030749A">
      <w:pPr>
        <w:pStyle w:val="ChapterBody"/>
        <w:numPr>
          <w:ilvl w:val="1"/>
          <w:numId w:val="4"/>
        </w:numPr>
        <w:ind w:left="850" w:hanging="850"/>
      </w:pPr>
      <w:r>
        <w:t>The two key traffic offences relating to cannabis use and driving are:</w:t>
      </w:r>
    </w:p>
    <w:p w14:paraId="57D4F9F8" w14:textId="77777777" w:rsidR="0030749A" w:rsidRDefault="0030749A" w:rsidP="0030749A">
      <w:pPr>
        <w:pStyle w:val="ChapterBullet"/>
        <w:numPr>
          <w:ilvl w:val="0"/>
          <w:numId w:val="3"/>
        </w:numPr>
      </w:pPr>
      <w:r>
        <w:t>driving with the presence of a prescribed illicit drug in a person's oral fluid, blood or urine</w:t>
      </w:r>
      <w:r>
        <w:rPr>
          <w:rStyle w:val="FootnoteReference"/>
        </w:rPr>
        <w:footnoteReference w:id="29"/>
      </w:r>
    </w:p>
    <w:p w14:paraId="20867557" w14:textId="77777777" w:rsidR="0030749A" w:rsidRDefault="0030749A" w:rsidP="0030749A">
      <w:pPr>
        <w:pStyle w:val="ChapterBullet"/>
        <w:numPr>
          <w:ilvl w:val="0"/>
          <w:numId w:val="3"/>
        </w:numPr>
      </w:pPr>
      <w:r>
        <w:t>driving under the influence of alcohol or any other drug.</w:t>
      </w:r>
      <w:r>
        <w:rPr>
          <w:rStyle w:val="FootnoteReference"/>
        </w:rPr>
        <w:footnoteReference w:id="30"/>
      </w:r>
    </w:p>
    <w:p w14:paraId="615040B4" w14:textId="77777777" w:rsidR="0030749A" w:rsidRDefault="0030749A" w:rsidP="0030749A">
      <w:pPr>
        <w:pStyle w:val="ChapterBody"/>
        <w:numPr>
          <w:ilvl w:val="1"/>
          <w:numId w:val="4"/>
        </w:numPr>
        <w:ind w:left="850" w:hanging="850"/>
      </w:pPr>
      <w:r>
        <w:t>The offence of driving with the presence of a prescribed illicit drug in a person's oral fluid, blood or urine does not require a person to be impaired by THC, it only needs to be detected in their system.</w:t>
      </w:r>
      <w:r>
        <w:rPr>
          <w:rStyle w:val="FootnoteReference"/>
        </w:rPr>
        <w:footnoteReference w:id="31"/>
      </w:r>
      <w:r>
        <w:t xml:space="preserve"> Conversely, for the driving under the influence of alcohol or any other drug offence, a person must be impaired by cannabis (or alcohol or another drug) while driving.</w:t>
      </w:r>
      <w:r>
        <w:rPr>
          <w:rStyle w:val="FootnoteReference"/>
        </w:rPr>
        <w:footnoteReference w:id="32"/>
      </w:r>
      <w:r>
        <w:t xml:space="preserve"> </w:t>
      </w:r>
    </w:p>
    <w:p w14:paraId="5ECF18C6" w14:textId="77777777" w:rsidR="0030749A" w:rsidRDefault="0030749A" w:rsidP="0030749A">
      <w:pPr>
        <w:pStyle w:val="ChapterBody"/>
        <w:numPr>
          <w:ilvl w:val="1"/>
          <w:numId w:val="4"/>
        </w:numPr>
        <w:ind w:left="850" w:hanging="850"/>
      </w:pPr>
      <w:r>
        <w:t>During the inquiry, concerns were raised regarding the regulation of cannabis use and driving. While some of these issues were considered in the first report,</w:t>
      </w:r>
      <w:r>
        <w:rPr>
          <w:rStyle w:val="FootnoteReference"/>
        </w:rPr>
        <w:footnoteReference w:id="33"/>
      </w:r>
      <w:r>
        <w:t xml:space="preserve"> further evidence was received </w:t>
      </w:r>
      <w:r>
        <w:lastRenderedPageBreak/>
        <w:t>about the relationship between the presence of THC in a person's system, and impairment of their driving. This is explored in greater detail below.</w:t>
      </w:r>
    </w:p>
    <w:p w14:paraId="49F64689" w14:textId="77777777" w:rsidR="0030749A" w:rsidRDefault="0030749A">
      <w:pPr>
        <w:pStyle w:val="ChapterHeadingTwo"/>
        <w:rPr>
          <w:lang w:val="en-US"/>
        </w:rPr>
      </w:pPr>
      <w:bookmarkStart w:id="51" w:name="_Toc201307161"/>
      <w:r>
        <w:rPr>
          <w:lang w:val="en-US"/>
        </w:rPr>
        <w:t>Impairment</w:t>
      </w:r>
      <w:bookmarkEnd w:id="51"/>
      <w:r>
        <w:rPr>
          <w:lang w:val="en-US"/>
        </w:rPr>
        <w:t xml:space="preserve"> </w:t>
      </w:r>
    </w:p>
    <w:p w14:paraId="07FCD11C" w14:textId="77777777" w:rsidR="0030749A" w:rsidRPr="005E32C1" w:rsidRDefault="0030749A" w:rsidP="0030749A">
      <w:pPr>
        <w:pStyle w:val="ChapterBody"/>
        <w:numPr>
          <w:ilvl w:val="1"/>
          <w:numId w:val="4"/>
        </w:numPr>
        <w:ind w:left="850" w:hanging="850"/>
        <w:rPr>
          <w:lang w:val="en-US"/>
        </w:rPr>
      </w:pPr>
      <w:r>
        <w:rPr>
          <w:lang w:val="en-US"/>
        </w:rPr>
        <w:t>During the inquiry various inquiry participants spoke to the complexity of the relationship between the presence of THC in a person's system and impairment while driving.</w:t>
      </w:r>
      <w:r>
        <w:rPr>
          <w:rStyle w:val="FootnoteReference"/>
          <w:lang w:val="en-US"/>
        </w:rPr>
        <w:footnoteReference w:id="34"/>
      </w:r>
      <w:r>
        <w:rPr>
          <w:lang w:val="en-US"/>
        </w:rPr>
        <w:t xml:space="preserve"> </w:t>
      </w:r>
      <w:r w:rsidRPr="005E32C1">
        <w:rPr>
          <w:lang w:val="en-US"/>
        </w:rPr>
        <w:t>Th</w:t>
      </w:r>
      <w:r>
        <w:rPr>
          <w:lang w:val="en-US"/>
        </w:rPr>
        <w:t xml:space="preserve">is complexity is </w:t>
      </w:r>
      <w:r w:rsidRPr="005E32C1">
        <w:rPr>
          <w:lang w:val="en-US"/>
        </w:rPr>
        <w:t xml:space="preserve">explored through the following topics: </w:t>
      </w:r>
    </w:p>
    <w:p w14:paraId="08EEE2C3" w14:textId="77777777" w:rsidR="0030749A" w:rsidRDefault="0030749A" w:rsidP="0030749A">
      <w:pPr>
        <w:pStyle w:val="ChapterBullet"/>
        <w:numPr>
          <w:ilvl w:val="0"/>
          <w:numId w:val="3"/>
        </w:numPr>
        <w:rPr>
          <w:lang w:val="en-US"/>
        </w:rPr>
      </w:pPr>
      <w:r>
        <w:rPr>
          <w:lang w:val="en-US"/>
        </w:rPr>
        <w:t>the impact of cannabis on driving ability</w:t>
      </w:r>
    </w:p>
    <w:p w14:paraId="4F7E002C" w14:textId="77777777" w:rsidR="0030749A" w:rsidRDefault="0030749A" w:rsidP="0030749A">
      <w:pPr>
        <w:pStyle w:val="ChapterBullet"/>
        <w:numPr>
          <w:ilvl w:val="0"/>
          <w:numId w:val="3"/>
        </w:numPr>
        <w:rPr>
          <w:lang w:val="en-US"/>
        </w:rPr>
      </w:pPr>
      <w:r>
        <w:rPr>
          <w:lang w:val="en-US"/>
        </w:rPr>
        <w:t xml:space="preserve">fatal crash statistics and the presence of cannabis in a person's system </w:t>
      </w:r>
    </w:p>
    <w:p w14:paraId="2FD96DB4" w14:textId="77777777" w:rsidR="0030749A" w:rsidRDefault="0030749A" w:rsidP="0030749A">
      <w:pPr>
        <w:pStyle w:val="ChapterBullet"/>
        <w:numPr>
          <w:ilvl w:val="0"/>
          <w:numId w:val="3"/>
        </w:numPr>
        <w:rPr>
          <w:lang w:val="en-US"/>
        </w:rPr>
      </w:pPr>
      <w:r>
        <w:rPr>
          <w:lang w:val="en-US"/>
        </w:rPr>
        <w:t xml:space="preserve">commentary on the relationship between the levels of cannabis in a person's system and impairment </w:t>
      </w:r>
    </w:p>
    <w:p w14:paraId="43526470" w14:textId="77777777" w:rsidR="0030749A" w:rsidRDefault="0030749A" w:rsidP="0030749A">
      <w:pPr>
        <w:pStyle w:val="ChapterBullet"/>
        <w:numPr>
          <w:ilvl w:val="0"/>
          <w:numId w:val="3"/>
        </w:numPr>
        <w:rPr>
          <w:lang w:val="en-US"/>
        </w:rPr>
      </w:pPr>
      <w:r>
        <w:rPr>
          <w:lang w:val="en-US"/>
        </w:rPr>
        <w:t xml:space="preserve">the regulation of other prescription medications compared with medicinal cannabis </w:t>
      </w:r>
    </w:p>
    <w:p w14:paraId="4AE3F28E" w14:textId="77777777" w:rsidR="0030749A" w:rsidRDefault="0030749A" w:rsidP="0030749A">
      <w:pPr>
        <w:pStyle w:val="ChapterBullet"/>
        <w:numPr>
          <w:ilvl w:val="0"/>
          <w:numId w:val="3"/>
        </w:numPr>
        <w:rPr>
          <w:lang w:val="en-US"/>
        </w:rPr>
      </w:pPr>
      <w:r>
        <w:rPr>
          <w:lang w:val="en-US"/>
        </w:rPr>
        <w:t>other options for measuring impairment</w:t>
      </w:r>
    </w:p>
    <w:p w14:paraId="25DD1192" w14:textId="77777777" w:rsidR="0030749A" w:rsidRPr="00D63E40" w:rsidRDefault="0030749A" w:rsidP="0030749A">
      <w:pPr>
        <w:pStyle w:val="ChapterBullet"/>
        <w:numPr>
          <w:ilvl w:val="0"/>
          <w:numId w:val="3"/>
        </w:numPr>
        <w:rPr>
          <w:lang w:val="en-US"/>
        </w:rPr>
      </w:pPr>
      <w:r w:rsidRPr="00D63E40">
        <w:rPr>
          <w:lang w:val="en-US"/>
        </w:rPr>
        <w:t xml:space="preserve">medicinal use of cannabis as a </w:t>
      </w:r>
      <w:proofErr w:type="spellStart"/>
      <w:r w:rsidRPr="00D63E40">
        <w:rPr>
          <w:lang w:val="en-US"/>
        </w:rPr>
        <w:t>defence</w:t>
      </w:r>
      <w:proofErr w:type="spellEnd"/>
      <w:r w:rsidRPr="00D63E40">
        <w:rPr>
          <w:lang w:val="en-US"/>
        </w:rPr>
        <w:t xml:space="preserve"> or exemption to </w:t>
      </w:r>
      <w:r>
        <w:rPr>
          <w:lang w:val="en-US"/>
        </w:rPr>
        <w:t xml:space="preserve">some </w:t>
      </w:r>
      <w:r w:rsidRPr="00D63E40">
        <w:rPr>
          <w:lang w:val="en-US"/>
        </w:rPr>
        <w:t>driving offences</w:t>
      </w:r>
    </w:p>
    <w:p w14:paraId="2CF7DBAB" w14:textId="77777777" w:rsidR="0030749A" w:rsidRPr="00795470" w:rsidRDefault="0030749A" w:rsidP="0030749A">
      <w:pPr>
        <w:pStyle w:val="ChapterBullet"/>
        <w:numPr>
          <w:ilvl w:val="0"/>
          <w:numId w:val="3"/>
        </w:numPr>
        <w:rPr>
          <w:lang w:val="en-US"/>
        </w:rPr>
      </w:pPr>
      <w:r>
        <w:rPr>
          <w:lang w:val="en-US"/>
        </w:rPr>
        <w:t xml:space="preserve">emerging research. </w:t>
      </w:r>
    </w:p>
    <w:p w14:paraId="3BB2E97E" w14:textId="3C6FD7A6" w:rsidR="0030749A" w:rsidRDefault="00CD5653" w:rsidP="00CD5653">
      <w:pPr>
        <w:pStyle w:val="ChapterHeadingThree"/>
        <w:ind w:firstLine="720"/>
        <w:rPr>
          <w:lang w:val="en-US"/>
        </w:rPr>
      </w:pPr>
      <w:r>
        <w:rPr>
          <w:lang w:val="en-US"/>
        </w:rPr>
        <w:t xml:space="preserve">  </w:t>
      </w:r>
      <w:r w:rsidR="0030749A">
        <w:rPr>
          <w:lang w:val="en-US"/>
        </w:rPr>
        <w:t xml:space="preserve">Impact of cannabis on driving ability </w:t>
      </w:r>
    </w:p>
    <w:p w14:paraId="59B44D5B" w14:textId="77777777" w:rsidR="0030749A" w:rsidRDefault="0030749A" w:rsidP="0030749A">
      <w:pPr>
        <w:pStyle w:val="ChapterBody"/>
        <w:numPr>
          <w:ilvl w:val="1"/>
          <w:numId w:val="4"/>
        </w:numPr>
        <w:ind w:left="850" w:hanging="850"/>
      </w:pPr>
      <w:r>
        <w:t>Inquiry participants generally agreed that THC use can impair driving ability.</w:t>
      </w:r>
      <w:r>
        <w:rPr>
          <w:rStyle w:val="FootnoteReference"/>
        </w:rPr>
        <w:footnoteReference w:id="35"/>
      </w:r>
    </w:p>
    <w:p w14:paraId="58F34434" w14:textId="79E9BCC4" w:rsidR="0077005F" w:rsidRPr="00FB0F0C" w:rsidRDefault="00975282" w:rsidP="0077005F">
      <w:pPr>
        <w:pStyle w:val="ChapterBody"/>
        <w:numPr>
          <w:ilvl w:val="1"/>
          <w:numId w:val="4"/>
        </w:numPr>
        <w:ind w:left="850" w:hanging="850"/>
      </w:pPr>
      <w:r w:rsidRPr="00FB0F0C">
        <w:t xml:space="preserve">Mr Bernard </w:t>
      </w:r>
      <w:proofErr w:type="spellStart"/>
      <w:r w:rsidRPr="00FB0F0C">
        <w:t>Carlon</w:t>
      </w:r>
      <w:proofErr w:type="spellEnd"/>
      <w:r w:rsidRPr="00FB0F0C">
        <w:t xml:space="preserve">, Chief of the Centre for Road and Maritime Safety, Transport for NSW </w:t>
      </w:r>
      <w:r w:rsidR="005C567A" w:rsidRPr="00FB0F0C">
        <w:t xml:space="preserve">advised </w:t>
      </w:r>
      <w:r w:rsidRPr="00FB0F0C">
        <w:t>that</w:t>
      </w:r>
      <w:r w:rsidR="00060C28" w:rsidRPr="00FB0F0C">
        <w:t xml:space="preserve"> research shows THC can </w:t>
      </w:r>
      <w:r w:rsidR="00161083" w:rsidRPr="00FB0F0C">
        <w:t xml:space="preserve">impact </w:t>
      </w:r>
      <w:r w:rsidR="00060C28" w:rsidRPr="00FB0F0C">
        <w:t>driving skills.</w:t>
      </w:r>
      <w:r w:rsidR="00060C28" w:rsidRPr="00FB0F0C">
        <w:rPr>
          <w:rStyle w:val="FootnoteReference"/>
        </w:rPr>
        <w:footnoteReference w:id="36"/>
      </w:r>
      <w:r w:rsidR="00060C28" w:rsidRPr="00FB0F0C">
        <w:t xml:space="preserve"> </w:t>
      </w:r>
    </w:p>
    <w:p w14:paraId="613B033E" w14:textId="7A9D1D6B" w:rsidR="0030749A" w:rsidRPr="00B83E20" w:rsidRDefault="00C03D08" w:rsidP="0077005F">
      <w:pPr>
        <w:pStyle w:val="ChapterBody"/>
        <w:numPr>
          <w:ilvl w:val="1"/>
          <w:numId w:val="4"/>
        </w:numPr>
        <w:ind w:left="850" w:hanging="850"/>
      </w:pPr>
      <w:r w:rsidRPr="00B83E20">
        <w:t xml:space="preserve">Dr Danielle McCartney, Research Fellow, Lambert Initiative, University of Sydney also commented on impairment from THC in the context of driving. She noted that the Lambert Initiative </w:t>
      </w:r>
      <w:r w:rsidR="009B4211" w:rsidRPr="00B83E20">
        <w:t xml:space="preserve">test impairment and crash risk through </w:t>
      </w:r>
      <w:r w:rsidR="008544F2" w:rsidRPr="00B83E20">
        <w:t xml:space="preserve">driving simulation </w:t>
      </w:r>
      <w:r w:rsidR="00FC07F7" w:rsidRPr="00B83E20">
        <w:t>tasks</w:t>
      </w:r>
      <w:r w:rsidR="009B4211" w:rsidRPr="00B83E20">
        <w:t xml:space="preserve">, which indicate cannabis can </w:t>
      </w:r>
      <w:r w:rsidR="00F6443C" w:rsidRPr="00B83E20">
        <w:t>impact</w:t>
      </w:r>
      <w:r w:rsidR="009B4211" w:rsidRPr="00B83E20">
        <w:t xml:space="preserve"> driving.</w:t>
      </w:r>
      <w:r w:rsidR="00714C16" w:rsidRPr="00B83E20">
        <w:rPr>
          <w:rStyle w:val="FootnoteReference"/>
        </w:rPr>
        <w:footnoteReference w:id="37"/>
      </w:r>
    </w:p>
    <w:p w14:paraId="2FF8428F" w14:textId="36A54D66" w:rsidR="0030749A" w:rsidRDefault="00CD5653" w:rsidP="00CD5653">
      <w:pPr>
        <w:pStyle w:val="ChapterHeadingThree"/>
        <w:ind w:firstLine="720"/>
        <w:rPr>
          <w:lang w:val="en-US"/>
        </w:rPr>
      </w:pPr>
      <w:r>
        <w:rPr>
          <w:lang w:val="en-US"/>
        </w:rPr>
        <w:lastRenderedPageBreak/>
        <w:t xml:space="preserve">  </w:t>
      </w:r>
      <w:r w:rsidR="0030749A">
        <w:rPr>
          <w:lang w:val="en-US"/>
        </w:rPr>
        <w:t xml:space="preserve">Fatal crash statistics and the presence of cannabis in a person's system </w:t>
      </w:r>
    </w:p>
    <w:p w14:paraId="621E240A" w14:textId="77777777" w:rsidR="0030749A" w:rsidRDefault="0030749A" w:rsidP="0030749A">
      <w:pPr>
        <w:pStyle w:val="ChapterBody"/>
        <w:numPr>
          <w:ilvl w:val="1"/>
          <w:numId w:val="4"/>
        </w:numPr>
        <w:ind w:left="850" w:hanging="850"/>
      </w:pPr>
      <w:r>
        <w:t>Transport for NSW provided statistics on the presence of THC in a person's system in fatal crash data. Medicinal cannabis and recreational cannabis are not distinguished in the crash data.</w:t>
      </w:r>
      <w:r>
        <w:rPr>
          <w:rStyle w:val="FootnoteReference"/>
        </w:rPr>
        <w:footnoteReference w:id="38"/>
      </w:r>
      <w:r>
        <w:t xml:space="preserve"> </w:t>
      </w:r>
    </w:p>
    <w:p w14:paraId="3AAC1FE2" w14:textId="2B18EDEA" w:rsidR="0030749A" w:rsidRPr="001739E4" w:rsidRDefault="00F20354" w:rsidP="0030749A">
      <w:pPr>
        <w:pStyle w:val="ChapterBody"/>
        <w:numPr>
          <w:ilvl w:val="1"/>
          <w:numId w:val="4"/>
        </w:numPr>
        <w:ind w:left="850" w:hanging="850"/>
      </w:pPr>
      <w:r>
        <w:t xml:space="preserve">Transport for NSW stated that eight per cent of fatal crashes between </w:t>
      </w:r>
      <w:r w:rsidR="000678ED">
        <w:t>2019 to 2023 involved a driver or rider with the presence of THC</w:t>
      </w:r>
      <w:r w:rsidR="000259E6">
        <w:t xml:space="preserve"> in their system. These drivers or riders</w:t>
      </w:r>
      <w:r w:rsidR="000678ED">
        <w:t xml:space="preserve"> had no </w:t>
      </w:r>
      <w:r w:rsidR="0030749A">
        <w:t xml:space="preserve"> illegal levels of alcohol or other illicit drugs</w:t>
      </w:r>
      <w:r w:rsidR="000678ED">
        <w:t xml:space="preserve"> in their system</w:t>
      </w:r>
      <w:r w:rsidR="0030749A">
        <w:t>.</w:t>
      </w:r>
      <w:r w:rsidR="0030749A">
        <w:rPr>
          <w:rStyle w:val="FootnoteReference"/>
        </w:rPr>
        <w:footnoteReference w:id="39"/>
      </w:r>
      <w:r w:rsidR="0030749A">
        <w:t xml:space="preserve"> </w:t>
      </w:r>
      <w:r w:rsidR="0030749A" w:rsidRPr="001739E4">
        <w:t>These statistics include any driver or rider involved in a fatal crash, and do not distinguish between those at fault and those not at fault for a crash.</w:t>
      </w:r>
      <w:r w:rsidR="0030749A" w:rsidRPr="001739E4">
        <w:rPr>
          <w:rStyle w:val="FootnoteReference"/>
        </w:rPr>
        <w:footnoteReference w:id="40"/>
      </w:r>
      <w:r w:rsidR="0030749A" w:rsidRPr="001739E4">
        <w:t xml:space="preserve">  </w:t>
      </w:r>
    </w:p>
    <w:p w14:paraId="784FF40B" w14:textId="2B08B2DF" w:rsidR="00F6443C" w:rsidRDefault="0030749A" w:rsidP="00F6443C">
      <w:pPr>
        <w:pStyle w:val="ChapterBody"/>
        <w:numPr>
          <w:ilvl w:val="1"/>
          <w:numId w:val="4"/>
        </w:numPr>
        <w:ind w:left="850" w:hanging="850"/>
      </w:pPr>
      <w:r>
        <w:t xml:space="preserve">Dr McCartney from the Lambert Initiative </w:t>
      </w:r>
      <w:r w:rsidRPr="00E061E0">
        <w:t xml:space="preserve">commented </w:t>
      </w:r>
      <w:r w:rsidR="00836D2A" w:rsidRPr="00E061E0">
        <w:t xml:space="preserve">on </w:t>
      </w:r>
      <w:r w:rsidRPr="00E061E0">
        <w:t>fatal crash</w:t>
      </w:r>
      <w:r w:rsidR="00957B7E" w:rsidRPr="00E061E0">
        <w:t xml:space="preserve"> statistics</w:t>
      </w:r>
      <w:r w:rsidRPr="00E061E0">
        <w:t xml:space="preserve"> </w:t>
      </w:r>
      <w:r w:rsidR="00A513FD" w:rsidRPr="00E061E0">
        <w:t xml:space="preserve">involving </w:t>
      </w:r>
      <w:r w:rsidRPr="00E061E0">
        <w:t xml:space="preserve">drivers and riders who had the presence of THC in their system, stating that </w:t>
      </w:r>
      <w:r w:rsidR="00B51DC1" w:rsidRPr="00E061E0">
        <w:t>they do</w:t>
      </w:r>
      <w:r w:rsidR="009B3AB7" w:rsidRPr="00E061E0">
        <w:t xml:space="preserve"> no</w:t>
      </w:r>
      <w:r w:rsidR="00B51DC1" w:rsidRPr="00E061E0">
        <w:t>t</w:t>
      </w:r>
      <w:r w:rsidRPr="00E061E0">
        <w:t xml:space="preserve"> </w:t>
      </w:r>
      <w:r w:rsidR="00DF43EB" w:rsidRPr="00E061E0">
        <w:t>'</w:t>
      </w:r>
      <w:r w:rsidRPr="00E061E0">
        <w:t>say</w:t>
      </w:r>
      <w:r>
        <w:t xml:space="preserve"> a lot about the causative role of THC in the accident'.</w:t>
      </w:r>
      <w:r>
        <w:rPr>
          <w:rStyle w:val="FootnoteReference"/>
        </w:rPr>
        <w:footnoteReference w:id="41"/>
      </w:r>
      <w:r>
        <w:t xml:space="preserve"> </w:t>
      </w:r>
      <w:r w:rsidRPr="00844420">
        <w:t>As an example of this, Dr McCartney noted that 'young males are more likely to be in traffic accidents and they're also more likely to use cannabis … in order to separate those two things, you need more information than the percentage of people in a road accident that have cannabis in their blood'.</w:t>
      </w:r>
      <w:r w:rsidRPr="00844420">
        <w:rPr>
          <w:rStyle w:val="FootnoteReference"/>
        </w:rPr>
        <w:footnoteReference w:id="42"/>
      </w:r>
    </w:p>
    <w:p w14:paraId="2E524D1F" w14:textId="77777777" w:rsidR="0030749A" w:rsidRPr="00F6443C" w:rsidRDefault="0030749A" w:rsidP="00F6443C">
      <w:pPr>
        <w:pStyle w:val="ChapterBody"/>
        <w:numPr>
          <w:ilvl w:val="1"/>
          <w:numId w:val="4"/>
        </w:numPr>
        <w:ind w:left="850" w:hanging="850"/>
        <w:rPr>
          <w:rFonts w:eastAsia="Garamond"/>
        </w:rPr>
      </w:pPr>
      <w:r w:rsidRPr="00F6443C">
        <w:rPr>
          <w:rFonts w:eastAsia="Aptos"/>
        </w:rPr>
        <w:t>In relation to fault, Ms Louise Higgins-Whitton, Director Road Safety Policy, Transport for NSW explained that fault is established through police investigation, charges and the court process.</w:t>
      </w:r>
      <w:r w:rsidRPr="00724628">
        <w:rPr>
          <w:rStyle w:val="FootnoteReference"/>
          <w:rFonts w:eastAsia="Aptos"/>
        </w:rPr>
        <w:footnoteReference w:id="43"/>
      </w:r>
      <w:r w:rsidRPr="00F6443C">
        <w:rPr>
          <w:rFonts w:eastAsia="Aptos"/>
        </w:rPr>
        <w:t xml:space="preserve"> However, Transport for NSW do 'identify a key vehicle in a crash … generally the vehicle that initiates the movement that results in a crash'.</w:t>
      </w:r>
      <w:r w:rsidRPr="00724628">
        <w:rPr>
          <w:rStyle w:val="FootnoteReference"/>
          <w:rFonts w:eastAsia="Aptos"/>
        </w:rPr>
        <w:footnoteReference w:id="44"/>
      </w:r>
      <w:r w:rsidRPr="00F6443C">
        <w:rPr>
          <w:rFonts w:eastAsia="Aptos"/>
        </w:rPr>
        <w:t xml:space="preserve"> Ms Higgins-Whitton confirmed that the key vehicle driver is 'not a direct indicator of fault, but it's a good proxy'.</w:t>
      </w:r>
      <w:r w:rsidRPr="00724628">
        <w:rPr>
          <w:rStyle w:val="FootnoteReference"/>
          <w:rFonts w:eastAsia="Aptos"/>
        </w:rPr>
        <w:footnoteReference w:id="45"/>
      </w:r>
      <w:r w:rsidRPr="00F6443C">
        <w:rPr>
          <w:rFonts w:eastAsia="Garamond" w:cs="Garamond"/>
          <w:strike/>
        </w:rPr>
        <w:t xml:space="preserve"> </w:t>
      </w:r>
    </w:p>
    <w:p w14:paraId="2665734F" w14:textId="77777777" w:rsidR="0030749A" w:rsidRPr="00724628" w:rsidRDefault="0030749A" w:rsidP="0030749A">
      <w:pPr>
        <w:pStyle w:val="ChapterBody"/>
        <w:numPr>
          <w:ilvl w:val="1"/>
          <w:numId w:val="4"/>
        </w:numPr>
        <w:ind w:left="850" w:hanging="850"/>
        <w:rPr>
          <w:rFonts w:eastAsia="Aptos"/>
        </w:rPr>
      </w:pPr>
      <w:r w:rsidRPr="00724628">
        <w:rPr>
          <w:rFonts w:eastAsia="Aptos"/>
        </w:rPr>
        <w:t>The committee heard evidence about the key vehicle in a crash, including the prevalence of convictions for the prescribed illicit drug in oral fluid, blood or urine offence, compared with other driving offences.</w:t>
      </w:r>
      <w:r w:rsidRPr="00724628">
        <w:rPr>
          <w:rStyle w:val="FootnoteReference"/>
          <w:rFonts w:eastAsia="Aptos"/>
        </w:rPr>
        <w:footnoteReference w:id="46"/>
      </w:r>
      <w:r w:rsidRPr="00724628">
        <w:rPr>
          <w:rFonts w:eastAsia="Aptos"/>
        </w:rPr>
        <w:t xml:space="preserve"> Ms Higgins-Whitton explained that 'the drug presence offences represent a small proportion of the offences following a fatal crash'.</w:t>
      </w:r>
      <w:r w:rsidRPr="00724628">
        <w:rPr>
          <w:rStyle w:val="FootnoteReference"/>
          <w:rFonts w:eastAsia="Aptos"/>
        </w:rPr>
        <w:footnoteReference w:id="47"/>
      </w:r>
      <w:r w:rsidRPr="00724628">
        <w:rPr>
          <w:rFonts w:eastAsia="Aptos"/>
        </w:rPr>
        <w:t xml:space="preserve"> She continued by noting that these offences are 'typically in combination with another serious offence and involve the key vehicle controller'.</w:t>
      </w:r>
      <w:r w:rsidRPr="00724628">
        <w:rPr>
          <w:rStyle w:val="FootnoteReference"/>
          <w:rFonts w:eastAsia="Aptos"/>
        </w:rPr>
        <w:footnoteReference w:id="48"/>
      </w:r>
    </w:p>
    <w:p w14:paraId="1D055765" w14:textId="3BD7C391" w:rsidR="0030749A" w:rsidRDefault="0030749A" w:rsidP="002F729B">
      <w:pPr>
        <w:pStyle w:val="ChapterHeadingThree"/>
        <w:ind w:left="851"/>
        <w:rPr>
          <w:lang w:val="en-US"/>
        </w:rPr>
      </w:pPr>
      <w:r>
        <w:rPr>
          <w:lang w:val="en-US"/>
        </w:rPr>
        <w:lastRenderedPageBreak/>
        <w:t xml:space="preserve">Commentary on the relationship between the levels of cannabis in a person's system </w:t>
      </w:r>
      <w:r w:rsidR="00CD5653">
        <w:rPr>
          <w:lang w:val="en-US"/>
        </w:rPr>
        <w:t xml:space="preserve">      </w:t>
      </w:r>
      <w:r>
        <w:rPr>
          <w:lang w:val="en-US"/>
        </w:rPr>
        <w:t xml:space="preserve">and impairment </w:t>
      </w:r>
    </w:p>
    <w:p w14:paraId="70F69248" w14:textId="2402EC11" w:rsidR="0030749A" w:rsidRDefault="0030749A" w:rsidP="0030749A">
      <w:pPr>
        <w:pStyle w:val="ChapterBody"/>
        <w:numPr>
          <w:ilvl w:val="1"/>
          <w:numId w:val="4"/>
        </w:numPr>
        <w:ind w:left="850" w:hanging="850"/>
      </w:pPr>
      <w:r>
        <w:t>Inquiry participants generally agreed that there is no consensus on a level of THC that correlates with impairment.</w:t>
      </w:r>
      <w:r>
        <w:rPr>
          <w:rStyle w:val="FootnoteReference"/>
        </w:rPr>
        <w:footnoteReference w:id="49"/>
      </w:r>
    </w:p>
    <w:p w14:paraId="3E56D722" w14:textId="77777777" w:rsidR="0030749A" w:rsidRDefault="0030749A" w:rsidP="0030749A">
      <w:pPr>
        <w:pStyle w:val="ChapterBody"/>
        <w:numPr>
          <w:ilvl w:val="1"/>
          <w:numId w:val="4"/>
        </w:numPr>
        <w:ind w:left="850" w:hanging="850"/>
      </w:pPr>
      <w:r>
        <w:t xml:space="preserve">Mr </w:t>
      </w:r>
      <w:proofErr w:type="spellStart"/>
      <w:r>
        <w:t>Carlon</w:t>
      </w:r>
      <w:proofErr w:type="spellEnd"/>
      <w:r>
        <w:t xml:space="preserve"> from the Centre for Road and Maritime Safety confirmed that 'there's no scientific consensus on an acceptable THC level in blood that indicates a degree of impairment, being crash risk, as there is for alcohol'.</w:t>
      </w:r>
      <w:r>
        <w:rPr>
          <w:rStyle w:val="FootnoteReference"/>
        </w:rPr>
        <w:footnoteReference w:id="50"/>
      </w:r>
      <w:r>
        <w:t xml:space="preserve"> Further to this, Ms Louise Higgins-Whitton, Director Road Safety Policy, Transport for NSW recognised that '[w]e don't have that piece of evidence showing that, as the volume of THC in oral fluid goes up, it's directly linked back to an escalation in crash risk'.</w:t>
      </w:r>
      <w:r>
        <w:rPr>
          <w:rStyle w:val="FootnoteReference"/>
        </w:rPr>
        <w:footnoteReference w:id="51"/>
      </w:r>
      <w:r>
        <w:t xml:space="preserve"> </w:t>
      </w:r>
    </w:p>
    <w:p w14:paraId="2487FA50" w14:textId="77777777" w:rsidR="0030749A" w:rsidRDefault="0030749A" w:rsidP="0030749A">
      <w:pPr>
        <w:pStyle w:val="ChapterBody"/>
        <w:numPr>
          <w:ilvl w:val="1"/>
          <w:numId w:val="4"/>
        </w:numPr>
        <w:ind w:left="850" w:hanging="850"/>
      </w:pPr>
      <w:r>
        <w:t>Dr Teresa Nicoletti, Chair, Australian Medicinal Cannabis Association (AMCA), similarly stated that '[t]</w:t>
      </w:r>
      <w:r w:rsidRPr="00B61E4D">
        <w:t>here's no accepted quantitation of how much THC will actually cause impairment'.</w:t>
      </w:r>
      <w:r>
        <w:rPr>
          <w:rStyle w:val="FootnoteReference"/>
        </w:rPr>
        <w:footnoteReference w:id="52"/>
      </w:r>
      <w:r>
        <w:t xml:space="preserve"> </w:t>
      </w:r>
    </w:p>
    <w:p w14:paraId="0F9A8311" w14:textId="77777777" w:rsidR="0030749A" w:rsidRDefault="0030749A" w:rsidP="0030749A">
      <w:pPr>
        <w:pStyle w:val="ChapterBody"/>
        <w:numPr>
          <w:ilvl w:val="1"/>
          <w:numId w:val="4"/>
        </w:numPr>
        <w:ind w:left="850" w:hanging="850"/>
      </w:pPr>
      <w:r>
        <w:t xml:space="preserve">NSW Health also commented on the relationship between THC presence and impairment. </w:t>
      </w:r>
      <w:r>
        <w:br/>
        <w:t>Dr Santiago Vazquez, Operations Director, Forensic &amp; Environmental Toxicology, NSW Health Pathology, Forensic &amp; Analytical Science Service, acknowledged that it is 'difficult from a lab perspective to determine whether someone's impaired or not … we don't really comment as a lab on the level of impairment'.</w:t>
      </w:r>
      <w:r>
        <w:rPr>
          <w:rStyle w:val="FootnoteReference"/>
        </w:rPr>
        <w:footnoteReference w:id="53"/>
      </w:r>
      <w:r>
        <w:t xml:space="preserve"> </w:t>
      </w:r>
    </w:p>
    <w:p w14:paraId="35A2D8E6" w14:textId="77777777" w:rsidR="0030749A" w:rsidRPr="00844420" w:rsidRDefault="0030749A" w:rsidP="0030749A">
      <w:pPr>
        <w:pStyle w:val="ChapterBody"/>
        <w:numPr>
          <w:ilvl w:val="1"/>
          <w:numId w:val="4"/>
        </w:numPr>
        <w:ind w:left="850" w:hanging="850"/>
      </w:pPr>
      <w:r>
        <w:t xml:space="preserve">Professor Jennifer Martin, Clinical Pharmacology Chair, NSW Health State Formulary, Clinical Excellence Commission claimed that they </w:t>
      </w:r>
      <w:r w:rsidRPr="000B2018">
        <w:t>'do have a reasonable understanding of the relationship between how much is in the blood and how the brain is affected'.</w:t>
      </w:r>
      <w:r w:rsidRPr="000B2018">
        <w:rPr>
          <w:rStyle w:val="FootnoteReference"/>
        </w:rPr>
        <w:footnoteReference w:id="54"/>
      </w:r>
      <w:r w:rsidRPr="00844420">
        <w:t xml:space="preserve"> However, Professor Martin outlined how this relationship can become complex: </w:t>
      </w:r>
    </w:p>
    <w:p w14:paraId="4367D276" w14:textId="77777777" w:rsidR="0030749A" w:rsidRPr="00844420" w:rsidRDefault="0030749A">
      <w:pPr>
        <w:pStyle w:val="ChapterQuotation"/>
      </w:pPr>
      <w:r w:rsidRPr="00844420">
        <w:t>[S]</w:t>
      </w:r>
      <w:proofErr w:type="spellStart"/>
      <w:r w:rsidRPr="00844420">
        <w:t>hort</w:t>
      </w:r>
      <w:proofErr w:type="spellEnd"/>
      <w:r w:rsidRPr="00844420">
        <w:t>-term use versus long-term use can actually affect that relationship … because the drug distributes round all of the fat in the body … [and] if you have used it long term, that relationship actually becomes less clear.</w:t>
      </w:r>
      <w:r w:rsidRPr="00844420">
        <w:rPr>
          <w:rStyle w:val="FootnoteReference"/>
        </w:rPr>
        <w:footnoteReference w:id="55"/>
      </w:r>
    </w:p>
    <w:p w14:paraId="0101C9B8" w14:textId="77777777" w:rsidR="0030749A" w:rsidRDefault="0030749A" w:rsidP="0030749A">
      <w:pPr>
        <w:pStyle w:val="ChapterBody"/>
        <w:numPr>
          <w:ilvl w:val="1"/>
          <w:numId w:val="4"/>
        </w:numPr>
        <w:ind w:left="850" w:hanging="850"/>
      </w:pPr>
      <w:r>
        <w:lastRenderedPageBreak/>
        <w:t>Dr McCartney argued that 'there's not a particularly good relationship between THC concentrations in blood, oral fluids and metabolites in urine, and impairment'.</w:t>
      </w:r>
      <w:r>
        <w:rPr>
          <w:rStyle w:val="FootnoteReference"/>
        </w:rPr>
        <w:footnoteReference w:id="56"/>
      </w:r>
      <w:r>
        <w:t xml:space="preserve"> She continued by explaining that the Lambert Initiative 'looked at the correlations – comparing the concentrations to the degree of impairment observed – and found not a lot present'.</w:t>
      </w:r>
      <w:r>
        <w:rPr>
          <w:rStyle w:val="FootnoteReference"/>
        </w:rPr>
        <w:footnoteReference w:id="57"/>
      </w:r>
      <w:r>
        <w:t xml:space="preserve"> Dr McCartney concluded by noting that 'low concentrations of THC can persist in blood for extended periods of time after cannabis use, and we know that at that point in time impairment has resolved'.</w:t>
      </w:r>
      <w:r>
        <w:rPr>
          <w:rStyle w:val="FootnoteReference"/>
        </w:rPr>
        <w:footnoteReference w:id="58"/>
      </w:r>
      <w:r>
        <w:t xml:space="preserve"> </w:t>
      </w:r>
    </w:p>
    <w:p w14:paraId="3CA44AF2" w14:textId="77777777" w:rsidR="0030749A" w:rsidRDefault="0030749A" w:rsidP="0030749A">
      <w:pPr>
        <w:pStyle w:val="ChapterBody"/>
        <w:numPr>
          <w:ilvl w:val="1"/>
          <w:numId w:val="4"/>
        </w:numPr>
        <w:ind w:left="850" w:hanging="850"/>
      </w:pPr>
      <w:r>
        <w:t>However, where there is a fatal crash and there is presence of alcohol or other drugs in a person's system, there is an analysis of whether that presence indicates impairment for criminal law proceedings.</w:t>
      </w:r>
      <w:r>
        <w:rPr>
          <w:rStyle w:val="FootnoteReference"/>
        </w:rPr>
        <w:footnoteReference w:id="59"/>
      </w:r>
      <w:r>
        <w:t xml:space="preserve"> To make this determination, </w:t>
      </w:r>
      <w:r w:rsidRPr="008A2631">
        <w:t>Ms Louise Higgins-Whitton</w:t>
      </w:r>
      <w:r>
        <w:t>, Director Road Safety Policy, Transport for NSW, explained that, 'the blood sample is analysed at … NSW FASS health lab' and 'the results of that analysis go through to a pharmacologist at New South Wales police for consideration of whether any charges should be laid'.</w:t>
      </w:r>
      <w:r>
        <w:rPr>
          <w:rStyle w:val="FootnoteReference"/>
        </w:rPr>
        <w:footnoteReference w:id="60"/>
      </w:r>
    </w:p>
    <w:p w14:paraId="05DBFB1D" w14:textId="5A417891" w:rsidR="0030749A" w:rsidRDefault="00CD5653" w:rsidP="00CD5653">
      <w:pPr>
        <w:pStyle w:val="ChapterHeadingThree"/>
        <w:ind w:firstLine="720"/>
        <w:rPr>
          <w:lang w:val="en-US"/>
        </w:rPr>
      </w:pPr>
      <w:r>
        <w:rPr>
          <w:lang w:val="en-US"/>
        </w:rPr>
        <w:t xml:space="preserve">  </w:t>
      </w:r>
      <w:r w:rsidR="0030749A">
        <w:rPr>
          <w:lang w:val="en-US"/>
        </w:rPr>
        <w:t xml:space="preserve">Regulation of other prescription medications compared with medicinal cannabis </w:t>
      </w:r>
    </w:p>
    <w:p w14:paraId="633D3444" w14:textId="77777777" w:rsidR="0030749A" w:rsidRDefault="0030749A" w:rsidP="0030749A">
      <w:pPr>
        <w:pStyle w:val="ChapterBody"/>
        <w:numPr>
          <w:ilvl w:val="1"/>
          <w:numId w:val="4"/>
        </w:numPr>
        <w:ind w:left="850" w:hanging="850"/>
      </w:pPr>
      <w:r>
        <w:t xml:space="preserve">In the context of traffic offences, the committee heard that medicinal cannabis is regulated differently to other prescription medications. This is explored by considering: </w:t>
      </w:r>
    </w:p>
    <w:p w14:paraId="3E0AFF67" w14:textId="77777777" w:rsidR="0030749A" w:rsidRDefault="0030749A" w:rsidP="0030749A">
      <w:pPr>
        <w:pStyle w:val="ChapterBullet"/>
        <w:numPr>
          <w:ilvl w:val="0"/>
          <w:numId w:val="3"/>
        </w:numPr>
      </w:pPr>
      <w:r>
        <w:t>the regulatory framework for medicinal cannabis compared with other prescription medications for traffic offences</w:t>
      </w:r>
    </w:p>
    <w:p w14:paraId="46F4DF12" w14:textId="77777777" w:rsidR="0030749A" w:rsidRDefault="0030749A" w:rsidP="0030749A">
      <w:pPr>
        <w:pStyle w:val="ChapterBullet"/>
        <w:numPr>
          <w:ilvl w:val="0"/>
          <w:numId w:val="3"/>
        </w:numPr>
      </w:pPr>
      <w:r>
        <w:t>crash risk and impairment of other prescription medications.</w:t>
      </w:r>
    </w:p>
    <w:p w14:paraId="3B1E8869" w14:textId="77777777" w:rsidR="0030749A" w:rsidRDefault="0030749A" w:rsidP="0030749A">
      <w:pPr>
        <w:pStyle w:val="ChapterBody"/>
        <w:numPr>
          <w:ilvl w:val="1"/>
          <w:numId w:val="4"/>
        </w:numPr>
        <w:ind w:left="850" w:hanging="850"/>
      </w:pPr>
      <w:r>
        <w:t xml:space="preserve">For the offence of driving with the presence of a prescribed illicit drug in a person's oral fluid, blood or urine, 'prescribed illicit drug' includes THC, </w:t>
      </w:r>
      <w:r w:rsidRPr="00407061">
        <w:t>methylamphetamine, ecstasy and cocaine.</w:t>
      </w:r>
      <w:r>
        <w:rPr>
          <w:rStyle w:val="FootnoteReference"/>
        </w:rPr>
        <w:footnoteReference w:id="61"/>
      </w:r>
      <w:r>
        <w:t xml:space="preserve"> Currently, there is no distinction between recreational THC and prescribed medicinal THC.</w:t>
      </w:r>
      <w:r>
        <w:rPr>
          <w:rStyle w:val="FootnoteReference"/>
        </w:rPr>
        <w:footnoteReference w:id="62"/>
      </w:r>
      <w:r>
        <w:t xml:space="preserve"> </w:t>
      </w:r>
    </w:p>
    <w:p w14:paraId="1D63F9F1" w14:textId="77777777" w:rsidR="0030749A" w:rsidRDefault="0030749A" w:rsidP="0030749A">
      <w:pPr>
        <w:pStyle w:val="ChapterBody"/>
        <w:numPr>
          <w:ilvl w:val="1"/>
          <w:numId w:val="4"/>
        </w:numPr>
        <w:ind w:left="850" w:hanging="850"/>
      </w:pPr>
      <w:r>
        <w:t>However, other prescription medications are not routinely tested in roadside drug testing.</w:t>
      </w:r>
      <w:r>
        <w:rPr>
          <w:rStyle w:val="FootnoteReference"/>
        </w:rPr>
        <w:footnoteReference w:id="63"/>
      </w:r>
      <w:r>
        <w:t xml:space="preserve"> According to the National Drug Strategy Household Survey 2022-2023, 2.2 per cent of people </w:t>
      </w:r>
      <w:r>
        <w:lastRenderedPageBreak/>
        <w:t>have illegally used pain relievers and opioids.</w:t>
      </w:r>
      <w:r>
        <w:rPr>
          <w:rStyle w:val="FootnoteReference"/>
        </w:rPr>
        <w:footnoteReference w:id="64"/>
      </w:r>
      <w:r>
        <w:t xml:space="preserve"> Illicit use of such drugs refers to using the drug for recreational purposes, or in a way that was not prescribed or recommended.</w:t>
      </w:r>
      <w:r>
        <w:rPr>
          <w:rStyle w:val="FootnoteReference"/>
        </w:rPr>
        <w:footnoteReference w:id="65"/>
      </w:r>
      <w:r w:rsidRPr="0006791E">
        <w:t xml:space="preserve"> </w:t>
      </w:r>
    </w:p>
    <w:p w14:paraId="1F784534" w14:textId="77777777" w:rsidR="0030749A" w:rsidRDefault="0030749A" w:rsidP="0030749A">
      <w:pPr>
        <w:pStyle w:val="ChapterBody"/>
        <w:numPr>
          <w:ilvl w:val="1"/>
          <w:numId w:val="4"/>
        </w:numPr>
        <w:ind w:left="850" w:hanging="850"/>
      </w:pPr>
      <w:r>
        <w:t>For the driving under the influence of alcohol or any other drug offence, a person must be impaired by alcohol or another drug (including prescription medications) while driving.</w:t>
      </w:r>
      <w:r>
        <w:rPr>
          <w:rStyle w:val="FootnoteReference"/>
        </w:rPr>
        <w:footnoteReference w:id="66"/>
      </w:r>
      <w:r>
        <w:t xml:space="preserve"> Ms </w:t>
      </w:r>
      <w:r w:rsidRPr="00A67B09">
        <w:t>Louise Higgins-Whitton, Director</w:t>
      </w:r>
      <w:r>
        <w:t xml:space="preserve"> Road Safety Policy, Transport for NSW, noted that misused prescription medications, such as opiates or benzodiazepines, 'c</w:t>
      </w:r>
      <w:r w:rsidRPr="00DE6E0F">
        <w:t>an be enforced at the roadside where a driver is deemed to be under the influence under our current laws</w:t>
      </w:r>
      <w:r w:rsidRPr="00BE2B47">
        <w:t>'.</w:t>
      </w:r>
      <w:r>
        <w:rPr>
          <w:rStyle w:val="FootnoteReference"/>
        </w:rPr>
        <w:footnoteReference w:id="67"/>
      </w:r>
      <w:r>
        <w:t xml:space="preserve"> </w:t>
      </w:r>
    </w:p>
    <w:p w14:paraId="6403ADA3" w14:textId="77777777" w:rsidR="0030749A" w:rsidRDefault="0030749A" w:rsidP="0030749A">
      <w:pPr>
        <w:pStyle w:val="ChapterBody"/>
        <w:numPr>
          <w:ilvl w:val="1"/>
          <w:numId w:val="4"/>
        </w:numPr>
        <w:ind w:left="850" w:hanging="850"/>
      </w:pPr>
      <w:r>
        <w:t xml:space="preserve">There was also evidence received about the crash risk of other prescription and non-prescription medications. </w:t>
      </w:r>
    </w:p>
    <w:p w14:paraId="7C292692" w14:textId="77777777" w:rsidR="0030749A" w:rsidRDefault="0030749A" w:rsidP="0030749A">
      <w:pPr>
        <w:pStyle w:val="ChapterBody"/>
        <w:numPr>
          <w:ilvl w:val="1"/>
          <w:numId w:val="4"/>
        </w:numPr>
        <w:ind w:left="850" w:hanging="850"/>
      </w:pPr>
      <w:r>
        <w:t xml:space="preserve">Dr Thomas Arkell, Research Fellow, Centre for Human Psychopharmacology, Swinburne University of Technology compared the crash risk from cannabis with other medications. </w:t>
      </w:r>
      <w:r>
        <w:br/>
        <w:t>Dr Arkell claimed that antidepressants and antihistamines have a similar crash risk to cannabis,</w:t>
      </w:r>
      <w:r>
        <w:rPr>
          <w:rStyle w:val="FootnoteReference"/>
        </w:rPr>
        <w:footnoteReference w:id="68"/>
      </w:r>
      <w:r>
        <w:t xml:space="preserve"> and explained the effects of other common medications on driving: </w:t>
      </w:r>
    </w:p>
    <w:p w14:paraId="51B99F81" w14:textId="77777777" w:rsidR="0030749A" w:rsidRPr="00A67B09" w:rsidRDefault="0030749A">
      <w:pPr>
        <w:pStyle w:val="ChapterQuotation"/>
      </w:pPr>
      <w:r>
        <w:t xml:space="preserve">Common over-the-counter things like Phenergan, which is promethazine, and diphenhydramine, which is Benadryl—very common things that people might use for allergies or for short-term sedation—do have a very similar crash risk to what we see with cannabis. These numbers aren't perfect; they're estimates based on studies that are </w:t>
      </w:r>
      <w:r w:rsidRPr="00A67B09">
        <w:t>often done in certain parts of the world.</w:t>
      </w:r>
      <w:r w:rsidRPr="00A67B09">
        <w:rPr>
          <w:rStyle w:val="FootnoteReference"/>
        </w:rPr>
        <w:footnoteReference w:id="69"/>
      </w:r>
    </w:p>
    <w:p w14:paraId="59290A6D" w14:textId="77777777" w:rsidR="0030749A" w:rsidRDefault="0030749A" w:rsidP="0030749A">
      <w:pPr>
        <w:pStyle w:val="ChapterBody"/>
        <w:numPr>
          <w:ilvl w:val="1"/>
          <w:numId w:val="4"/>
        </w:numPr>
        <w:ind w:left="850" w:hanging="850"/>
      </w:pPr>
      <w:r w:rsidRPr="00A67B09">
        <w:t>Ms Higgins-Whitton raised that there are 'repeated research studies [which] have found that there are elevated risks associated with misusing opiates, with misusing benzodiazepines and with mixing those substances, particularly with alcohol'.</w:t>
      </w:r>
      <w:r w:rsidRPr="00A67B09">
        <w:rPr>
          <w:rStyle w:val="FootnoteReference"/>
        </w:rPr>
        <w:footnoteReference w:id="70"/>
      </w:r>
      <w:r w:rsidRPr="00A67B09">
        <w:t xml:space="preserve"> Ms Higgins-Whitton continued by claiming that this 'definitely elevates the risk of a crash or of a driver being culpable in the event of a crash, so there are certainly risks associated with those drugs'.</w:t>
      </w:r>
      <w:r w:rsidRPr="00A67B09">
        <w:rPr>
          <w:rStyle w:val="FootnoteReference"/>
        </w:rPr>
        <w:footnoteReference w:id="71"/>
      </w:r>
      <w:r w:rsidRPr="00A67B09">
        <w:t xml:space="preserve"> </w:t>
      </w:r>
    </w:p>
    <w:p w14:paraId="1681ED63" w14:textId="77777777" w:rsidR="0030749A" w:rsidRPr="00C611F6" w:rsidRDefault="0030749A" w:rsidP="0030749A">
      <w:pPr>
        <w:pStyle w:val="ChapterBody"/>
        <w:numPr>
          <w:ilvl w:val="1"/>
          <w:numId w:val="4"/>
        </w:numPr>
        <w:ind w:left="850" w:hanging="850"/>
      </w:pPr>
      <w:r w:rsidRPr="00C611F6">
        <w:t xml:space="preserve">In relation to crash statistics reporting, Ms Higgins-Whitton advised 'we currently haven't looked in depth in terms of aggregating the impact and the prevalence of, say, benzodiazepines </w:t>
      </w:r>
      <w:r w:rsidRPr="00C611F6">
        <w:lastRenderedPageBreak/>
        <w:t>in our trauma as well as opiates'.</w:t>
      </w:r>
      <w:r>
        <w:rPr>
          <w:rStyle w:val="FootnoteReference"/>
        </w:rPr>
        <w:footnoteReference w:id="72"/>
      </w:r>
      <w:r w:rsidRPr="00C611F6">
        <w:t xml:space="preserve"> She further noted '[i]t's an area that we've identified as needing further work, because raw data does sit there and there is a need for us to do further analysis of that piece'.</w:t>
      </w:r>
      <w:r w:rsidRPr="00C611F6">
        <w:rPr>
          <w:rStyle w:val="FootnoteReference"/>
        </w:rPr>
        <w:footnoteReference w:id="73"/>
      </w:r>
      <w:r w:rsidRPr="00C611F6">
        <w:t xml:space="preserve">  </w:t>
      </w:r>
    </w:p>
    <w:p w14:paraId="117CB720" w14:textId="6EF38DD1" w:rsidR="0030749A" w:rsidRPr="00073136" w:rsidRDefault="0030749A" w:rsidP="0030749A">
      <w:pPr>
        <w:pStyle w:val="ChapterBody"/>
        <w:numPr>
          <w:ilvl w:val="1"/>
          <w:numId w:val="4"/>
        </w:numPr>
        <w:ind w:left="850" w:hanging="850"/>
      </w:pPr>
      <w:r w:rsidRPr="00073136">
        <w:t>However, Transport for NSW provided some data on the prevalence of benzodiazepines and opioids found in a person's system following a fatal crash. Between 2019 to 2023, 349 motor vehicle controllers (MVCs) involved in fatal crashes had an illicit drug present, in comparison to 572 who had 'other drugs' present.</w:t>
      </w:r>
      <w:r w:rsidRPr="00073136">
        <w:rPr>
          <w:rStyle w:val="FootnoteReference"/>
        </w:rPr>
        <w:footnoteReference w:id="74"/>
      </w:r>
      <w:r w:rsidRPr="00073136">
        <w:t xml:space="preserve"> In this 'other drug' category, nine per cent of MVCs had benzodiazepines present, and six per cent had opioids present</w:t>
      </w:r>
      <w:r w:rsidR="009839B4">
        <w:t>.</w:t>
      </w:r>
      <w:r w:rsidR="009839B4">
        <w:rPr>
          <w:rStyle w:val="FootnoteReference"/>
        </w:rPr>
        <w:footnoteReference w:id="75"/>
      </w:r>
      <w:r w:rsidR="009839B4">
        <w:t xml:space="preserve"> This</w:t>
      </w:r>
      <w:r w:rsidRPr="00073136">
        <w:t xml:space="preserve"> mea</w:t>
      </w:r>
      <w:r w:rsidR="009839B4">
        <w:t>ns</w:t>
      </w:r>
      <w:r w:rsidRPr="00073136">
        <w:t xml:space="preserve"> 15 per cent of MVCs had </w:t>
      </w:r>
      <w:r w:rsidR="001066C2" w:rsidRPr="00073136">
        <w:t xml:space="preserve">benzodiazepines </w:t>
      </w:r>
      <w:r w:rsidR="001066C2">
        <w:t xml:space="preserve">or opioids </w:t>
      </w:r>
      <w:r w:rsidRPr="00073136">
        <w:t>present.</w:t>
      </w:r>
      <w:r w:rsidRPr="00073136">
        <w:rPr>
          <w:rStyle w:val="FootnoteReference"/>
        </w:rPr>
        <w:footnoteReference w:id="76"/>
      </w:r>
      <w:r w:rsidRPr="00073136">
        <w:t xml:space="preserve"> This compares with 12 per cent of MVCs with THC present.</w:t>
      </w:r>
      <w:r w:rsidRPr="00073136">
        <w:rPr>
          <w:rStyle w:val="FootnoteReference"/>
        </w:rPr>
        <w:footnoteReference w:id="77"/>
      </w:r>
      <w:r w:rsidRPr="00073136">
        <w:t xml:space="preserve"> Of those with benzodiazepines present: </w:t>
      </w:r>
    </w:p>
    <w:p w14:paraId="7889F707" w14:textId="77777777" w:rsidR="0030749A" w:rsidRPr="00073136" w:rsidRDefault="0030749A" w:rsidP="0030749A">
      <w:pPr>
        <w:pStyle w:val="ChapterBullet"/>
        <w:numPr>
          <w:ilvl w:val="0"/>
          <w:numId w:val="3"/>
        </w:numPr>
      </w:pPr>
      <w:r w:rsidRPr="00073136">
        <w:t xml:space="preserve">18 per cent had illegal levels of alcohol  </w:t>
      </w:r>
    </w:p>
    <w:p w14:paraId="5FD6AE6B" w14:textId="77777777" w:rsidR="0030749A" w:rsidRPr="00073136" w:rsidRDefault="0030749A" w:rsidP="0030749A">
      <w:pPr>
        <w:pStyle w:val="ChapterBullet"/>
        <w:numPr>
          <w:ilvl w:val="0"/>
          <w:numId w:val="3"/>
        </w:numPr>
      </w:pPr>
      <w:r w:rsidRPr="00073136">
        <w:t>41 per cent had illicit drugs present</w:t>
      </w:r>
    </w:p>
    <w:p w14:paraId="49EE27D8" w14:textId="77777777" w:rsidR="0030749A" w:rsidRPr="00073136" w:rsidRDefault="0030749A" w:rsidP="0030749A">
      <w:pPr>
        <w:pStyle w:val="ChapterBullet"/>
        <w:numPr>
          <w:ilvl w:val="0"/>
          <w:numId w:val="3"/>
        </w:numPr>
      </w:pPr>
      <w:r w:rsidRPr="00073136">
        <w:t>49 per cent had no other illicit drug or illegal levels of alcohol.</w:t>
      </w:r>
      <w:r w:rsidRPr="00073136">
        <w:rPr>
          <w:rStyle w:val="FootnoteReference"/>
        </w:rPr>
        <w:footnoteReference w:id="78"/>
      </w:r>
    </w:p>
    <w:p w14:paraId="507B75AA" w14:textId="77777777" w:rsidR="0030749A" w:rsidRPr="00073136" w:rsidRDefault="0030749A" w:rsidP="0030749A">
      <w:pPr>
        <w:pStyle w:val="ChapterBody"/>
        <w:numPr>
          <w:ilvl w:val="1"/>
          <w:numId w:val="4"/>
        </w:numPr>
        <w:ind w:left="850" w:hanging="850"/>
      </w:pPr>
      <w:r w:rsidRPr="00073136">
        <w:t xml:space="preserve">For those with opioids present: </w:t>
      </w:r>
    </w:p>
    <w:p w14:paraId="2B5DDFB0" w14:textId="77777777" w:rsidR="0030749A" w:rsidRPr="00073136" w:rsidRDefault="0030749A" w:rsidP="0030749A">
      <w:pPr>
        <w:pStyle w:val="ChapterBullet"/>
        <w:numPr>
          <w:ilvl w:val="0"/>
          <w:numId w:val="3"/>
        </w:numPr>
      </w:pPr>
      <w:r>
        <w:t xml:space="preserve">8 </w:t>
      </w:r>
      <w:r w:rsidRPr="00073136">
        <w:t xml:space="preserve">per cent had illegal levels of alcohol </w:t>
      </w:r>
    </w:p>
    <w:p w14:paraId="4B5B301D" w14:textId="77777777" w:rsidR="0030749A" w:rsidRPr="00073136" w:rsidRDefault="0030749A" w:rsidP="0030749A">
      <w:pPr>
        <w:pStyle w:val="ChapterBullet"/>
        <w:numPr>
          <w:ilvl w:val="0"/>
          <w:numId w:val="3"/>
        </w:numPr>
      </w:pPr>
      <w:r w:rsidRPr="00073136">
        <w:t xml:space="preserve">33 per cent had illicit drugs present </w:t>
      </w:r>
    </w:p>
    <w:p w14:paraId="0451A5D3" w14:textId="77777777" w:rsidR="0030749A" w:rsidRPr="00073136" w:rsidRDefault="0030749A" w:rsidP="0030749A">
      <w:pPr>
        <w:pStyle w:val="ChapterBullet"/>
        <w:numPr>
          <w:ilvl w:val="0"/>
          <w:numId w:val="3"/>
        </w:numPr>
      </w:pPr>
      <w:r w:rsidRPr="00073136">
        <w:t>62 per cent had no other illicit drug or illegal levels of alcohol present.</w:t>
      </w:r>
      <w:r w:rsidRPr="00073136">
        <w:rPr>
          <w:rStyle w:val="FootnoteReference"/>
        </w:rPr>
        <w:footnoteReference w:id="79"/>
      </w:r>
    </w:p>
    <w:p w14:paraId="4B534899" w14:textId="77777777" w:rsidR="0030749A" w:rsidRPr="00345E47" w:rsidRDefault="0030749A" w:rsidP="0030749A">
      <w:pPr>
        <w:pStyle w:val="ChapterBody"/>
        <w:numPr>
          <w:ilvl w:val="1"/>
          <w:numId w:val="4"/>
        </w:numPr>
        <w:ind w:left="850" w:hanging="850"/>
      </w:pPr>
      <w:r w:rsidRPr="00073136">
        <w:t xml:space="preserve">Transport for NSW clarified that detailed analysis of this data is difficult, as it is unclear whether a drug has been prescribed or illicitly consumed, or taken at a therapeutic level or misused. Some </w:t>
      </w:r>
      <w:r w:rsidRPr="00073136">
        <w:lastRenderedPageBreak/>
        <w:t>of these drugs may also be administered post-crash and be caught up in the data.</w:t>
      </w:r>
      <w:r w:rsidRPr="00073136">
        <w:rPr>
          <w:rStyle w:val="FootnoteReference"/>
        </w:rPr>
        <w:footnoteReference w:id="80"/>
      </w:r>
      <w:r>
        <w:t xml:space="preserve"> They also clarified that this data may not be complete, and that robust categorisation would need to be undertaken by a pharmacologist before any proper analysis could be undertaken.</w:t>
      </w:r>
      <w:r>
        <w:rPr>
          <w:rStyle w:val="FootnoteReference"/>
        </w:rPr>
        <w:footnoteReference w:id="81"/>
      </w:r>
    </w:p>
    <w:p w14:paraId="5514F138" w14:textId="77777777" w:rsidR="0030749A" w:rsidRDefault="0030749A" w:rsidP="0030749A">
      <w:pPr>
        <w:pStyle w:val="ChapterBody"/>
        <w:numPr>
          <w:ilvl w:val="1"/>
          <w:numId w:val="4"/>
        </w:numPr>
        <w:ind w:left="850" w:hanging="850"/>
      </w:pPr>
      <w:r>
        <w:t xml:space="preserve">Looking at reform in this space, Ms Higgins-Whitton outlined that Transport for NSW is considering a framework for this data which may justify a different approach to prescription medications and driving: </w:t>
      </w:r>
    </w:p>
    <w:p w14:paraId="1F76D0CE" w14:textId="77777777" w:rsidR="0030749A" w:rsidRDefault="0030749A">
      <w:pPr>
        <w:pStyle w:val="ChapterQuotation"/>
      </w:pPr>
      <w:r>
        <w:t>We are looking at providing a framework for looking at those drug classes that would enable us to then better understand the extent to which opioids and benzos are actually contributing to the trauma problem, which may then justify some reform in that space in a different approach other than the DUI approach, which has applied for a long time.</w:t>
      </w:r>
      <w:r>
        <w:rPr>
          <w:rStyle w:val="FootnoteReference"/>
        </w:rPr>
        <w:footnoteReference w:id="82"/>
      </w:r>
    </w:p>
    <w:p w14:paraId="2C35320C" w14:textId="56A71318" w:rsidR="0030749A" w:rsidRDefault="00CD5653" w:rsidP="00CD5653">
      <w:pPr>
        <w:pStyle w:val="ChapterHeadingThree"/>
        <w:ind w:firstLine="720"/>
        <w:rPr>
          <w:lang w:val="en-US"/>
        </w:rPr>
      </w:pPr>
      <w:r>
        <w:rPr>
          <w:lang w:val="en-US"/>
        </w:rPr>
        <w:t xml:space="preserve">  </w:t>
      </w:r>
      <w:r w:rsidR="0030749A">
        <w:rPr>
          <w:lang w:val="en-US"/>
        </w:rPr>
        <w:t>Other options for measuring impairment</w:t>
      </w:r>
    </w:p>
    <w:p w14:paraId="0FCDCD94" w14:textId="77777777" w:rsidR="0030749A" w:rsidRDefault="0030749A" w:rsidP="0030749A">
      <w:pPr>
        <w:pStyle w:val="ChapterBody"/>
        <w:numPr>
          <w:ilvl w:val="1"/>
          <w:numId w:val="4"/>
        </w:numPr>
        <w:ind w:left="850" w:hanging="850"/>
      </w:pPr>
      <w:r>
        <w:t xml:space="preserve">The committee heard evidence about other options to assess impairment from THC or other drugs while driving. </w:t>
      </w:r>
    </w:p>
    <w:p w14:paraId="65546AB9" w14:textId="77777777" w:rsidR="0030749A" w:rsidRDefault="0030749A" w:rsidP="0030749A">
      <w:pPr>
        <w:pStyle w:val="ChapterBody"/>
        <w:numPr>
          <w:ilvl w:val="1"/>
          <w:numId w:val="4"/>
        </w:numPr>
        <w:ind w:left="850" w:hanging="850"/>
      </w:pPr>
      <w:r>
        <w:t>Transport for NSW explained the sobriety assessment used in Colorado.</w:t>
      </w:r>
      <w:r>
        <w:rPr>
          <w:rStyle w:val="FootnoteReference"/>
        </w:rPr>
        <w:footnoteReference w:id="83"/>
      </w:r>
      <w:r>
        <w:t xml:space="preserve"> There are different levels of testing procedures where police can be trained, with the following framework in place since 2009: </w:t>
      </w:r>
    </w:p>
    <w:p w14:paraId="728F31BE" w14:textId="77777777" w:rsidR="0030749A" w:rsidRDefault="0030749A" w:rsidP="0030749A">
      <w:pPr>
        <w:pStyle w:val="ChapterBullet"/>
        <w:numPr>
          <w:ilvl w:val="0"/>
          <w:numId w:val="3"/>
        </w:numPr>
      </w:pPr>
      <w:r>
        <w:t>Standardised Field Sobriety Assessment (SFST) – physical signs and symptoms assessment, all police are trained to conduct this</w:t>
      </w:r>
    </w:p>
    <w:p w14:paraId="7A742D7F" w14:textId="77777777" w:rsidR="0030749A" w:rsidRDefault="0030749A" w:rsidP="0030749A">
      <w:pPr>
        <w:pStyle w:val="ChapterBullet"/>
        <w:numPr>
          <w:ilvl w:val="0"/>
          <w:numId w:val="3"/>
        </w:numPr>
      </w:pPr>
      <w:r>
        <w:t>Advanced Roadside Impaired Driving Enforcement (ARIDE) – looking at pupil eye function, walking tests, Romberg test, lack of eye convergence and other physical signs, about 40 per cent police officers are trained to conduct this</w:t>
      </w:r>
    </w:p>
    <w:p w14:paraId="56025B7E" w14:textId="77777777" w:rsidR="0030749A" w:rsidRDefault="0030749A" w:rsidP="0030749A">
      <w:pPr>
        <w:pStyle w:val="ChapterBullet"/>
        <w:numPr>
          <w:ilvl w:val="0"/>
          <w:numId w:val="3"/>
        </w:numPr>
      </w:pPr>
      <w:r>
        <w:t>Drug Recognition Expert (DRE) – a twelve step procedure to assess drug impairment undertaken after a failed SFST, only 1 per cent of police are trained to conduct this.</w:t>
      </w:r>
      <w:r>
        <w:rPr>
          <w:rStyle w:val="FootnoteReference"/>
        </w:rPr>
        <w:footnoteReference w:id="84"/>
      </w:r>
    </w:p>
    <w:p w14:paraId="337CE271" w14:textId="77777777" w:rsidR="0030749A" w:rsidRPr="00844420" w:rsidRDefault="0030749A" w:rsidP="0030749A">
      <w:pPr>
        <w:pStyle w:val="ChapterBody"/>
        <w:numPr>
          <w:ilvl w:val="1"/>
          <w:numId w:val="4"/>
        </w:numPr>
        <w:ind w:left="850" w:hanging="850"/>
      </w:pPr>
      <w:r w:rsidRPr="00844420">
        <w:t>Transport for NSW commented specifically on the efficacy of DREs, claiming that '[a]</w:t>
      </w:r>
      <w:proofErr w:type="spellStart"/>
      <w:r w:rsidRPr="00844420">
        <w:t>lthough</w:t>
      </w:r>
      <w:proofErr w:type="spellEnd"/>
      <w:r w:rsidRPr="00844420">
        <w:t xml:space="preserve"> DREs can generally identify the presence of a drug, assessing impairment is somewhat limited'.</w:t>
      </w:r>
      <w:r>
        <w:rPr>
          <w:rStyle w:val="FootnoteReference"/>
        </w:rPr>
        <w:footnoteReference w:id="85"/>
      </w:r>
      <w:r w:rsidRPr="00844420">
        <w:t xml:space="preserve"> </w:t>
      </w:r>
      <w:r w:rsidRPr="00844420">
        <w:lastRenderedPageBreak/>
        <w:t>Other limitations include availability, expense, onerous training for police and the requirement for blood or urine samples to support the DRE assessment.</w:t>
      </w:r>
      <w:r w:rsidRPr="00844420">
        <w:rPr>
          <w:rStyle w:val="FootnoteReference"/>
        </w:rPr>
        <w:footnoteReference w:id="86"/>
      </w:r>
    </w:p>
    <w:p w14:paraId="5907D195" w14:textId="77777777" w:rsidR="0030749A" w:rsidRPr="00844420" w:rsidRDefault="0030749A" w:rsidP="0030749A">
      <w:pPr>
        <w:pStyle w:val="ChapterBody"/>
        <w:numPr>
          <w:ilvl w:val="1"/>
          <w:numId w:val="4"/>
        </w:numPr>
        <w:ind w:left="850" w:hanging="850"/>
      </w:pPr>
      <w:r w:rsidRPr="00844420">
        <w:t>In relation to impairment tests more generally, Ms Higgins-Whitton raised that while there are tests available, 'they are complex and they do vary from jurisdiction to jurisdiction'.</w:t>
      </w:r>
      <w:r>
        <w:rPr>
          <w:rStyle w:val="FootnoteReference"/>
        </w:rPr>
        <w:footnoteReference w:id="87"/>
      </w:r>
      <w:r w:rsidRPr="00844420">
        <w:t xml:space="preserve"> She continued by adding that '[t]here are some challenges with them, in terms of picking up more subtle signs of impairment …'.</w:t>
      </w:r>
      <w:r w:rsidRPr="00844420">
        <w:rPr>
          <w:rStyle w:val="FootnoteReference"/>
        </w:rPr>
        <w:footnoteReference w:id="88"/>
      </w:r>
    </w:p>
    <w:p w14:paraId="1C001460" w14:textId="77777777" w:rsidR="0030749A" w:rsidRDefault="0030749A" w:rsidP="0030749A">
      <w:pPr>
        <w:pStyle w:val="ChapterBody"/>
        <w:numPr>
          <w:ilvl w:val="1"/>
          <w:numId w:val="4"/>
        </w:numPr>
        <w:ind w:left="850" w:hanging="850"/>
      </w:pPr>
      <w:r>
        <w:t xml:space="preserve">Dr Arkell from Swinburne University of Technology </w:t>
      </w:r>
      <w:r w:rsidRPr="00844420">
        <w:t xml:space="preserve">outlined a situation where </w:t>
      </w:r>
      <w:r>
        <w:t>oral fluid screening devices could be used in conjunction with impairment assessments</w:t>
      </w:r>
      <w:r w:rsidRPr="00844420">
        <w:t>.</w:t>
      </w:r>
      <w:r w:rsidRPr="008A2631">
        <w:t xml:space="preserve"> Dr Arkell </w:t>
      </w:r>
      <w:r w:rsidRPr="00844420">
        <w:t>suggested that oral fluid devices could be useful as confirmation of impairment by cannabis after other evidence of impairment, such as erratic driving:</w:t>
      </w:r>
      <w:r>
        <w:t xml:space="preserve"> </w:t>
      </w:r>
    </w:p>
    <w:p w14:paraId="4A1A7925" w14:textId="77777777" w:rsidR="0030749A" w:rsidRDefault="0030749A">
      <w:pPr>
        <w:pStyle w:val="ChapterQuotation"/>
      </w:pPr>
      <w:r>
        <w:t>It [impairment testing] would probably be used in a much more targeted way and probably in conjunction with oral fluid screening. I don't think that that's a bad route to go down, to have those two things together …. If there was evidence that someone was driving erratically, they'd be pulled over—and impairment assessment showed that there were grounds for that. You then may use oral fluid testing as a way to say, "Okay, that's most likely due to cannabis." To me, that's actually quite a sensible use of the device. I think those two things could work in tandem. But that is appropriate for targeted traffic stops, not for random mass roadside screening obviously.</w:t>
      </w:r>
      <w:r>
        <w:rPr>
          <w:rStyle w:val="FootnoteReference"/>
          <w:sz w:val="20"/>
        </w:rPr>
        <w:footnoteReference w:id="89"/>
      </w:r>
    </w:p>
    <w:p w14:paraId="74A66B36" w14:textId="77777777" w:rsidR="0030749A" w:rsidRDefault="0030749A" w:rsidP="0030749A">
      <w:pPr>
        <w:pStyle w:val="ChapterBody"/>
        <w:numPr>
          <w:ilvl w:val="1"/>
          <w:numId w:val="4"/>
        </w:numPr>
        <w:ind w:left="850" w:hanging="850"/>
      </w:pPr>
      <w:r>
        <w:t xml:space="preserve">Dr Nicoletti from the AMCA argued that the approach for managing impairment of other prescription medications should be replicated for medicinal cannabis: </w:t>
      </w:r>
    </w:p>
    <w:p w14:paraId="2F6BF09A" w14:textId="77777777" w:rsidR="0030749A" w:rsidRDefault="0030749A">
      <w:pPr>
        <w:pStyle w:val="ChapterQuotation"/>
      </w:pPr>
      <w:r>
        <w:t>There are many drugs that could be potentially impairing. In relation to those drugs, other than morphine under our State legislation, for which there is an excuse if someone has a medical prescription, there are many other drugs—not just morphine but other opioids, benzodiazepines and some of the antipsychotics—which are quite impairing. Those drugs contain information in their product information or consumer medicines information that states that a patient should not be driving or should take caution when driving or operating machinery. But there are no prohibitions, as such. I can't see why the same cannot be held for medicinal cannabis.</w:t>
      </w:r>
      <w:r>
        <w:rPr>
          <w:rStyle w:val="FootnoteReference"/>
        </w:rPr>
        <w:footnoteReference w:id="90"/>
      </w:r>
    </w:p>
    <w:p w14:paraId="5AFA12B2" w14:textId="71FFE050" w:rsidR="0030749A" w:rsidRPr="00D86B7B" w:rsidRDefault="00CD5653" w:rsidP="00CD5653">
      <w:pPr>
        <w:pStyle w:val="ChapterHeadingThree"/>
        <w:ind w:firstLine="720"/>
      </w:pPr>
      <w:r>
        <w:t xml:space="preserve">  </w:t>
      </w:r>
      <w:r w:rsidR="0030749A" w:rsidRPr="00D86B7B">
        <w:t xml:space="preserve">Medicinal use of cannabis as a defence or exemption to </w:t>
      </w:r>
      <w:r w:rsidR="0030749A">
        <w:t xml:space="preserve">some </w:t>
      </w:r>
      <w:r w:rsidR="0030749A" w:rsidRPr="00D86B7B">
        <w:t xml:space="preserve">driving offences </w:t>
      </w:r>
    </w:p>
    <w:p w14:paraId="51751CDF" w14:textId="4EA553C8" w:rsidR="0030749A" w:rsidRPr="00D86B7B" w:rsidRDefault="0030749A" w:rsidP="004210C0">
      <w:pPr>
        <w:pStyle w:val="ChapterBody"/>
      </w:pPr>
      <w:r w:rsidRPr="00D86B7B">
        <w:t xml:space="preserve">In its first report, the committee noted </w:t>
      </w:r>
      <w:r>
        <w:t xml:space="preserve">that medicinal cannabis patients are not exempt from the offence of driving the with </w:t>
      </w:r>
      <w:r w:rsidRPr="00D86B7B">
        <w:t xml:space="preserve">presence of a prescribed illicit drug in a person's oral fluid, blood </w:t>
      </w:r>
      <w:r w:rsidRPr="00D86B7B">
        <w:lastRenderedPageBreak/>
        <w:t>or urine</w:t>
      </w:r>
      <w:r>
        <w:t>, if cannabis is found in their system while driving</w:t>
      </w:r>
      <w:r w:rsidRPr="00D86B7B">
        <w:t>.</w:t>
      </w:r>
      <w:r w:rsidRPr="00D86B7B">
        <w:rPr>
          <w:rStyle w:val="FootnoteReference"/>
        </w:rPr>
        <w:footnoteReference w:id="91"/>
      </w:r>
      <w:r w:rsidRPr="00D86B7B">
        <w:t xml:space="preserve"> The committee included in its omnibus recommendation that </w:t>
      </w:r>
      <w:r w:rsidR="004210C0">
        <w:t>"</w:t>
      </w:r>
      <w:r w:rsidRPr="00D86B7B">
        <w:t>the NSW Government considers, including as part of the Drug Summit, the following law reform measures: … a medicinal use defence to the offence of drive with 'presence of a prescribed illicit drug in oral fluid, blood or urine' offence in respect of cannabis such as is legislated for in Tasmania but ensuring that the mixing of cannabis and alcohol is the express subject of an aggravating factor of the relevant criminal offence</w:t>
      </w:r>
      <w:r w:rsidR="004210C0">
        <w:t>"</w:t>
      </w:r>
      <w:r w:rsidRPr="00D86B7B">
        <w:t>.</w:t>
      </w:r>
      <w:r>
        <w:rPr>
          <w:rStyle w:val="FootnoteReference"/>
        </w:rPr>
        <w:footnoteReference w:id="92"/>
      </w:r>
    </w:p>
    <w:p w14:paraId="2925FC30" w14:textId="28432AF0" w:rsidR="0030749A" w:rsidRPr="00D86B7B" w:rsidRDefault="0030749A" w:rsidP="004210C0">
      <w:pPr>
        <w:pStyle w:val="ChapterBody"/>
      </w:pPr>
      <w:r w:rsidRPr="00D86B7B">
        <w:t xml:space="preserve">The committee also </w:t>
      </w:r>
      <w:r w:rsidR="004210C0">
        <w:t>found that "</w:t>
      </w:r>
      <w:r w:rsidRPr="00D86B7B">
        <w:t>people who drive unimpaired after consuming medicinal cannabis are unfairly criminalised and legislative reform that does not jeopardise road safety should be considered</w:t>
      </w:r>
      <w:r w:rsidR="004210C0">
        <w:t>"</w:t>
      </w:r>
      <w:r w:rsidRPr="00D86B7B">
        <w:t>.</w:t>
      </w:r>
      <w:r>
        <w:rPr>
          <w:rStyle w:val="FootnoteReference"/>
        </w:rPr>
        <w:footnoteReference w:id="93"/>
      </w:r>
    </w:p>
    <w:p w14:paraId="314875EF" w14:textId="77777777" w:rsidR="0030749A" w:rsidRPr="00D86B7B" w:rsidRDefault="0030749A" w:rsidP="0030749A">
      <w:pPr>
        <w:pStyle w:val="ChapterBody"/>
        <w:numPr>
          <w:ilvl w:val="1"/>
          <w:numId w:val="4"/>
        </w:numPr>
        <w:ind w:left="850" w:hanging="850"/>
      </w:pPr>
      <w:r w:rsidRPr="00D86B7B">
        <w:t xml:space="preserve">Subsequent to this report, the committee heard further evidence about medicinal cannabis use defences to driving offences. </w:t>
      </w:r>
    </w:p>
    <w:p w14:paraId="43E12A04" w14:textId="77777777" w:rsidR="0030749A" w:rsidRPr="00D86B7B" w:rsidRDefault="0030749A" w:rsidP="0030749A">
      <w:pPr>
        <w:pStyle w:val="ChapterBody"/>
        <w:numPr>
          <w:ilvl w:val="1"/>
          <w:numId w:val="4"/>
        </w:numPr>
        <w:ind w:left="850" w:hanging="850"/>
      </w:pPr>
      <w:r w:rsidRPr="00D86B7B">
        <w:t>Ms Higgins-Whitton from Transport for NSW commented on the challenges of determining the difference between therapeutic and illegal cannabis use in this context. She noted that the THC in therapeutic products and in illegal cannabis is the same substance.</w:t>
      </w:r>
      <w:r w:rsidRPr="00D86B7B">
        <w:rPr>
          <w:rStyle w:val="FootnoteReference"/>
        </w:rPr>
        <w:footnoteReference w:id="94"/>
      </w:r>
      <w:r w:rsidRPr="00D86B7B">
        <w:t xml:space="preserve"> Therefore, '[o]</w:t>
      </w:r>
      <w:proofErr w:type="spellStart"/>
      <w:r w:rsidRPr="00D86B7B">
        <w:t>ne</w:t>
      </w:r>
      <w:proofErr w:type="spellEnd"/>
      <w:r w:rsidRPr="00D86B7B">
        <w:t xml:space="preserve"> of the challenges for any defence is being able to understand that the person has taken their substance as it has been prescribed and in the way that is being prescribed by the doctor'.</w:t>
      </w:r>
      <w:r w:rsidRPr="00D86B7B">
        <w:rPr>
          <w:rStyle w:val="FootnoteReference"/>
        </w:rPr>
        <w:footnoteReference w:id="95"/>
      </w:r>
      <w:r w:rsidRPr="00D86B7B">
        <w:t xml:space="preserve"> She said that oral fluid samples on the roadside cannot make that determination.</w:t>
      </w:r>
      <w:r w:rsidRPr="00D86B7B">
        <w:rPr>
          <w:rStyle w:val="FootnoteReference"/>
        </w:rPr>
        <w:footnoteReference w:id="96"/>
      </w:r>
      <w:r w:rsidRPr="00D86B7B">
        <w:t xml:space="preserve"> </w:t>
      </w:r>
    </w:p>
    <w:p w14:paraId="3015AD47" w14:textId="77777777" w:rsidR="0030749A" w:rsidRPr="00D86B7B" w:rsidRDefault="0030749A" w:rsidP="0030749A">
      <w:pPr>
        <w:pStyle w:val="ChapterBody"/>
        <w:numPr>
          <w:ilvl w:val="1"/>
          <w:numId w:val="4"/>
        </w:numPr>
        <w:ind w:left="850" w:hanging="850"/>
      </w:pPr>
      <w:r w:rsidRPr="00D86B7B">
        <w:t>Ms Higgins-Whitton also raised that in Tasmania, a charge isn't progressed if a person can provide a prescription. Therefore, '[t]here isn't any validation in Tasmania that the drug has been taken in accordance with the prescription'.</w:t>
      </w:r>
      <w:r w:rsidRPr="00D86B7B">
        <w:rPr>
          <w:rStyle w:val="FootnoteReference"/>
        </w:rPr>
        <w:footnoteReference w:id="97"/>
      </w:r>
      <w:r w:rsidRPr="00D86B7B">
        <w:t xml:space="preserve"> </w:t>
      </w:r>
    </w:p>
    <w:p w14:paraId="403F0176" w14:textId="56E88314" w:rsidR="0030749A" w:rsidRPr="00D86B7B" w:rsidRDefault="0030749A" w:rsidP="00A8374A">
      <w:pPr>
        <w:pStyle w:val="ChapterBody"/>
        <w:numPr>
          <w:ilvl w:val="1"/>
          <w:numId w:val="4"/>
        </w:numPr>
        <w:ind w:left="850" w:hanging="850"/>
      </w:pPr>
      <w:r w:rsidRPr="00D86B7B">
        <w:t xml:space="preserve">Transport for NSW provided some information about whether there have been adverse road safety outcomes when jurisdictions have legalised driving with medicinal cannabis in a person's system. </w:t>
      </w:r>
      <w:r w:rsidR="00A8374A">
        <w:t xml:space="preserve"> </w:t>
      </w:r>
      <w:r w:rsidRPr="00D86B7B">
        <w:t>Transport for NSW stated there is not strong evidence in currently published research of causal associations between negative overall road safety (crash) outcomes and the legalisation of medically prescribed cannabis only</w:t>
      </w:r>
      <w:r w:rsidR="00BB37CA">
        <w:t>.</w:t>
      </w:r>
      <w:r w:rsidR="00BB37CA">
        <w:rPr>
          <w:rStyle w:val="FootnoteReference"/>
        </w:rPr>
        <w:footnoteReference w:id="98"/>
      </w:r>
      <w:r w:rsidR="00BB37CA">
        <w:t xml:space="preserve"> </w:t>
      </w:r>
    </w:p>
    <w:p w14:paraId="4C27D85E" w14:textId="77777777" w:rsidR="0030749A" w:rsidRPr="00D86B7B" w:rsidRDefault="0030749A" w:rsidP="0030749A">
      <w:pPr>
        <w:pStyle w:val="ChapterBody"/>
        <w:numPr>
          <w:ilvl w:val="1"/>
          <w:numId w:val="4"/>
        </w:numPr>
        <w:ind w:left="850" w:hanging="850"/>
      </w:pPr>
      <w:r w:rsidRPr="00D86B7B">
        <w:lastRenderedPageBreak/>
        <w:t xml:space="preserve">Dr Thomas Arkell, Research Fellow, Centre for Human Psychopharmacology, Swinburne University of Technology raised that there is limited association between introducing medical cannabis laws and crashes, however noted such statistics can take time to emerge: </w:t>
      </w:r>
    </w:p>
    <w:p w14:paraId="2FA47972" w14:textId="77777777" w:rsidR="0030749A" w:rsidRDefault="0030749A">
      <w:pPr>
        <w:pStyle w:val="ChapterQuotation"/>
      </w:pPr>
      <w:r w:rsidRPr="00D86B7B">
        <w:t>There doesn't seem to be any association between the introduction of medical cannabis laws and the number of people being involved in crashes or fatally injured in crashes. I will say that these statistics can take a long time to emerge. I'm not sure that we have a great picture of this yet. It's relatively new in Canada. Certainly, in some US states it has been around for a while, but it takes quite a while before trends begin to—you often, for example, see an artificial spike in the first couple of years. That may be accompanied by changes in law enforcement efforts. But, over time, that starts to settle down and you start to get, I suppose, a better sense of whether there is any relationship between the two things. But it certainly looks like medical cannabis laws in and of themselves have absolutely no impact on road safety.</w:t>
      </w:r>
      <w:r w:rsidRPr="00D86B7B">
        <w:rPr>
          <w:rStyle w:val="FootnoteReference"/>
        </w:rPr>
        <w:footnoteReference w:id="99"/>
      </w:r>
    </w:p>
    <w:p w14:paraId="53D3E873" w14:textId="33B4E361" w:rsidR="0030749A" w:rsidRDefault="00CD5653" w:rsidP="00CD5653">
      <w:pPr>
        <w:pStyle w:val="ChapterHeadingThree"/>
        <w:ind w:firstLine="720"/>
      </w:pPr>
      <w:r>
        <w:t xml:space="preserve">  </w:t>
      </w:r>
      <w:r w:rsidR="0030749A">
        <w:t xml:space="preserve">Emerging research </w:t>
      </w:r>
    </w:p>
    <w:p w14:paraId="03895C0C" w14:textId="77777777" w:rsidR="0030749A" w:rsidRDefault="0030749A" w:rsidP="0030749A">
      <w:pPr>
        <w:pStyle w:val="ChapterBody"/>
        <w:numPr>
          <w:ilvl w:val="1"/>
          <w:numId w:val="4"/>
        </w:numPr>
        <w:ind w:left="850" w:hanging="850"/>
      </w:pPr>
      <w:r>
        <w:t>Dr Arkell outlined a study into medicinal cannabis patients and impairment being conducted by Swinburne University.</w:t>
      </w:r>
      <w:r>
        <w:rPr>
          <w:rStyle w:val="FootnoteReference"/>
        </w:rPr>
        <w:footnoteReference w:id="100"/>
      </w:r>
      <w:r>
        <w:t xml:space="preserve"> </w:t>
      </w:r>
    </w:p>
    <w:p w14:paraId="479CEAC9" w14:textId="77777777" w:rsidR="0030749A" w:rsidRDefault="0030749A" w:rsidP="0030749A">
      <w:pPr>
        <w:pStyle w:val="ChapterBody"/>
        <w:numPr>
          <w:ilvl w:val="1"/>
          <w:numId w:val="4"/>
        </w:numPr>
        <w:ind w:left="850" w:hanging="850"/>
      </w:pPr>
      <w:r>
        <w:t>Dr Arkell explained that the testing process will involve medicinal cannabis patients driving before using their medicinal cannabis, then at two different time points after taking their prescribed dose.</w:t>
      </w:r>
      <w:r>
        <w:rPr>
          <w:rStyle w:val="FootnoteReference"/>
        </w:rPr>
        <w:footnoteReference w:id="101"/>
      </w:r>
      <w:r>
        <w:t xml:space="preserve"> There are two driving tracks being utilised, one to measure highway driving performance, and one to measure urban driving performance.</w:t>
      </w:r>
      <w:r>
        <w:rPr>
          <w:rStyle w:val="FootnoteReference"/>
        </w:rPr>
        <w:footnoteReference w:id="102"/>
      </w:r>
      <w:r>
        <w:t xml:space="preserve"> Dr Arkell explained the benefits of using these two tracks: </w:t>
      </w:r>
    </w:p>
    <w:p w14:paraId="69E80439" w14:textId="77777777" w:rsidR="0030749A" w:rsidRDefault="0030749A">
      <w:pPr>
        <w:pStyle w:val="ChapterQuotation"/>
      </w:pPr>
      <w:r>
        <w:t>Between those two tracks, what we're trying to do is get a sense of the different kinds of situations in which people may be driving and really better understand whether there is any change in driving performance at all when we compare someone before to after they've used their prescribed cannabinoid medication.</w:t>
      </w:r>
      <w:r>
        <w:rPr>
          <w:rStyle w:val="FootnoteReference"/>
        </w:rPr>
        <w:footnoteReference w:id="103"/>
      </w:r>
    </w:p>
    <w:p w14:paraId="04F6EB6F" w14:textId="77777777" w:rsidR="0030749A" w:rsidRDefault="0030749A" w:rsidP="0030749A">
      <w:pPr>
        <w:pStyle w:val="ChapterBody"/>
        <w:numPr>
          <w:ilvl w:val="1"/>
          <w:numId w:val="4"/>
        </w:numPr>
        <w:ind w:left="850" w:hanging="850"/>
      </w:pPr>
      <w:r>
        <w:t>Research vehicles will track at a granular level how a driver is operating, including 'everything about the engine state, whether the indicators are on, speed in real time, braking force; basically everything you could imagine that you could possibly suck out of car we are getting', Dr Arkell explained.</w:t>
      </w:r>
      <w:r>
        <w:rPr>
          <w:rStyle w:val="FootnoteReference"/>
        </w:rPr>
        <w:footnoteReference w:id="104"/>
      </w:r>
      <w:r>
        <w:t xml:space="preserve"> </w:t>
      </w:r>
    </w:p>
    <w:p w14:paraId="53482B3E" w14:textId="77777777" w:rsidR="0030749A" w:rsidRDefault="0030749A">
      <w:pPr>
        <w:pStyle w:val="ChapterHeadingOne"/>
      </w:pPr>
      <w:bookmarkStart w:id="52" w:name="_Toc201307162"/>
      <w:r>
        <w:lastRenderedPageBreak/>
        <w:t>Cannabis and public health issues</w:t>
      </w:r>
      <w:bookmarkEnd w:id="52"/>
      <w:r>
        <w:t xml:space="preserve"> </w:t>
      </w:r>
    </w:p>
    <w:p w14:paraId="12AFC96F" w14:textId="77777777" w:rsidR="0030749A" w:rsidRDefault="0030749A" w:rsidP="0030749A">
      <w:pPr>
        <w:pStyle w:val="ChapterBody"/>
        <w:numPr>
          <w:ilvl w:val="1"/>
          <w:numId w:val="4"/>
        </w:numPr>
        <w:ind w:left="850" w:hanging="850"/>
      </w:pPr>
      <w:r>
        <w:t>In its first report, the committee considered evidence about public health and cannabis use.</w:t>
      </w:r>
      <w:r>
        <w:rPr>
          <w:rStyle w:val="FootnoteReference"/>
        </w:rPr>
        <w:footnoteReference w:id="105"/>
      </w:r>
      <w:r>
        <w:t xml:space="preserve"> Subsequent to this report, inquiry participants continued to explore this issue. The following topics are considered in this section:  </w:t>
      </w:r>
    </w:p>
    <w:p w14:paraId="7CCF6DFA" w14:textId="77777777" w:rsidR="0030749A" w:rsidRDefault="0030749A" w:rsidP="0030749A">
      <w:pPr>
        <w:pStyle w:val="ChapterBullet"/>
        <w:numPr>
          <w:ilvl w:val="0"/>
          <w:numId w:val="3"/>
        </w:numPr>
      </w:pPr>
      <w:r>
        <w:t>the relationship between the regulation of medicinal cannabis products and health outcomes</w:t>
      </w:r>
    </w:p>
    <w:p w14:paraId="3CBB1B0A" w14:textId="77777777" w:rsidR="0030749A" w:rsidRDefault="0030749A" w:rsidP="0030749A">
      <w:pPr>
        <w:pStyle w:val="ChapterBullet"/>
        <w:numPr>
          <w:ilvl w:val="0"/>
          <w:numId w:val="3"/>
        </w:numPr>
      </w:pPr>
      <w:r>
        <w:t xml:space="preserve">issues with medicinal cannabis prescriptions obtained through telehealth </w:t>
      </w:r>
    </w:p>
    <w:p w14:paraId="710914FD" w14:textId="77777777" w:rsidR="0030749A" w:rsidRDefault="0030749A" w:rsidP="0030749A">
      <w:pPr>
        <w:pStyle w:val="ChapterBullet"/>
        <w:numPr>
          <w:ilvl w:val="0"/>
          <w:numId w:val="3"/>
        </w:numPr>
      </w:pPr>
      <w:r>
        <w:t xml:space="preserve">cannabis use and mental illness. </w:t>
      </w:r>
    </w:p>
    <w:p w14:paraId="04771D42" w14:textId="77777777" w:rsidR="0030749A" w:rsidRDefault="0030749A">
      <w:pPr>
        <w:pStyle w:val="ChapterHeadingTwo"/>
      </w:pPr>
      <w:bookmarkStart w:id="53" w:name="_Toc201307163"/>
      <w:r>
        <w:t>Relationship between the regulation of medicinal cannabis products and health outcomes</w:t>
      </w:r>
      <w:bookmarkEnd w:id="53"/>
    </w:p>
    <w:p w14:paraId="68AA1D74" w14:textId="77777777" w:rsidR="0030749A" w:rsidRDefault="0030749A" w:rsidP="0030749A">
      <w:pPr>
        <w:pStyle w:val="ChapterBody"/>
        <w:numPr>
          <w:ilvl w:val="1"/>
          <w:numId w:val="4"/>
        </w:numPr>
        <w:ind w:left="850" w:hanging="850"/>
      </w:pPr>
      <w:r>
        <w:t xml:space="preserve">Inquiry participants raised that the regulatory environment for medicinal cannabis can create some challenges for the health sector. In this context, the following topics are considered: </w:t>
      </w:r>
    </w:p>
    <w:p w14:paraId="6138D8FC" w14:textId="77777777" w:rsidR="0030749A" w:rsidRDefault="0030749A" w:rsidP="0030749A">
      <w:pPr>
        <w:pStyle w:val="ChapterBullet"/>
        <w:numPr>
          <w:ilvl w:val="0"/>
          <w:numId w:val="3"/>
        </w:numPr>
      </w:pPr>
      <w:r>
        <w:t>medicinal cannabis products and the Australian Register of Therapeutic Goods (ARTG)</w:t>
      </w:r>
    </w:p>
    <w:p w14:paraId="5CE92053" w14:textId="77777777" w:rsidR="0030749A" w:rsidRDefault="0030749A" w:rsidP="0030749A">
      <w:pPr>
        <w:pStyle w:val="ChapterBullet"/>
        <w:numPr>
          <w:ilvl w:val="0"/>
          <w:numId w:val="3"/>
        </w:numPr>
      </w:pPr>
      <w:r>
        <w:t xml:space="preserve">availability of high potency delta-9-tetrahydrocannabinol (THC) products </w:t>
      </w:r>
    </w:p>
    <w:p w14:paraId="7689F5C1" w14:textId="77777777" w:rsidR="0030749A" w:rsidRDefault="0030749A" w:rsidP="0030749A">
      <w:pPr>
        <w:pStyle w:val="ChapterBullet"/>
        <w:numPr>
          <w:ilvl w:val="0"/>
          <w:numId w:val="3"/>
        </w:numPr>
      </w:pPr>
      <w:r>
        <w:t>challenges to obtaining ARTG registration</w:t>
      </w:r>
    </w:p>
    <w:p w14:paraId="25A5D2A5" w14:textId="77777777" w:rsidR="0030749A" w:rsidRPr="008A2631" w:rsidRDefault="0030749A" w:rsidP="0030749A">
      <w:pPr>
        <w:pStyle w:val="ChapterBullet"/>
        <w:numPr>
          <w:ilvl w:val="0"/>
          <w:numId w:val="3"/>
        </w:numPr>
      </w:pPr>
      <w:r w:rsidRPr="008A2631">
        <w:t>advertising laws and impacts on accessibility of medicinal cannabis.</w:t>
      </w:r>
    </w:p>
    <w:p w14:paraId="360CD06A" w14:textId="77777777" w:rsidR="000C043F" w:rsidRDefault="0030749A" w:rsidP="000C043F">
      <w:pPr>
        <w:pStyle w:val="ChapterBody"/>
        <w:numPr>
          <w:ilvl w:val="1"/>
          <w:numId w:val="4"/>
        </w:numPr>
        <w:ind w:left="850" w:hanging="850"/>
      </w:pPr>
      <w:r>
        <w:t>The Therapeutic Goods Administration (TGA) explained that most of the hundreds of medicinal cannabis products available in Australia are considered unregistered or unapproved products.</w:t>
      </w:r>
      <w:r>
        <w:rPr>
          <w:rStyle w:val="FootnoteReference"/>
        </w:rPr>
        <w:footnoteReference w:id="106"/>
      </w:r>
      <w:r>
        <w:t xml:space="preserve"> The TGA approves practitioners to prescribe medicinal cannabis products, rather than the products themselves.</w:t>
      </w:r>
      <w:r>
        <w:rPr>
          <w:rStyle w:val="FootnoteReference"/>
        </w:rPr>
        <w:footnoteReference w:id="107"/>
      </w:r>
      <w:r>
        <w:t xml:space="preserve"> </w:t>
      </w:r>
    </w:p>
    <w:p w14:paraId="3845911A" w14:textId="7F1DD1F6" w:rsidR="00BC1AA2" w:rsidRPr="000C043F" w:rsidRDefault="00774738" w:rsidP="000C043F">
      <w:pPr>
        <w:pStyle w:val="ChapterBody"/>
        <w:numPr>
          <w:ilvl w:val="1"/>
          <w:numId w:val="4"/>
        </w:numPr>
        <w:ind w:left="850" w:hanging="850"/>
      </w:pPr>
      <w:r>
        <w:t>As noted by Dr Nicoletti</w:t>
      </w:r>
      <w:r w:rsidR="001569F4">
        <w:t>, Chair</w:t>
      </w:r>
      <w:r>
        <w:t xml:space="preserve"> of the A</w:t>
      </w:r>
      <w:r w:rsidR="001569F4">
        <w:t>ustralian Medicinal Cannabis Association (A</w:t>
      </w:r>
      <w:r>
        <w:t>MCA</w:t>
      </w:r>
      <w:r w:rsidR="001569F4">
        <w:t>)</w:t>
      </w:r>
      <w:r>
        <w:t>, t</w:t>
      </w:r>
      <w:r w:rsidR="0030749A">
        <w:t>he TGA also requires suppliers of medicinal cannabis to comply with Therapeutic Goods Order 93 (TGO 93).</w:t>
      </w:r>
      <w:r w:rsidR="0030749A">
        <w:rPr>
          <w:rStyle w:val="FootnoteReference"/>
        </w:rPr>
        <w:footnoteReference w:id="108"/>
      </w:r>
      <w:r w:rsidR="0030749A">
        <w:t xml:space="preserve"> </w:t>
      </w:r>
    </w:p>
    <w:p w14:paraId="71BC07E3" w14:textId="77777777" w:rsidR="0030749A" w:rsidRDefault="0030749A" w:rsidP="0030749A">
      <w:pPr>
        <w:pStyle w:val="ChapterBody"/>
        <w:numPr>
          <w:ilvl w:val="1"/>
          <w:numId w:val="4"/>
        </w:numPr>
        <w:ind w:left="850" w:hanging="850"/>
      </w:pPr>
      <w:r w:rsidRPr="001D0CDE">
        <w:t xml:space="preserve">Professor </w:t>
      </w:r>
      <w:r>
        <w:t>Jennifer Martin</w:t>
      </w:r>
      <w:r w:rsidRPr="001D0CDE">
        <w:t>, Clinical Pharmacology Chair, NSW Health State Formulary, Clinical</w:t>
      </w:r>
      <w:r>
        <w:rPr>
          <w:sz w:val="20"/>
        </w:rPr>
        <w:t xml:space="preserve"> </w:t>
      </w:r>
      <w:r w:rsidRPr="001D0CDE">
        <w:t xml:space="preserve">Excellence Commission </w:t>
      </w:r>
      <w:r>
        <w:t xml:space="preserve">explained that approved TGO 93 products comply with 'a very baseline set of conditions, such as how much of the heavy </w:t>
      </w:r>
      <w:r w:rsidRPr="003C2A66">
        <w:t>metals would be able to be tolerated in a human</w:t>
      </w:r>
      <w:r>
        <w:t xml:space="preserve"> …</w:t>
      </w:r>
      <w:r w:rsidRPr="003C2A66">
        <w:t xml:space="preserve"> how much pesticide or microbe on the plant is tolerated</w:t>
      </w:r>
      <w:r>
        <w:t>'.</w:t>
      </w:r>
      <w:r>
        <w:rPr>
          <w:rStyle w:val="FootnoteReference"/>
        </w:rPr>
        <w:footnoteReference w:id="109"/>
      </w:r>
    </w:p>
    <w:p w14:paraId="558775AB" w14:textId="77777777" w:rsidR="0030749A" w:rsidRDefault="0030749A" w:rsidP="0030749A">
      <w:pPr>
        <w:pStyle w:val="ChapterBody"/>
        <w:numPr>
          <w:ilvl w:val="1"/>
          <w:numId w:val="4"/>
        </w:numPr>
        <w:ind w:left="850" w:hanging="850"/>
      </w:pPr>
      <w:r>
        <w:lastRenderedPageBreak/>
        <w:t>This can be compared with those listed on the Australian Register of Therapeutic Goods.</w:t>
      </w:r>
      <w:r>
        <w:rPr>
          <w:rStyle w:val="FootnoteReference"/>
        </w:rPr>
        <w:footnoteReference w:id="110"/>
      </w:r>
      <w:r>
        <w:t xml:space="preserve"> At this stage, there are only two medicinal cannabis products on the ARTG – </w:t>
      </w:r>
      <w:proofErr w:type="spellStart"/>
      <w:r>
        <w:t>Epidiolex</w:t>
      </w:r>
      <w:proofErr w:type="spellEnd"/>
      <w:r>
        <w:t xml:space="preserve"> and Sativex, which are used for '</w:t>
      </w:r>
      <w:r w:rsidRPr="00894CB8">
        <w:t xml:space="preserve">either a rare form of paediatric epilepsy or for spasms in multiple sclerosis', explained </w:t>
      </w:r>
      <w:r>
        <w:t>Professor Langham.</w:t>
      </w:r>
      <w:r>
        <w:rPr>
          <w:rStyle w:val="FootnoteReference"/>
        </w:rPr>
        <w:footnoteReference w:id="111"/>
      </w:r>
      <w:r>
        <w:t xml:space="preserve"> </w:t>
      </w:r>
    </w:p>
    <w:p w14:paraId="48B9F1AB" w14:textId="77777777" w:rsidR="0030749A" w:rsidRDefault="0030749A" w:rsidP="0030749A">
      <w:pPr>
        <w:pStyle w:val="ChapterBody"/>
        <w:numPr>
          <w:ilvl w:val="1"/>
          <w:numId w:val="4"/>
        </w:numPr>
        <w:ind w:left="850" w:hanging="850"/>
      </w:pPr>
      <w:r>
        <w:t>From a health perspective, Professor</w:t>
      </w:r>
      <w:r w:rsidRPr="00192A2D">
        <w:t xml:space="preserve"> </w:t>
      </w:r>
      <w:r>
        <w:t>Martin commented that products on the ARTG are preferable, as '</w:t>
      </w:r>
      <w:r w:rsidRPr="003E016F">
        <w:t xml:space="preserve">our regulator has ensured </w:t>
      </w:r>
      <w:r>
        <w:t>…</w:t>
      </w:r>
      <w:r w:rsidRPr="003E016F">
        <w:t xml:space="preserve"> proper manufacturing work </w:t>
      </w:r>
      <w:r>
        <w:t xml:space="preserve">[has been] </w:t>
      </w:r>
      <w:r w:rsidRPr="003E016F">
        <w:t>done</w:t>
      </w:r>
      <w:r>
        <w:t>'.</w:t>
      </w:r>
      <w:r>
        <w:rPr>
          <w:rStyle w:val="FootnoteReference"/>
        </w:rPr>
        <w:footnoteReference w:id="112"/>
      </w:r>
      <w:r>
        <w:t xml:space="preserve"> In addition, they '</w:t>
      </w:r>
      <w:r w:rsidRPr="000F0784">
        <w:t>have safety data not just for a population, but across all the populations that are likely to be using the drug'.</w:t>
      </w:r>
      <w:r>
        <w:rPr>
          <w:rStyle w:val="FootnoteReference"/>
        </w:rPr>
        <w:footnoteReference w:id="113"/>
      </w:r>
      <w:r>
        <w:t xml:space="preserve"> Finally, Professor Martin said that '[t]hey also have efficacy data, particularly information on doses and different responses'.</w:t>
      </w:r>
      <w:r>
        <w:rPr>
          <w:rStyle w:val="FootnoteReference"/>
        </w:rPr>
        <w:footnoteReference w:id="114"/>
      </w:r>
    </w:p>
    <w:p w14:paraId="5F90EB94" w14:textId="77777777" w:rsidR="0030749A" w:rsidRDefault="0030749A" w:rsidP="0030749A">
      <w:pPr>
        <w:pStyle w:val="ChapterBody"/>
        <w:numPr>
          <w:ilvl w:val="1"/>
          <w:numId w:val="4"/>
        </w:numPr>
        <w:ind w:left="850" w:hanging="850"/>
      </w:pPr>
      <w:r>
        <w:t>Professor Iain McGregor, Academic Director, Lambert Initiative, University of Sydney, commented on the outcomes of the availability of high-potency THC, suggesting that people with 'high potency ones [cannabis plants] tend to use a lot less than the people with weak cannabis'.</w:t>
      </w:r>
      <w:r>
        <w:rPr>
          <w:rStyle w:val="FootnoteReference"/>
        </w:rPr>
        <w:footnoteReference w:id="115"/>
      </w:r>
      <w:r>
        <w:t xml:space="preserve"> He compared this with alcohol, noting that '</w:t>
      </w:r>
      <w:r w:rsidRPr="009830A6">
        <w:t>people titrate their dose according to the strength of the product</w:t>
      </w:r>
      <w:r>
        <w:t>'.</w:t>
      </w:r>
      <w:r>
        <w:rPr>
          <w:rStyle w:val="FootnoteReference"/>
        </w:rPr>
        <w:footnoteReference w:id="116"/>
      </w:r>
      <w:r>
        <w:t xml:space="preserve"> Specifically, h</w:t>
      </w:r>
      <w:r w:rsidRPr="0098410E">
        <w:t>e referred to a medico-legal study in Canada around the transportation industry, which found that 'people don't use high-THC products the way they use low-THC products.</w:t>
      </w:r>
      <w:r>
        <w:t>'</w:t>
      </w:r>
      <w:r>
        <w:rPr>
          <w:rStyle w:val="FootnoteReference"/>
        </w:rPr>
        <w:footnoteReference w:id="117"/>
      </w:r>
    </w:p>
    <w:p w14:paraId="55AA7943" w14:textId="77777777" w:rsidR="0030749A" w:rsidRDefault="0030749A" w:rsidP="0030749A">
      <w:pPr>
        <w:pStyle w:val="ChapterBody"/>
        <w:numPr>
          <w:ilvl w:val="1"/>
          <w:numId w:val="4"/>
        </w:numPr>
        <w:ind w:left="850" w:hanging="850"/>
      </w:pPr>
      <w:r>
        <w:t>Professor McGregor acknowledged that this is not relevant for vulnerable populations, noting that '</w:t>
      </w:r>
      <w:r w:rsidRPr="007C740A">
        <w:t>young populations or people who are determined to get intoxicated</w:t>
      </w:r>
      <w:r>
        <w:t xml:space="preserve"> …</w:t>
      </w:r>
      <w:r w:rsidRPr="007C740A">
        <w:t xml:space="preserve"> you obviously have concerns that people are vaporising 80 per cent THC fluid, and they're going to get very, very intoxicated on that'</w:t>
      </w:r>
      <w:r>
        <w:rPr>
          <w:sz w:val="20"/>
        </w:rPr>
        <w:t>.</w:t>
      </w:r>
      <w:r>
        <w:rPr>
          <w:rStyle w:val="FootnoteReference"/>
          <w:sz w:val="20"/>
        </w:rPr>
        <w:footnoteReference w:id="118"/>
      </w:r>
      <w:r>
        <w:t xml:space="preserve"> However he concluded by suggesting that '</w:t>
      </w:r>
      <w:r w:rsidRPr="00AD36ED">
        <w:t>most experienced cannabis uses are quite exquisite judges of the doses that they prefer and act accordingly'</w:t>
      </w:r>
      <w:r>
        <w:rPr>
          <w:sz w:val="20"/>
        </w:rPr>
        <w:t>.</w:t>
      </w:r>
      <w:r>
        <w:rPr>
          <w:rStyle w:val="FootnoteReference"/>
          <w:sz w:val="20"/>
        </w:rPr>
        <w:footnoteReference w:id="119"/>
      </w:r>
      <w:r>
        <w:t xml:space="preserve"> </w:t>
      </w:r>
    </w:p>
    <w:p w14:paraId="07FAD9C8" w14:textId="3295ABA0" w:rsidR="0030749A" w:rsidRDefault="0030749A" w:rsidP="0030749A">
      <w:pPr>
        <w:pStyle w:val="ChapterBody"/>
        <w:numPr>
          <w:ilvl w:val="1"/>
          <w:numId w:val="4"/>
        </w:numPr>
        <w:ind w:left="850" w:hanging="850"/>
      </w:pPr>
      <w:r>
        <w:t>Regarding the registration process for the ARTG, Dr Nicoletti</w:t>
      </w:r>
      <w:r w:rsidR="00CC0719">
        <w:t xml:space="preserve"> </w:t>
      </w:r>
      <w:r>
        <w:t>of the AMCA, outlined that 'the dossiers that are required to be submitted need to establish quality, safety and efficacy'.</w:t>
      </w:r>
      <w:r>
        <w:rPr>
          <w:rStyle w:val="FootnoteReference"/>
        </w:rPr>
        <w:footnoteReference w:id="120"/>
      </w:r>
      <w:r>
        <w:t xml:space="preserve"> Dr </w:t>
      </w:r>
      <w:r>
        <w:lastRenderedPageBreak/>
        <w:t xml:space="preserve">Nicoletti continued by explaining the challenges and barriers of these requirements for the medicinal cannabis industry to obtain ARTG registration: </w:t>
      </w:r>
    </w:p>
    <w:p w14:paraId="3D818A59" w14:textId="77777777" w:rsidR="0030749A" w:rsidRDefault="0030749A">
      <w:pPr>
        <w:pStyle w:val="ChapterQuotation"/>
      </w:pPr>
      <w:r>
        <w:t>Quality can be established. That includes the manufacturing process and the demonstration of quality through a range of production batches. It is the safety and efficacy that is the problem. The only way to establish safety and efficacy sufficiently to support registration is through clinical trials. Clinical trials are very expensive. We are talking millions of dollars to generate the data required to support registration. That is the main barrier to the medicinal cannabis industry investing in generating data to support registration. If you are a company operating in this sector and the Government has created a regulatory framework that allows commercial supply—de-facto commercial supply, even though it's through the Special Access Scheme or the Authorised Prescriber Scheme—why would you then invest in generating clinical trials? They can effectively continue to supply the product to hundreds of thousands of patients.</w:t>
      </w:r>
      <w:r>
        <w:rPr>
          <w:rStyle w:val="FootnoteReference"/>
        </w:rPr>
        <w:footnoteReference w:id="121"/>
      </w:r>
    </w:p>
    <w:p w14:paraId="2DA5571E" w14:textId="77777777" w:rsidR="0030749A" w:rsidRPr="008A2631" w:rsidRDefault="0030749A" w:rsidP="0030749A">
      <w:pPr>
        <w:pStyle w:val="ChapterBody"/>
        <w:numPr>
          <w:ilvl w:val="1"/>
          <w:numId w:val="4"/>
        </w:numPr>
        <w:ind w:left="850" w:hanging="850"/>
      </w:pPr>
      <w:r w:rsidRPr="008A2631">
        <w:t>Mr Alec Zammit, Cannabis Advocate, commented on the impacts of advertising restrictions for medicinal cannabis. Mr Zammit argued that '[b]</w:t>
      </w:r>
      <w:proofErr w:type="spellStart"/>
      <w:r w:rsidRPr="008A2631">
        <w:t>ecause</w:t>
      </w:r>
      <w:proofErr w:type="spellEnd"/>
      <w:r w:rsidRPr="008A2631">
        <w:t xml:space="preserve"> of such poor and such strict advertising restrictions placed upon the medical industry, they can't advertise to people that are already consuming black market cannabis…'.</w:t>
      </w:r>
      <w:r w:rsidRPr="008A2631">
        <w:rPr>
          <w:rStyle w:val="FootnoteReference"/>
        </w:rPr>
        <w:footnoteReference w:id="122"/>
      </w:r>
      <w:r w:rsidRPr="008A2631">
        <w:t xml:space="preserve"> He said that he has met '…a lot of black market consumers who didn't know that medicinal cannabis was available to them'.</w:t>
      </w:r>
      <w:r w:rsidRPr="008A2631">
        <w:rPr>
          <w:rStyle w:val="FootnoteReference"/>
        </w:rPr>
        <w:footnoteReference w:id="123"/>
      </w:r>
      <w:r w:rsidRPr="008A2631">
        <w:t xml:space="preserve"> While some are still restricted by cost, he claims that others 'once they find out it's available to them, head on and do it the right way and go through the proper process and obtain it that way'.</w:t>
      </w:r>
      <w:r w:rsidRPr="008A2631">
        <w:rPr>
          <w:rStyle w:val="FootnoteReference"/>
        </w:rPr>
        <w:footnoteReference w:id="124"/>
      </w:r>
    </w:p>
    <w:p w14:paraId="3B0BEB1F" w14:textId="77777777" w:rsidR="0030749A" w:rsidRDefault="0030749A">
      <w:pPr>
        <w:pStyle w:val="ChapterHeadingTwo"/>
      </w:pPr>
      <w:bookmarkStart w:id="54" w:name="_Toc201307164"/>
      <w:r>
        <w:t>Issues with medicinal cannabis prescriptions obtained through telehealth</w:t>
      </w:r>
      <w:bookmarkEnd w:id="54"/>
      <w:r>
        <w:t xml:space="preserve"> </w:t>
      </w:r>
    </w:p>
    <w:p w14:paraId="5347DA34" w14:textId="77777777" w:rsidR="0030749A" w:rsidRDefault="0030749A" w:rsidP="0030749A">
      <w:pPr>
        <w:pStyle w:val="ChapterBody"/>
        <w:numPr>
          <w:ilvl w:val="1"/>
          <w:numId w:val="4"/>
        </w:numPr>
        <w:ind w:left="850" w:hanging="850"/>
      </w:pPr>
      <w:r>
        <w:t>In its first report, the committee briefly considered issues and benefits of obtaining medicinal cannabis prescriptions through telehealth.</w:t>
      </w:r>
      <w:r>
        <w:rPr>
          <w:rStyle w:val="FootnoteReference"/>
        </w:rPr>
        <w:footnoteReference w:id="125"/>
      </w:r>
      <w:r>
        <w:t xml:space="preserve"> This issue was raised again by inquiry participants after the first report. </w:t>
      </w:r>
    </w:p>
    <w:p w14:paraId="068AE3D9" w14:textId="77777777" w:rsidR="0030749A" w:rsidRDefault="0030749A" w:rsidP="0030749A">
      <w:pPr>
        <w:pStyle w:val="ChapterBody"/>
        <w:numPr>
          <w:ilvl w:val="1"/>
          <w:numId w:val="4"/>
        </w:numPr>
        <w:ind w:left="850" w:hanging="850"/>
      </w:pPr>
      <w:r>
        <w:t xml:space="preserve">Mr Bruce </w:t>
      </w:r>
      <w:proofErr w:type="spellStart"/>
      <w:r>
        <w:t>Battye</w:t>
      </w:r>
      <w:proofErr w:type="spellEnd"/>
      <w:r>
        <w:t>, D</w:t>
      </w:r>
      <w:r w:rsidRPr="00C039CD">
        <w:t>irector, Pharmaceutical Operations, Pharmaceutical Services Unit, Ministry of Health</w:t>
      </w:r>
      <w:r>
        <w:t xml:space="preserve"> argued that most medicinal cannabis is prescribed through telehealth clinics: </w:t>
      </w:r>
    </w:p>
    <w:p w14:paraId="19539EFA" w14:textId="77777777" w:rsidR="0030749A" w:rsidRDefault="0030749A">
      <w:pPr>
        <w:pStyle w:val="ChapterQuotation"/>
      </w:pPr>
      <w:r>
        <w:t>[S]</w:t>
      </w:r>
      <w:proofErr w:type="spellStart"/>
      <w:r w:rsidRPr="00D00D08">
        <w:t>ince</w:t>
      </w:r>
      <w:proofErr w:type="spellEnd"/>
      <w:r w:rsidRPr="00D00D08">
        <w:t xml:space="preserve"> medicinal cannabis could become available</w:t>
      </w:r>
      <w:r>
        <w:t xml:space="preserve">, </w:t>
      </w:r>
      <w:r w:rsidRPr="009E480F">
        <w:t xml:space="preserve">from 2017 onwards, </w:t>
      </w:r>
      <w:r w:rsidRPr="00D00D08">
        <w:t>there has been the growth of third-party telehealth clinics springing up all over Australia, and the reality is that a lot of this medicinal cannabis is actually being prescribed via this telehealth model</w:t>
      </w:r>
      <w:r>
        <w:t>'.</w:t>
      </w:r>
      <w:r>
        <w:rPr>
          <w:rStyle w:val="FootnoteReference"/>
          <w:szCs w:val="24"/>
        </w:rPr>
        <w:footnoteReference w:id="126"/>
      </w:r>
    </w:p>
    <w:p w14:paraId="38069791" w14:textId="77777777" w:rsidR="0030749A" w:rsidRDefault="0030749A" w:rsidP="0030749A">
      <w:pPr>
        <w:pStyle w:val="ChapterBody"/>
        <w:numPr>
          <w:ilvl w:val="1"/>
          <w:numId w:val="4"/>
        </w:numPr>
        <w:ind w:left="850" w:hanging="850"/>
      </w:pPr>
      <w:r>
        <w:lastRenderedPageBreak/>
        <w:t xml:space="preserve">Mr </w:t>
      </w:r>
      <w:proofErr w:type="spellStart"/>
      <w:r>
        <w:t>Battye</w:t>
      </w:r>
      <w:proofErr w:type="spellEnd"/>
      <w:r>
        <w:t xml:space="preserve"> claimed that '</w:t>
      </w:r>
      <w:r>
        <w:rPr>
          <w:szCs w:val="24"/>
        </w:rPr>
        <w:t>[t]</w:t>
      </w:r>
      <w:r w:rsidRPr="00D00D08">
        <w:rPr>
          <w:szCs w:val="24"/>
        </w:rPr>
        <w:t>hose clinics are set up not to provide whole-of-health care for the patient but to supply one product only</w:t>
      </w:r>
      <w:r>
        <w:rPr>
          <w:szCs w:val="24"/>
        </w:rPr>
        <w:t xml:space="preserve"> …'.</w:t>
      </w:r>
      <w:r>
        <w:rPr>
          <w:rStyle w:val="FootnoteReference"/>
          <w:szCs w:val="24"/>
        </w:rPr>
        <w:footnoteReference w:id="127"/>
      </w:r>
    </w:p>
    <w:p w14:paraId="6FF158BC" w14:textId="77777777" w:rsidR="0030749A" w:rsidRDefault="0030749A" w:rsidP="0030749A">
      <w:pPr>
        <w:pStyle w:val="ChapterBody"/>
        <w:numPr>
          <w:ilvl w:val="1"/>
          <w:numId w:val="4"/>
        </w:numPr>
        <w:ind w:left="850" w:hanging="850"/>
      </w:pPr>
      <w:r>
        <w:t xml:space="preserve">NSW Health argued that this can raise safety issues. Professor Jennifer Martin, </w:t>
      </w:r>
      <w:r w:rsidRPr="001D0CDE">
        <w:t>Clinical Pharmacology Chair, NSW Health State Formulary, Clinical</w:t>
      </w:r>
      <w:r w:rsidRPr="00EB2908">
        <w:rPr>
          <w:sz w:val="20"/>
        </w:rPr>
        <w:t xml:space="preserve"> </w:t>
      </w:r>
      <w:r w:rsidRPr="001D0CDE">
        <w:t>Excellence Commission</w:t>
      </w:r>
      <w:r>
        <w:t xml:space="preserve"> commented that 'some of the safety </w:t>
      </w:r>
      <w:r w:rsidRPr="00320CAC">
        <w:t>that we have around the use of drugs, generally, we don't necessarily have for the cannabis products'. This is because</w:t>
      </w:r>
      <w:r>
        <w:t xml:space="preserve"> it may be prescribed by doctors other than the patient's usual doctor, '</w:t>
      </w:r>
      <w:r w:rsidRPr="00320CAC">
        <w:t>who may not be interacting with that patient's mental health team,</w:t>
      </w:r>
      <w:r>
        <w:t xml:space="preserve"> [or]</w:t>
      </w:r>
      <w:r w:rsidRPr="00320CAC">
        <w:t xml:space="preserve"> with the other doctors that the patient sees for their other conditions'.</w:t>
      </w:r>
      <w:r>
        <w:rPr>
          <w:rStyle w:val="FootnoteReference"/>
        </w:rPr>
        <w:footnoteReference w:id="128"/>
      </w:r>
      <w:r>
        <w:t xml:space="preserve"> </w:t>
      </w:r>
    </w:p>
    <w:p w14:paraId="18E613F1" w14:textId="77777777" w:rsidR="0030749A" w:rsidRDefault="0030749A" w:rsidP="0030749A">
      <w:pPr>
        <w:pStyle w:val="ChapterBody"/>
        <w:numPr>
          <w:ilvl w:val="1"/>
          <w:numId w:val="4"/>
        </w:numPr>
        <w:ind w:left="850" w:hanging="850"/>
      </w:pPr>
      <w:r>
        <w:t xml:space="preserve">Professor Martin further explained the issues with medicinal cannabis being prescribed by practitioners other than a person's general practitioner:  </w:t>
      </w:r>
    </w:p>
    <w:p w14:paraId="3A75B4AE" w14:textId="77777777" w:rsidR="00033114" w:rsidRDefault="0030749A" w:rsidP="00033114">
      <w:pPr>
        <w:pStyle w:val="ChapterQuotation"/>
      </w:pPr>
      <w:r>
        <w:t>[T]he GP is the font of all knowledge in terms of knowing what the patient has, what's happened to them in the past and the other drugs that they're on. So whenever that doctor will start a medication, they'll be checking for interactions and asking the patient to drop the dose of another therapy, for example. Following on, again, from that, the toxicity of drugs is often well known by a patient's GP, so they'll know that, when they've used something in the past that hasn't worked, they won't use it again. Once you break that communication up, and that model of care, then you lose that safety check for patients.</w:t>
      </w:r>
      <w:r>
        <w:rPr>
          <w:rStyle w:val="FootnoteReference"/>
        </w:rPr>
        <w:footnoteReference w:id="129"/>
      </w:r>
    </w:p>
    <w:p w14:paraId="385B8912" w14:textId="64141079" w:rsidR="0030749A" w:rsidRPr="00033114" w:rsidRDefault="0030749A" w:rsidP="00033114">
      <w:pPr>
        <w:pStyle w:val="ChapterBody"/>
      </w:pPr>
      <w:r w:rsidRPr="008A2631">
        <w:t>Professor Martin also commented on drug interactions with medicinal cannabis and other medications. She raised that a significant proportion of medicinal cannabis is prescribed for people with chronic pain and anxiety.</w:t>
      </w:r>
      <w:r w:rsidRPr="008A2631">
        <w:rPr>
          <w:rStyle w:val="FootnoteReference"/>
        </w:rPr>
        <w:footnoteReference w:id="130"/>
      </w:r>
      <w:r w:rsidRPr="008A2631">
        <w:t xml:space="preserve"> This means that people are often co-prescribed a number of other drugs like opioids, antidepressants and other therapies</w:t>
      </w:r>
      <w:r w:rsidRPr="00033114">
        <w:t>.</w:t>
      </w:r>
      <w:r w:rsidRPr="00033114">
        <w:rPr>
          <w:rStyle w:val="FootnoteReference"/>
        </w:rPr>
        <w:footnoteReference w:id="131"/>
      </w:r>
      <w:r w:rsidRPr="00033114">
        <w:t xml:space="preserve"> </w:t>
      </w:r>
    </w:p>
    <w:p w14:paraId="4933ABEB" w14:textId="77777777" w:rsidR="0030749A" w:rsidRDefault="0030749A">
      <w:pPr>
        <w:pStyle w:val="ChapterHeadingTwo"/>
      </w:pPr>
      <w:bookmarkStart w:id="55" w:name="_Toc201307165"/>
      <w:r>
        <w:t>Cannabis use and mental illness</w:t>
      </w:r>
      <w:bookmarkEnd w:id="55"/>
      <w:r>
        <w:t xml:space="preserve">   </w:t>
      </w:r>
    </w:p>
    <w:p w14:paraId="5E573C6C" w14:textId="77777777" w:rsidR="0030749A" w:rsidRDefault="0030749A" w:rsidP="0030749A">
      <w:pPr>
        <w:pStyle w:val="ChapterBody"/>
        <w:numPr>
          <w:ilvl w:val="1"/>
          <w:numId w:val="4"/>
        </w:numPr>
        <w:ind w:left="850" w:hanging="850"/>
      </w:pPr>
      <w:r>
        <w:t>In its first report, the committee heard evidence about cannabis use and mental illness.</w:t>
      </w:r>
      <w:r>
        <w:rPr>
          <w:rStyle w:val="FootnoteReference"/>
        </w:rPr>
        <w:footnoteReference w:id="132"/>
      </w:r>
      <w:r>
        <w:t xml:space="preserve"> Subsequent to this report, further evidence was received about whether there are increasing links between medicinal cannabis use and mental illness. </w:t>
      </w:r>
    </w:p>
    <w:p w14:paraId="0400B174" w14:textId="50DB5887" w:rsidR="0030749A" w:rsidRDefault="0030749A" w:rsidP="0030749A">
      <w:pPr>
        <w:pStyle w:val="ChapterBody"/>
        <w:numPr>
          <w:ilvl w:val="1"/>
          <w:numId w:val="4"/>
        </w:numPr>
        <w:ind w:left="850" w:hanging="850"/>
      </w:pPr>
      <w:r w:rsidRPr="0091691F">
        <w:t xml:space="preserve">NSW Health referred to the Royal Australian and New Zealand College of Psychiatrists submission, which referenced a large cohort study </w:t>
      </w:r>
      <w:r>
        <w:t xml:space="preserve">from the United States </w:t>
      </w:r>
      <w:r w:rsidRPr="0091691F">
        <w:t xml:space="preserve">which found there was no statistically significant difference in the rates of psychosis-related diagnoses or prescribed </w:t>
      </w:r>
      <w:r w:rsidRPr="0091691F">
        <w:lastRenderedPageBreak/>
        <w:t>antipsychotics in states with medical or recreational cannabis policies compared to states without such policies.</w:t>
      </w:r>
      <w:r>
        <w:rPr>
          <w:rStyle w:val="FootnoteReference"/>
        </w:rPr>
        <w:footnoteReference w:id="133"/>
      </w:r>
    </w:p>
    <w:p w14:paraId="29A46DB5" w14:textId="77777777" w:rsidR="0030749A" w:rsidRPr="00974C12" w:rsidRDefault="0030749A" w:rsidP="0030749A">
      <w:pPr>
        <w:pStyle w:val="ChapterBody"/>
        <w:numPr>
          <w:ilvl w:val="1"/>
          <w:numId w:val="4"/>
        </w:numPr>
        <w:ind w:left="850" w:hanging="850"/>
      </w:pPr>
      <w:r w:rsidRPr="00974C12">
        <w:t xml:space="preserve">Dr Teresa Nicoletti, Chair of the </w:t>
      </w:r>
      <w:r>
        <w:t>AMCA</w:t>
      </w:r>
      <w:r w:rsidRPr="00974C12">
        <w:t xml:space="preserve"> claims that the 'information that we've [AMCA] obtained is that there doesn't seem to be any evidence of additional cases coming to emergency departments that relate to psychosis or other adverse effects of cannabis</w:t>
      </w:r>
      <w:r>
        <w:t>'</w:t>
      </w:r>
      <w:r w:rsidRPr="00974C12">
        <w:t>.</w:t>
      </w:r>
      <w:r w:rsidRPr="00974C12">
        <w:rPr>
          <w:rStyle w:val="FootnoteReference"/>
        </w:rPr>
        <w:footnoteReference w:id="134"/>
      </w:r>
      <w:r w:rsidRPr="00974C12">
        <w:t xml:space="preserve"> However, she</w:t>
      </w:r>
      <w:r>
        <w:t xml:space="preserve"> raised that 'the AMA recently implored the Government to consider restrictions on medicinal cannabis use on the basis that patients were presenting to emergency departments with a range of concerns, such as psychosis'.</w:t>
      </w:r>
      <w:r>
        <w:rPr>
          <w:rStyle w:val="FootnoteReference"/>
        </w:rPr>
        <w:footnoteReference w:id="135"/>
      </w:r>
      <w:r>
        <w:t xml:space="preserve"> However, '[o]</w:t>
      </w:r>
      <w:proofErr w:type="spellStart"/>
      <w:r>
        <w:t>ne</w:t>
      </w:r>
      <w:proofErr w:type="spellEnd"/>
      <w:r>
        <w:t xml:space="preserve"> thing we have asked for repeatedly is evidence that this is happening'.</w:t>
      </w:r>
      <w:r>
        <w:rPr>
          <w:rStyle w:val="FootnoteReference"/>
        </w:rPr>
        <w:footnoteReference w:id="136"/>
      </w:r>
      <w:r>
        <w:t xml:space="preserve"> </w:t>
      </w:r>
    </w:p>
    <w:p w14:paraId="241185EF" w14:textId="77777777" w:rsidR="0030749A" w:rsidRDefault="0030749A" w:rsidP="0030749A">
      <w:pPr>
        <w:pStyle w:val="ChapterBody"/>
        <w:numPr>
          <w:ilvl w:val="1"/>
          <w:numId w:val="4"/>
        </w:numPr>
        <w:ind w:left="850" w:hanging="850"/>
      </w:pPr>
      <w:r>
        <w:t xml:space="preserve">Dr Nicoletti also said that there can be issues with establishing a causal relationship between medicinal cannabis use and mental health presentations based on emergency department presentations: </w:t>
      </w:r>
    </w:p>
    <w:p w14:paraId="4F4BD8BF" w14:textId="77777777" w:rsidR="0030749A" w:rsidRDefault="0030749A">
      <w:pPr>
        <w:pStyle w:val="ChapterQuotation"/>
      </w:pPr>
      <w:r>
        <w:t>[W]e don't have any evidence as to whether their psychosis was causally related to medicinal cannabis—that is, was cannabis the only medication they were taking? That would tend to support a causal relationship. Were they taking multiple other medications such as morphine, oxycodone or benzodiazepines? We don't have that information either. AMCA has asked for this information and AMCA would welcome the opportunity to work with the AMA [Australian Medical Association] and any other representative bodies if there is actual evidence that this is occurring. We would be the first to step in line and say, "How do we address it?"</w:t>
      </w:r>
      <w:r>
        <w:rPr>
          <w:rStyle w:val="FootnoteReference"/>
        </w:rPr>
        <w:footnoteReference w:id="137"/>
      </w:r>
    </w:p>
    <w:p w14:paraId="2BC6F6B2" w14:textId="77777777" w:rsidR="0030749A" w:rsidRDefault="0030749A" w:rsidP="0030749A">
      <w:pPr>
        <w:pStyle w:val="ChapterBody"/>
        <w:numPr>
          <w:ilvl w:val="1"/>
          <w:numId w:val="4"/>
        </w:numPr>
        <w:ind w:left="850" w:hanging="850"/>
      </w:pPr>
      <w:r>
        <w:t>Professor Iain McGregor, Academic Director, Lambert Initiative, University of Sydney commented on the relationship between mental illness and cannabis use. He noted that '</w:t>
      </w:r>
      <w:r w:rsidRPr="00734E02">
        <w:t>people who have schizophrenia who use cannabis often get great relief from their anxiety and their symptoms as a result of their cannabis use</w:t>
      </w:r>
      <w:r>
        <w:t>'.</w:t>
      </w:r>
      <w:r>
        <w:rPr>
          <w:rStyle w:val="FootnoteReference"/>
        </w:rPr>
        <w:footnoteReference w:id="138"/>
      </w:r>
      <w:r w:rsidRPr="00734E02">
        <w:t xml:space="preserve"> </w:t>
      </w:r>
      <w:r>
        <w:t>Therefore, '[t]</w:t>
      </w:r>
      <w:r w:rsidRPr="00C103C6">
        <w:t>here's a strong statistical association between cannabis use and psychosis as a result of that self-medication</w:t>
      </w:r>
      <w:r>
        <w:t>'.</w:t>
      </w:r>
      <w:r>
        <w:rPr>
          <w:rStyle w:val="FootnoteReference"/>
        </w:rPr>
        <w:footnoteReference w:id="139"/>
      </w:r>
      <w:r>
        <w:t xml:space="preserve"> </w:t>
      </w:r>
    </w:p>
    <w:p w14:paraId="0AF2E64E" w14:textId="77777777" w:rsidR="0030749A" w:rsidRDefault="0030749A" w:rsidP="0030749A">
      <w:pPr>
        <w:pStyle w:val="ChapterBody"/>
        <w:numPr>
          <w:ilvl w:val="1"/>
          <w:numId w:val="4"/>
        </w:numPr>
        <w:ind w:left="850" w:hanging="850"/>
      </w:pPr>
      <w:r>
        <w:t>Further, Professor McGregor raised that the odds of psychosis of someone who's THC positive are probably doubled.</w:t>
      </w:r>
      <w:r>
        <w:rPr>
          <w:rStyle w:val="FootnoteReference"/>
        </w:rPr>
        <w:footnoteReference w:id="140"/>
      </w:r>
      <w:r>
        <w:t xml:space="preserve"> However, '</w:t>
      </w:r>
      <w:r w:rsidRPr="00041EBF">
        <w:t xml:space="preserve">the literature at the moment, despite many very interesting </w:t>
      </w:r>
      <w:r w:rsidRPr="00041EBF">
        <w:lastRenderedPageBreak/>
        <w:t>large-scale, expensive studies, is still a little bit unsure about the causality versus self-medication hypotheses'.</w:t>
      </w:r>
      <w:r>
        <w:rPr>
          <w:rStyle w:val="FootnoteReference"/>
        </w:rPr>
        <w:footnoteReference w:id="141"/>
      </w:r>
      <w:r>
        <w:t xml:space="preserve"> </w:t>
      </w:r>
    </w:p>
    <w:p w14:paraId="2379F76F" w14:textId="77777777" w:rsidR="0030749A" w:rsidRDefault="0030749A" w:rsidP="0030749A">
      <w:pPr>
        <w:pStyle w:val="ChapterBody"/>
        <w:numPr>
          <w:ilvl w:val="1"/>
          <w:numId w:val="4"/>
        </w:numPr>
        <w:ind w:left="850" w:hanging="850"/>
      </w:pPr>
      <w:r>
        <w:t xml:space="preserve">Professor McGregor continued, outlining studies that show cannabidiol (CBD) may be an effective treatment for some mental illness: </w:t>
      </w:r>
    </w:p>
    <w:p w14:paraId="1916208A" w14:textId="77777777" w:rsidR="0030749A" w:rsidRDefault="0030749A">
      <w:pPr>
        <w:pStyle w:val="ChapterQuotation"/>
      </w:pPr>
      <w:r>
        <w:t>… CBD is now emerging as a very interesting new treatment for psychosis. We're involved in … two trials …where very high doses of CBD seem to be able to put a break on psychotic symptoms. The study in Brisbane is with the very worst cases of schizophrenia—what they call clozapine-resistant schizophrenia—where basically all existing prescription drugs have failed. There seem to be some very promising results with very high doses of CBD in that population. So some cannabinoids may actually be very beneficial for schizophrenia.</w:t>
      </w:r>
      <w:r>
        <w:rPr>
          <w:rStyle w:val="FootnoteReference"/>
        </w:rPr>
        <w:footnoteReference w:id="142"/>
      </w:r>
    </w:p>
    <w:p w14:paraId="00EAFEFE" w14:textId="77777777" w:rsidR="0030749A" w:rsidRDefault="0030749A">
      <w:pPr>
        <w:pStyle w:val="ChapterHeadingOne"/>
        <w:rPr>
          <w:lang w:val="en-US"/>
        </w:rPr>
      </w:pPr>
      <w:bookmarkStart w:id="56" w:name="_Toc201307166"/>
      <w:r>
        <w:rPr>
          <w:lang w:val="en-US"/>
        </w:rPr>
        <w:t>Federal regulation of cannabis</w:t>
      </w:r>
      <w:bookmarkEnd w:id="56"/>
      <w:r>
        <w:rPr>
          <w:lang w:val="en-US"/>
        </w:rPr>
        <w:t xml:space="preserve"> </w:t>
      </w:r>
    </w:p>
    <w:p w14:paraId="5244F3DF" w14:textId="77777777" w:rsidR="0030749A" w:rsidRPr="00446DA3" w:rsidRDefault="0030749A" w:rsidP="0030749A">
      <w:pPr>
        <w:pStyle w:val="ChapterBody"/>
        <w:numPr>
          <w:ilvl w:val="1"/>
          <w:numId w:val="4"/>
        </w:numPr>
        <w:ind w:left="850" w:hanging="850"/>
        <w:rPr>
          <w:lang w:val="en-US"/>
        </w:rPr>
      </w:pPr>
      <w:r w:rsidRPr="000D3210">
        <w:rPr>
          <w:lang w:val="en-US"/>
        </w:rPr>
        <w:t>In its first report the committee examined the effectiveness of the regulation of medicinal cannabis in New South Wales</w:t>
      </w:r>
      <w:r>
        <w:rPr>
          <w:lang w:val="en-US"/>
        </w:rPr>
        <w:t xml:space="preserve">. It considered </w:t>
      </w:r>
      <w:r w:rsidRPr="000D3210">
        <w:rPr>
          <w:lang w:val="en-US"/>
        </w:rPr>
        <w:t>the regulation of imported versus domestic products, quality control requirements and accessibility of medicinal cannabis products.</w:t>
      </w:r>
      <w:r>
        <w:rPr>
          <w:rStyle w:val="FootnoteReference"/>
          <w:lang w:val="en-US"/>
        </w:rPr>
        <w:footnoteReference w:id="143"/>
      </w:r>
      <w:r>
        <w:rPr>
          <w:lang w:val="en-US"/>
        </w:rPr>
        <w:t xml:space="preserve"> </w:t>
      </w:r>
      <w:r>
        <w:t>It also outlined evidence about the regulation of cannabis as a human rights issue and considered relevant international law frameworks.</w:t>
      </w:r>
      <w:r>
        <w:rPr>
          <w:rStyle w:val="FootnoteReference"/>
        </w:rPr>
        <w:footnoteReference w:id="144"/>
      </w:r>
    </w:p>
    <w:p w14:paraId="3A4C8230" w14:textId="77777777" w:rsidR="0030749A" w:rsidRDefault="0030749A" w:rsidP="0030749A">
      <w:pPr>
        <w:pStyle w:val="ChapterBody"/>
        <w:numPr>
          <w:ilvl w:val="1"/>
          <w:numId w:val="4"/>
        </w:numPr>
        <w:ind w:left="850" w:hanging="850"/>
        <w:rPr>
          <w:lang w:val="en-US"/>
        </w:rPr>
      </w:pPr>
      <w:r>
        <w:rPr>
          <w:lang w:val="en-US"/>
        </w:rPr>
        <w:t xml:space="preserve">Subsequent to this report, the committee heard about the federal regulatory regime for medicinal cannabis from the Office of Drug Control (ODC) and the Therapeutic Goods Administration (TGA). This section explores this regime through the following topics: </w:t>
      </w:r>
    </w:p>
    <w:p w14:paraId="242B3804" w14:textId="77777777" w:rsidR="0030749A" w:rsidRDefault="0030749A" w:rsidP="0030749A">
      <w:pPr>
        <w:pStyle w:val="ChapterBullet"/>
        <w:numPr>
          <w:ilvl w:val="0"/>
          <w:numId w:val="3"/>
        </w:numPr>
        <w:rPr>
          <w:lang w:val="en-US"/>
        </w:rPr>
      </w:pPr>
      <w:r>
        <w:rPr>
          <w:lang w:val="en-US"/>
        </w:rPr>
        <w:t>the respective roles of the ODC and the TGA</w:t>
      </w:r>
    </w:p>
    <w:p w14:paraId="2910BD5B" w14:textId="77777777" w:rsidR="0030749A" w:rsidRDefault="0030749A" w:rsidP="0030749A">
      <w:pPr>
        <w:pStyle w:val="ChapterBullet"/>
        <w:numPr>
          <w:ilvl w:val="0"/>
          <w:numId w:val="3"/>
        </w:numPr>
        <w:rPr>
          <w:lang w:val="en-US"/>
        </w:rPr>
      </w:pPr>
      <w:r>
        <w:rPr>
          <w:lang w:val="en-US"/>
        </w:rPr>
        <w:t xml:space="preserve">cultivation, production, manufacture and supply of medicinal cannabis </w:t>
      </w:r>
    </w:p>
    <w:p w14:paraId="023D25FA" w14:textId="77777777" w:rsidR="0030749A" w:rsidRDefault="0030749A" w:rsidP="0030749A">
      <w:pPr>
        <w:pStyle w:val="ChapterBullet"/>
        <w:numPr>
          <w:ilvl w:val="0"/>
          <w:numId w:val="3"/>
        </w:numPr>
        <w:rPr>
          <w:lang w:val="en-US"/>
        </w:rPr>
      </w:pPr>
      <w:r>
        <w:rPr>
          <w:lang w:val="en-US"/>
        </w:rPr>
        <w:t xml:space="preserve">oversight of medicinal cannabis quality </w:t>
      </w:r>
    </w:p>
    <w:p w14:paraId="7EE69A18" w14:textId="77777777" w:rsidR="0030749A" w:rsidRDefault="0030749A" w:rsidP="0030749A">
      <w:pPr>
        <w:pStyle w:val="ChapterBullet"/>
        <w:numPr>
          <w:ilvl w:val="0"/>
          <w:numId w:val="3"/>
        </w:numPr>
        <w:rPr>
          <w:lang w:val="en-US"/>
        </w:rPr>
      </w:pPr>
      <w:r>
        <w:rPr>
          <w:lang w:val="en-US"/>
        </w:rPr>
        <w:t>approval of medicinal cannabis products</w:t>
      </w:r>
    </w:p>
    <w:p w14:paraId="6FB2865A" w14:textId="77777777" w:rsidR="0030749A" w:rsidRPr="005F126E" w:rsidRDefault="0030749A" w:rsidP="0030749A">
      <w:pPr>
        <w:pStyle w:val="ChapterBullet"/>
        <w:numPr>
          <w:ilvl w:val="0"/>
          <w:numId w:val="3"/>
        </w:numPr>
        <w:rPr>
          <w:lang w:val="en-US"/>
        </w:rPr>
      </w:pPr>
      <w:r>
        <w:rPr>
          <w:lang w:val="en-US"/>
        </w:rPr>
        <w:t xml:space="preserve">international law and different models of cannabis regulation. </w:t>
      </w:r>
    </w:p>
    <w:p w14:paraId="2ED91060" w14:textId="77777777" w:rsidR="0030749A" w:rsidRPr="00C01588" w:rsidRDefault="0030749A">
      <w:pPr>
        <w:pStyle w:val="ChapterHeadingTwo"/>
        <w:rPr>
          <w:lang w:val="en-US"/>
        </w:rPr>
      </w:pPr>
      <w:bookmarkStart w:id="57" w:name="_Toc201307167"/>
      <w:r>
        <w:rPr>
          <w:lang w:val="en-US"/>
        </w:rPr>
        <w:t>Office of Drug Control</w:t>
      </w:r>
      <w:bookmarkEnd w:id="57"/>
      <w:r>
        <w:rPr>
          <w:lang w:val="en-US"/>
        </w:rPr>
        <w:t xml:space="preserve"> </w:t>
      </w:r>
    </w:p>
    <w:p w14:paraId="5855F915" w14:textId="77777777" w:rsidR="0030749A" w:rsidRPr="00620729" w:rsidRDefault="0030749A" w:rsidP="0030749A">
      <w:pPr>
        <w:pStyle w:val="ChapterBody"/>
        <w:numPr>
          <w:ilvl w:val="1"/>
          <w:numId w:val="4"/>
        </w:numPr>
        <w:ind w:left="850" w:hanging="850"/>
        <w:rPr>
          <w:lang w:val="en-US"/>
        </w:rPr>
      </w:pPr>
      <w:r>
        <w:rPr>
          <w:lang w:val="en-US"/>
        </w:rPr>
        <w:t xml:space="preserve">Australia is a signatory to the Single Convention on </w:t>
      </w:r>
      <w:r w:rsidRPr="00300019">
        <w:rPr>
          <w:lang w:val="en-US"/>
        </w:rPr>
        <w:t>Narcotic Drugs 1961</w:t>
      </w:r>
      <w:r>
        <w:rPr>
          <w:lang w:val="en-US"/>
        </w:rPr>
        <w:t xml:space="preserve"> (Single Convention). Ms Edwina </w:t>
      </w:r>
      <w:proofErr w:type="spellStart"/>
      <w:r>
        <w:rPr>
          <w:lang w:val="en-US"/>
        </w:rPr>
        <w:t>Vandine</w:t>
      </w:r>
      <w:proofErr w:type="spellEnd"/>
      <w:r>
        <w:rPr>
          <w:lang w:val="en-US"/>
        </w:rPr>
        <w:t>, Assistant Secretary, ODC, outlined that the ODC is the 'national competent authority' in line with this convention.</w:t>
      </w:r>
      <w:r>
        <w:rPr>
          <w:rStyle w:val="FootnoteReference"/>
          <w:lang w:val="en-US"/>
        </w:rPr>
        <w:footnoteReference w:id="145"/>
      </w:r>
      <w:r>
        <w:rPr>
          <w:lang w:val="en-US"/>
        </w:rPr>
        <w:t xml:space="preserve"> The Single Convention, and related </w:t>
      </w:r>
      <w:r>
        <w:rPr>
          <w:lang w:val="en-US"/>
        </w:rPr>
        <w:lastRenderedPageBreak/>
        <w:t>conventions, are overseen by the United Nations Commission on Narcotic Drugs.</w:t>
      </w:r>
      <w:r>
        <w:rPr>
          <w:rStyle w:val="FootnoteReference"/>
          <w:lang w:val="en-US"/>
        </w:rPr>
        <w:footnoteReference w:id="146"/>
      </w:r>
      <w:r>
        <w:rPr>
          <w:lang w:val="en-US"/>
        </w:rPr>
        <w:t xml:space="preserve"> The </w:t>
      </w:r>
      <w:r w:rsidRPr="004E7D8A">
        <w:rPr>
          <w:lang w:val="en-US"/>
        </w:rPr>
        <w:t>International Narcotics Control Board</w:t>
      </w:r>
      <w:r>
        <w:rPr>
          <w:lang w:val="en-US"/>
        </w:rPr>
        <w:t xml:space="preserve"> (</w:t>
      </w:r>
      <w:r w:rsidRPr="00CA61B3">
        <w:rPr>
          <w:lang w:val="en-US"/>
        </w:rPr>
        <w:t>INCB</w:t>
      </w:r>
      <w:r>
        <w:rPr>
          <w:lang w:val="en-US"/>
        </w:rPr>
        <w:t>) is an independent and quasi-judicial monitoring body for the implementation of such United Nations drug conventions.</w:t>
      </w:r>
      <w:r>
        <w:rPr>
          <w:rStyle w:val="FootnoteReference"/>
          <w:lang w:val="en-US"/>
        </w:rPr>
        <w:footnoteReference w:id="147"/>
      </w:r>
      <w:r>
        <w:rPr>
          <w:lang w:val="en-US"/>
        </w:rPr>
        <w:t xml:space="preserve"> </w:t>
      </w:r>
      <w:r w:rsidRPr="00620729">
        <w:rPr>
          <w:lang w:val="en-US"/>
        </w:rPr>
        <w:t xml:space="preserve">Ms </w:t>
      </w:r>
      <w:proofErr w:type="spellStart"/>
      <w:r w:rsidRPr="00620729">
        <w:rPr>
          <w:lang w:val="en-US"/>
        </w:rPr>
        <w:t>Vandine</w:t>
      </w:r>
      <w:proofErr w:type="spellEnd"/>
      <w:r w:rsidRPr="00620729">
        <w:rPr>
          <w:lang w:val="en-US"/>
        </w:rPr>
        <w:t xml:space="preserve"> explained that these international conventions aim to: </w:t>
      </w:r>
    </w:p>
    <w:p w14:paraId="75417C08" w14:textId="77777777" w:rsidR="0030749A" w:rsidRDefault="0030749A" w:rsidP="0030749A">
      <w:pPr>
        <w:pStyle w:val="ChapterBullet"/>
        <w:numPr>
          <w:ilvl w:val="0"/>
          <w:numId w:val="3"/>
        </w:numPr>
        <w:rPr>
          <w:lang w:val="en-US"/>
        </w:rPr>
      </w:pPr>
      <w:r>
        <w:rPr>
          <w:lang w:val="en-US"/>
        </w:rPr>
        <w:t>enable</w:t>
      </w:r>
      <w:r w:rsidRPr="0018649C">
        <w:rPr>
          <w:lang w:val="en-US"/>
        </w:rPr>
        <w:t xml:space="preserve"> the availability of controlled narcotic drugs and psychotropic substances for medical and scientific purposes</w:t>
      </w:r>
    </w:p>
    <w:p w14:paraId="6C404434" w14:textId="77777777" w:rsidR="0030749A" w:rsidRDefault="0030749A" w:rsidP="0030749A">
      <w:pPr>
        <w:pStyle w:val="ChapterBullet"/>
        <w:numPr>
          <w:ilvl w:val="0"/>
          <w:numId w:val="3"/>
        </w:numPr>
        <w:rPr>
          <w:lang w:val="en-US"/>
        </w:rPr>
      </w:pPr>
      <w:r>
        <w:rPr>
          <w:lang w:val="en-US"/>
        </w:rPr>
        <w:t>prevent controlled substances diverting into illicit channels</w:t>
      </w:r>
      <w:r w:rsidRPr="0018649C">
        <w:rPr>
          <w:lang w:val="en-US"/>
        </w:rPr>
        <w:t>.</w:t>
      </w:r>
      <w:r>
        <w:rPr>
          <w:rStyle w:val="FootnoteReference"/>
          <w:lang w:val="en-US"/>
        </w:rPr>
        <w:footnoteReference w:id="148"/>
      </w:r>
    </w:p>
    <w:p w14:paraId="78855E1F" w14:textId="77777777" w:rsidR="0030749A" w:rsidRDefault="0030749A" w:rsidP="0030749A">
      <w:pPr>
        <w:pStyle w:val="ChapterBody"/>
        <w:numPr>
          <w:ilvl w:val="1"/>
          <w:numId w:val="4"/>
        </w:numPr>
        <w:ind w:left="850" w:hanging="850"/>
        <w:rPr>
          <w:lang w:val="en-US"/>
        </w:rPr>
      </w:pPr>
      <w:r>
        <w:rPr>
          <w:lang w:val="en-US"/>
        </w:rPr>
        <w:t>Cannabis is considered a schedule 1 substance under the Single Convention, meaning it is considered to have a serious risk for abuse.</w:t>
      </w:r>
      <w:r>
        <w:rPr>
          <w:rStyle w:val="FootnoteReference"/>
          <w:lang w:val="en-US"/>
        </w:rPr>
        <w:footnoteReference w:id="149"/>
      </w:r>
    </w:p>
    <w:p w14:paraId="2F78C65F" w14:textId="77777777" w:rsidR="0030749A" w:rsidRDefault="0030749A" w:rsidP="0030749A">
      <w:pPr>
        <w:pStyle w:val="ChapterBody"/>
        <w:numPr>
          <w:ilvl w:val="1"/>
          <w:numId w:val="4"/>
        </w:numPr>
        <w:ind w:left="850" w:hanging="850"/>
        <w:rPr>
          <w:lang w:val="en-US"/>
        </w:rPr>
      </w:pPr>
      <w:r>
        <w:rPr>
          <w:lang w:val="en-US"/>
        </w:rPr>
        <w:t>T</w:t>
      </w:r>
      <w:r w:rsidRPr="00083BDE">
        <w:rPr>
          <w:lang w:val="en-US"/>
        </w:rPr>
        <w:t xml:space="preserve">o support Australia's obligations under international conventions, </w:t>
      </w:r>
      <w:r>
        <w:rPr>
          <w:lang w:val="en-US"/>
        </w:rPr>
        <w:t xml:space="preserve">Ms </w:t>
      </w:r>
      <w:proofErr w:type="spellStart"/>
      <w:r>
        <w:rPr>
          <w:lang w:val="en-US"/>
        </w:rPr>
        <w:t>Vandine</w:t>
      </w:r>
      <w:proofErr w:type="spellEnd"/>
      <w:r>
        <w:rPr>
          <w:lang w:val="en-US"/>
        </w:rPr>
        <w:t xml:space="preserve"> advised that the </w:t>
      </w:r>
      <w:r w:rsidRPr="00083BDE">
        <w:rPr>
          <w:lang w:val="en-US"/>
        </w:rPr>
        <w:t>ODC</w:t>
      </w:r>
      <w:r>
        <w:rPr>
          <w:lang w:val="en-US"/>
        </w:rPr>
        <w:t xml:space="preserve"> regulates and provides advice on: </w:t>
      </w:r>
    </w:p>
    <w:p w14:paraId="475EEEC5" w14:textId="77777777" w:rsidR="0030749A" w:rsidRDefault="0030749A" w:rsidP="0030749A">
      <w:pPr>
        <w:pStyle w:val="ChapterBullet"/>
        <w:numPr>
          <w:ilvl w:val="0"/>
          <w:numId w:val="3"/>
        </w:numPr>
        <w:rPr>
          <w:lang w:val="en-US"/>
        </w:rPr>
      </w:pPr>
      <w:r>
        <w:rPr>
          <w:lang w:val="en-US"/>
        </w:rPr>
        <w:t>the import, export and manufacture of controlled substances, including medicinal cannabis</w:t>
      </w:r>
    </w:p>
    <w:p w14:paraId="1FFAE79E" w14:textId="77777777" w:rsidR="0030749A" w:rsidRDefault="0030749A" w:rsidP="0030749A">
      <w:pPr>
        <w:pStyle w:val="ChapterBullet"/>
        <w:numPr>
          <w:ilvl w:val="0"/>
          <w:numId w:val="3"/>
        </w:numPr>
        <w:rPr>
          <w:lang w:val="en-US"/>
        </w:rPr>
      </w:pPr>
      <w:r>
        <w:rPr>
          <w:lang w:val="en-US"/>
        </w:rPr>
        <w:t>cultivation, production and manufacture of cannabis for medicinal or scientific purposes.</w:t>
      </w:r>
      <w:r>
        <w:rPr>
          <w:rStyle w:val="FootnoteReference"/>
          <w:lang w:val="en-US"/>
        </w:rPr>
        <w:footnoteReference w:id="150"/>
      </w:r>
    </w:p>
    <w:p w14:paraId="77944906" w14:textId="77777777" w:rsidR="0030749A" w:rsidRDefault="0030749A">
      <w:pPr>
        <w:pStyle w:val="ChapterHeadingTwo"/>
        <w:rPr>
          <w:lang w:val="en-US"/>
        </w:rPr>
      </w:pPr>
      <w:bookmarkStart w:id="58" w:name="_Toc201307168"/>
      <w:r>
        <w:rPr>
          <w:lang w:val="en-US"/>
        </w:rPr>
        <w:t>Therapeutic Goods Administration</w:t>
      </w:r>
      <w:bookmarkEnd w:id="58"/>
      <w:r>
        <w:rPr>
          <w:lang w:val="en-US"/>
        </w:rPr>
        <w:t xml:space="preserve"> </w:t>
      </w:r>
    </w:p>
    <w:p w14:paraId="0EC266F7" w14:textId="77777777" w:rsidR="0030749A" w:rsidRPr="00412E50" w:rsidRDefault="0030749A" w:rsidP="0030749A">
      <w:pPr>
        <w:pStyle w:val="ChapterBody"/>
        <w:numPr>
          <w:ilvl w:val="1"/>
          <w:numId w:val="4"/>
        </w:numPr>
        <w:ind w:left="850" w:hanging="850"/>
        <w:rPr>
          <w:lang w:val="en-US"/>
        </w:rPr>
      </w:pPr>
      <w:r>
        <w:t>Professor Robyn Langham, Chief Medical Adviser, TGA explained the TGA's role in relation to medicinal cannabis is to:</w:t>
      </w:r>
      <w:r w:rsidRPr="000D7ACA">
        <w:t xml:space="preserve"> </w:t>
      </w:r>
    </w:p>
    <w:p w14:paraId="52F4C7E7" w14:textId="77777777" w:rsidR="0030749A" w:rsidRPr="00984891" w:rsidRDefault="0030749A" w:rsidP="0030749A">
      <w:pPr>
        <w:pStyle w:val="ChapterBullet"/>
        <w:numPr>
          <w:ilvl w:val="0"/>
          <w:numId w:val="3"/>
        </w:numPr>
        <w:rPr>
          <w:lang w:val="en-US"/>
        </w:rPr>
      </w:pPr>
      <w:r w:rsidRPr="000D7ACA">
        <w:t>enable the access to unapproved medicinal cannabis products under the Special Access Scheme and the Authorised Prescribers Scheme</w:t>
      </w:r>
    </w:p>
    <w:p w14:paraId="13A5CF46" w14:textId="77777777" w:rsidR="0030749A" w:rsidRPr="009F2C84" w:rsidRDefault="0030749A" w:rsidP="0030749A">
      <w:pPr>
        <w:pStyle w:val="ChapterBullet"/>
        <w:numPr>
          <w:ilvl w:val="0"/>
          <w:numId w:val="3"/>
        </w:numPr>
        <w:rPr>
          <w:lang w:val="en-US"/>
        </w:rPr>
      </w:pPr>
      <w:r w:rsidRPr="000D7ACA">
        <w:t>oversee quality requirements for medicinal cannabis products imported or supplied in Australia through the Therapeutic Goods Order 93</w:t>
      </w:r>
    </w:p>
    <w:p w14:paraId="5B0D688D" w14:textId="77777777" w:rsidR="0030749A" w:rsidRPr="005921EB" w:rsidRDefault="0030749A" w:rsidP="0030749A">
      <w:pPr>
        <w:pStyle w:val="ChapterBullet"/>
        <w:numPr>
          <w:ilvl w:val="0"/>
          <w:numId w:val="3"/>
        </w:numPr>
        <w:rPr>
          <w:lang w:val="en-US"/>
        </w:rPr>
      </w:pPr>
      <w:r w:rsidRPr="000D7ACA">
        <w:t>address unlawful advertising of medicinal cannabis products.</w:t>
      </w:r>
      <w:r>
        <w:rPr>
          <w:rStyle w:val="FootnoteReference"/>
        </w:rPr>
        <w:footnoteReference w:id="151"/>
      </w:r>
      <w:r>
        <w:t xml:space="preserve"> </w:t>
      </w:r>
    </w:p>
    <w:p w14:paraId="2C70C4F0" w14:textId="77777777" w:rsidR="0030749A" w:rsidRPr="000A748B" w:rsidRDefault="0030749A" w:rsidP="0030749A">
      <w:pPr>
        <w:pStyle w:val="ChapterBody"/>
        <w:numPr>
          <w:ilvl w:val="1"/>
          <w:numId w:val="4"/>
        </w:numPr>
        <w:ind w:left="850" w:hanging="850"/>
        <w:rPr>
          <w:lang w:val="en-US"/>
        </w:rPr>
      </w:pPr>
      <w:r w:rsidRPr="0084649E">
        <w:rPr>
          <w:lang w:val="en-US"/>
        </w:rPr>
        <w:t xml:space="preserve">Most of the </w:t>
      </w:r>
      <w:r>
        <w:t>hundreds of medicinal cannabis products available in Australia are considered unregistered or unapproved products.</w:t>
      </w:r>
      <w:r>
        <w:rPr>
          <w:rStyle w:val="FootnoteReference"/>
        </w:rPr>
        <w:footnoteReference w:id="152"/>
      </w:r>
      <w:r>
        <w:t xml:space="preserve"> The TGA approves practitioners to prescribe medicinal cannabis products, rather than the products themselves.</w:t>
      </w:r>
      <w:r>
        <w:rPr>
          <w:rStyle w:val="FootnoteReference"/>
        </w:rPr>
        <w:footnoteReference w:id="153"/>
      </w:r>
      <w:r>
        <w:t xml:space="preserve"> </w:t>
      </w:r>
    </w:p>
    <w:p w14:paraId="7D3FEB3F" w14:textId="77777777" w:rsidR="0030749A" w:rsidRPr="008A2CDF" w:rsidRDefault="0030749A" w:rsidP="0030749A">
      <w:pPr>
        <w:pStyle w:val="ChapterBody"/>
        <w:numPr>
          <w:ilvl w:val="1"/>
          <w:numId w:val="4"/>
        </w:numPr>
        <w:ind w:left="850" w:hanging="850"/>
        <w:rPr>
          <w:lang w:val="en-US"/>
        </w:rPr>
      </w:pPr>
      <w:r w:rsidRPr="008A2CDF">
        <w:rPr>
          <w:lang w:val="en-US"/>
        </w:rPr>
        <w:lastRenderedPageBreak/>
        <w:t xml:space="preserve">As outlined in the first report, the Special Access Scheme allows a clinician to prescribe medicinal cannabis on a case-by-case basis to a single patient. The </w:t>
      </w:r>
      <w:proofErr w:type="spellStart"/>
      <w:r w:rsidRPr="008A2CDF">
        <w:rPr>
          <w:lang w:val="en-US"/>
        </w:rPr>
        <w:t>Authorised</w:t>
      </w:r>
      <w:proofErr w:type="spellEnd"/>
      <w:r w:rsidRPr="008A2CDF">
        <w:rPr>
          <w:lang w:val="en-US"/>
        </w:rPr>
        <w:t xml:space="preserve"> Prescriber Scheme allows a registered medical practitioner to apply to become an </w:t>
      </w:r>
      <w:proofErr w:type="spellStart"/>
      <w:r w:rsidRPr="008A2CDF">
        <w:rPr>
          <w:lang w:val="en-US"/>
        </w:rPr>
        <w:t>authorised</w:t>
      </w:r>
      <w:proofErr w:type="spellEnd"/>
      <w:r w:rsidRPr="008A2CDF">
        <w:rPr>
          <w:lang w:val="en-US"/>
        </w:rPr>
        <w:t xml:space="preserve"> prescriber of medicinal cannabis, allowing them to prescribe directly to multiple patients on a needs-assessment basis.</w:t>
      </w:r>
      <w:r>
        <w:rPr>
          <w:rStyle w:val="FootnoteReference"/>
          <w:lang w:val="en-US"/>
        </w:rPr>
        <w:footnoteReference w:id="154"/>
      </w:r>
      <w:r w:rsidRPr="008A2CDF">
        <w:rPr>
          <w:lang w:val="en-US"/>
        </w:rPr>
        <w:t xml:space="preserve"> </w:t>
      </w:r>
    </w:p>
    <w:p w14:paraId="1830DBB5" w14:textId="3DC10C15" w:rsidR="0030749A" w:rsidRPr="00DD6298" w:rsidRDefault="0030749A" w:rsidP="0030749A">
      <w:pPr>
        <w:pStyle w:val="ChapterBody"/>
        <w:numPr>
          <w:ilvl w:val="1"/>
          <w:numId w:val="4"/>
        </w:numPr>
        <w:ind w:left="850" w:hanging="850"/>
        <w:rPr>
          <w:lang w:val="en-US"/>
        </w:rPr>
      </w:pPr>
      <w:r>
        <w:rPr>
          <w:lang w:val="en-US"/>
        </w:rPr>
        <w:t xml:space="preserve">As outlined at </w:t>
      </w:r>
      <w:r w:rsidRPr="00AF5FE0">
        <w:rPr>
          <w:lang w:val="en-US"/>
        </w:rPr>
        <w:t>2.5</w:t>
      </w:r>
      <w:r w:rsidR="00AF5FE0" w:rsidRPr="00AF5FE0">
        <w:rPr>
          <w:lang w:val="en-US"/>
        </w:rPr>
        <w:t>3</w:t>
      </w:r>
      <w:r>
        <w:rPr>
          <w:lang w:val="en-US"/>
        </w:rPr>
        <w:t xml:space="preserve">, </w:t>
      </w:r>
      <w:r w:rsidRPr="006D29C8">
        <w:rPr>
          <w:lang w:val="en-US"/>
        </w:rPr>
        <w:t>T</w:t>
      </w:r>
      <w:r>
        <w:rPr>
          <w:lang w:val="en-US"/>
        </w:rPr>
        <w:t xml:space="preserve">herapeutic </w:t>
      </w:r>
      <w:r w:rsidRPr="006D29C8">
        <w:rPr>
          <w:lang w:val="en-US"/>
        </w:rPr>
        <w:t>G</w:t>
      </w:r>
      <w:r>
        <w:rPr>
          <w:lang w:val="en-US"/>
        </w:rPr>
        <w:t xml:space="preserve">oods </w:t>
      </w:r>
      <w:r w:rsidRPr="006D29C8">
        <w:rPr>
          <w:lang w:val="en-US"/>
        </w:rPr>
        <w:t>O</w:t>
      </w:r>
      <w:r>
        <w:rPr>
          <w:lang w:val="en-US"/>
        </w:rPr>
        <w:t>rder</w:t>
      </w:r>
      <w:r w:rsidRPr="006D29C8">
        <w:rPr>
          <w:lang w:val="en-US"/>
        </w:rPr>
        <w:t xml:space="preserve"> 93</w:t>
      </w:r>
      <w:r>
        <w:rPr>
          <w:lang w:val="en-US"/>
        </w:rPr>
        <w:t xml:space="preserve"> (TGO 93)</w:t>
      </w:r>
      <w:r w:rsidRPr="006D29C8">
        <w:rPr>
          <w:lang w:val="en-US"/>
        </w:rPr>
        <w:t xml:space="preserve"> is a standard that specifies minimum quality requirements for medicinal cannabis products.</w:t>
      </w:r>
      <w:r>
        <w:rPr>
          <w:rStyle w:val="FootnoteReference"/>
          <w:lang w:val="en-US"/>
        </w:rPr>
        <w:footnoteReference w:id="155"/>
      </w:r>
      <w:r>
        <w:rPr>
          <w:lang w:val="en-US"/>
        </w:rPr>
        <w:t xml:space="preserve"> </w:t>
      </w:r>
      <w:proofErr w:type="spellStart"/>
      <w:r w:rsidRPr="00DD6298">
        <w:rPr>
          <w:lang w:val="en-US"/>
        </w:rPr>
        <w:t>Mr</w:t>
      </w:r>
      <w:proofErr w:type="spellEnd"/>
      <w:r w:rsidRPr="00DD6298">
        <w:rPr>
          <w:lang w:val="en-US"/>
        </w:rPr>
        <w:t xml:space="preserve"> Bruce </w:t>
      </w:r>
      <w:proofErr w:type="spellStart"/>
      <w:r w:rsidRPr="00DD6298">
        <w:rPr>
          <w:lang w:val="en-US"/>
        </w:rPr>
        <w:t>Battye</w:t>
      </w:r>
      <w:proofErr w:type="spellEnd"/>
      <w:r w:rsidRPr="00DD6298">
        <w:rPr>
          <w:lang w:val="en-US"/>
        </w:rPr>
        <w:t xml:space="preserve">, Director, Pharmaceutical Operations, Pharmaceutical Services Unit, Ministry of Health stated that that TGO 93 products are not assessed for quality, safety and efficacy by TGA but for contaminants and other substances such as </w:t>
      </w:r>
      <w:proofErr w:type="spellStart"/>
      <w:r w:rsidRPr="00DD6298">
        <w:rPr>
          <w:lang w:val="en-US"/>
        </w:rPr>
        <w:t>mould</w:t>
      </w:r>
      <w:proofErr w:type="spellEnd"/>
      <w:r w:rsidRPr="00DD6298">
        <w:rPr>
          <w:lang w:val="en-US"/>
        </w:rPr>
        <w:t>.</w:t>
      </w:r>
      <w:r>
        <w:rPr>
          <w:rStyle w:val="FootnoteReference"/>
          <w:lang w:val="en-US"/>
        </w:rPr>
        <w:footnoteReference w:id="156"/>
      </w:r>
    </w:p>
    <w:p w14:paraId="25696022" w14:textId="77777777" w:rsidR="0030749A" w:rsidRDefault="0030749A">
      <w:pPr>
        <w:pStyle w:val="ChapterHeadingTwo"/>
      </w:pPr>
      <w:bookmarkStart w:id="59" w:name="_Toc201307169"/>
      <w:r>
        <w:t>Cultivation, production, manufacture and supply of medicinal cannabis</w:t>
      </w:r>
      <w:bookmarkEnd w:id="59"/>
      <w:r>
        <w:t xml:space="preserve"> </w:t>
      </w:r>
    </w:p>
    <w:p w14:paraId="5699C6BA" w14:textId="77777777" w:rsidR="0030749A" w:rsidRDefault="0030749A" w:rsidP="0030749A">
      <w:pPr>
        <w:pStyle w:val="ChapterBody"/>
        <w:numPr>
          <w:ilvl w:val="1"/>
          <w:numId w:val="4"/>
        </w:numPr>
        <w:ind w:left="850" w:hanging="850"/>
      </w:pPr>
      <w:r>
        <w:t>The ODC discussed the licensing and permit process for medicinal cannabis.</w:t>
      </w:r>
      <w:r>
        <w:rPr>
          <w:rStyle w:val="FootnoteReference"/>
        </w:rPr>
        <w:footnoteReference w:id="157"/>
      </w:r>
      <w:r>
        <w:t xml:space="preserve"> </w:t>
      </w:r>
      <w:r w:rsidRPr="005D3619">
        <w:t xml:space="preserve">Ms </w:t>
      </w:r>
      <w:proofErr w:type="spellStart"/>
      <w:r w:rsidRPr="005D3619">
        <w:t>Vandine</w:t>
      </w:r>
      <w:proofErr w:type="spellEnd"/>
      <w:r>
        <w:t xml:space="preserve"> advised that the role of the ODC is to administer and oversight the: </w:t>
      </w:r>
    </w:p>
    <w:p w14:paraId="6469A742" w14:textId="77777777" w:rsidR="0030749A" w:rsidRDefault="0030749A" w:rsidP="0030749A">
      <w:pPr>
        <w:pStyle w:val="ChapterBullet"/>
        <w:numPr>
          <w:ilvl w:val="0"/>
          <w:numId w:val="3"/>
        </w:numPr>
      </w:pPr>
      <w:r>
        <w:t xml:space="preserve">permit process for domestic </w:t>
      </w:r>
      <w:r w:rsidRPr="005D3619">
        <w:t>cultivators, producers and manufacturers of medicinal cannabis</w:t>
      </w:r>
    </w:p>
    <w:p w14:paraId="44427913" w14:textId="77777777" w:rsidR="0030749A" w:rsidRDefault="0030749A" w:rsidP="0030749A">
      <w:pPr>
        <w:pStyle w:val="ChapterBullet"/>
        <w:numPr>
          <w:ilvl w:val="0"/>
          <w:numId w:val="3"/>
        </w:numPr>
      </w:pPr>
      <w:r>
        <w:t>import and export licences and permits for medicinal cannabis.</w:t>
      </w:r>
      <w:r>
        <w:rPr>
          <w:rStyle w:val="FootnoteReference"/>
        </w:rPr>
        <w:footnoteReference w:id="158"/>
      </w:r>
    </w:p>
    <w:p w14:paraId="452BAF89" w14:textId="77777777" w:rsidR="0030749A" w:rsidRPr="00DD095E" w:rsidRDefault="0030749A" w:rsidP="0030749A">
      <w:pPr>
        <w:pStyle w:val="ChapterBody"/>
        <w:numPr>
          <w:ilvl w:val="1"/>
          <w:numId w:val="4"/>
        </w:numPr>
        <w:ind w:left="850" w:hanging="850"/>
      </w:pPr>
      <w:r w:rsidRPr="00DD095E">
        <w:t xml:space="preserve">Broadly speaking, applicants must apply for a licence and permit under the </w:t>
      </w:r>
      <w:r w:rsidRPr="00DD095E">
        <w:rPr>
          <w:i/>
        </w:rPr>
        <w:t>Narcotic Drugs Act 1967</w:t>
      </w:r>
      <w:r w:rsidRPr="00DD095E">
        <w:t xml:space="preserve"> (Cth). A licence can authorise a person to then apply for a permit to: </w:t>
      </w:r>
    </w:p>
    <w:p w14:paraId="37F9E83F" w14:textId="77777777" w:rsidR="0030749A" w:rsidRPr="00DD095E" w:rsidRDefault="0030749A" w:rsidP="0030749A">
      <w:pPr>
        <w:pStyle w:val="ChapterBullet"/>
        <w:numPr>
          <w:ilvl w:val="0"/>
          <w:numId w:val="3"/>
        </w:numPr>
      </w:pPr>
      <w:r w:rsidRPr="00DD095E">
        <w:t xml:space="preserve">cultivate cannabis plants (for the purpose of producing cannabis or cannabis resin, for medicinal or scientific purposes) </w:t>
      </w:r>
    </w:p>
    <w:p w14:paraId="094F8BB0" w14:textId="77777777" w:rsidR="0030749A" w:rsidRPr="00DD095E" w:rsidRDefault="0030749A" w:rsidP="0030749A">
      <w:pPr>
        <w:pStyle w:val="ChapterBullet"/>
        <w:numPr>
          <w:ilvl w:val="0"/>
          <w:numId w:val="3"/>
        </w:numPr>
      </w:pPr>
      <w:r w:rsidRPr="00DD095E">
        <w:t>produce cannabis or cannabis resin (for medicinal or scientific purposes)</w:t>
      </w:r>
    </w:p>
    <w:p w14:paraId="4BAE8766" w14:textId="77777777" w:rsidR="0030749A" w:rsidRPr="00DD095E" w:rsidRDefault="0030749A" w:rsidP="0030749A">
      <w:pPr>
        <w:pStyle w:val="ChapterBullet"/>
        <w:numPr>
          <w:ilvl w:val="0"/>
          <w:numId w:val="3"/>
        </w:numPr>
      </w:pPr>
      <w:r w:rsidRPr="00DD095E">
        <w:t>manufacture a cannabis drug (for one or more permitted supplies).</w:t>
      </w:r>
      <w:r w:rsidRPr="00DD095E">
        <w:rPr>
          <w:rStyle w:val="FootnoteReference"/>
        </w:rPr>
        <w:footnoteReference w:id="159"/>
      </w:r>
    </w:p>
    <w:p w14:paraId="018D3132" w14:textId="77777777" w:rsidR="0030749A" w:rsidRPr="00DD095E" w:rsidRDefault="0030749A" w:rsidP="0030749A">
      <w:pPr>
        <w:pStyle w:val="ChapterBody"/>
        <w:numPr>
          <w:ilvl w:val="1"/>
          <w:numId w:val="4"/>
        </w:numPr>
        <w:ind w:left="850" w:hanging="850"/>
      </w:pPr>
      <w:r w:rsidRPr="00DD095E">
        <w:lastRenderedPageBreak/>
        <w:t>A medicinal cannabis licence must be granted before an applicant can apply for a permit.</w:t>
      </w:r>
      <w:r w:rsidRPr="00DD095E">
        <w:rPr>
          <w:rStyle w:val="FootnoteReference"/>
        </w:rPr>
        <w:footnoteReference w:id="160"/>
      </w:r>
      <w:r w:rsidRPr="00DD095E">
        <w:t xml:space="preserve"> There are two types of permits: </w:t>
      </w:r>
    </w:p>
    <w:p w14:paraId="20A4F62D" w14:textId="77777777" w:rsidR="0030749A" w:rsidRPr="00DD095E" w:rsidRDefault="0030749A" w:rsidP="0030749A">
      <w:pPr>
        <w:pStyle w:val="ChapterBullet"/>
        <w:numPr>
          <w:ilvl w:val="0"/>
          <w:numId w:val="3"/>
        </w:numPr>
      </w:pPr>
      <w:r w:rsidRPr="00DD095E">
        <w:t>cultivation and/or production permit</w:t>
      </w:r>
    </w:p>
    <w:p w14:paraId="7384D9DD" w14:textId="77777777" w:rsidR="0030749A" w:rsidRPr="00DD095E" w:rsidRDefault="0030749A" w:rsidP="0030749A">
      <w:pPr>
        <w:pStyle w:val="ChapterBullet"/>
        <w:numPr>
          <w:ilvl w:val="0"/>
          <w:numId w:val="3"/>
        </w:numPr>
      </w:pPr>
      <w:r w:rsidRPr="00DD095E">
        <w:t>manufacture permit.</w:t>
      </w:r>
      <w:r w:rsidRPr="00DD095E">
        <w:rPr>
          <w:rStyle w:val="FootnoteReference"/>
        </w:rPr>
        <w:footnoteReference w:id="161"/>
      </w:r>
      <w:r w:rsidRPr="00DD095E">
        <w:t xml:space="preserve"> </w:t>
      </w:r>
    </w:p>
    <w:p w14:paraId="4AA6DD7F" w14:textId="77777777" w:rsidR="0030749A" w:rsidRPr="00DD095E" w:rsidRDefault="0030749A" w:rsidP="0030749A">
      <w:pPr>
        <w:pStyle w:val="ChapterBody"/>
        <w:numPr>
          <w:ilvl w:val="1"/>
          <w:numId w:val="4"/>
        </w:numPr>
        <w:ind w:left="850" w:hanging="850"/>
      </w:pPr>
      <w:r w:rsidRPr="00DD095E">
        <w:t>These permits set limitations on the types of drugs allowed to be obtained or produced, and are time-limited.</w:t>
      </w:r>
      <w:r w:rsidRPr="00DD095E">
        <w:rPr>
          <w:rStyle w:val="FootnoteReference"/>
        </w:rPr>
        <w:footnoteReference w:id="162"/>
      </w:r>
    </w:p>
    <w:p w14:paraId="7E8C2A13" w14:textId="77777777" w:rsidR="0030749A" w:rsidRPr="00B737D8" w:rsidRDefault="0030749A" w:rsidP="0030749A">
      <w:pPr>
        <w:pStyle w:val="ChapterBody"/>
        <w:numPr>
          <w:ilvl w:val="1"/>
          <w:numId w:val="4"/>
        </w:numPr>
        <w:ind w:left="850" w:hanging="850"/>
      </w:pPr>
      <w:r>
        <w:t xml:space="preserve">Ms </w:t>
      </w:r>
      <w:proofErr w:type="spellStart"/>
      <w:r>
        <w:t>Vandine</w:t>
      </w:r>
      <w:proofErr w:type="spellEnd"/>
      <w:r>
        <w:t xml:space="preserve"> explained the differences between the licensing process for domestic producers, compared with importers, of medicinal cannabis.</w:t>
      </w:r>
      <w:r>
        <w:rPr>
          <w:rStyle w:val="FootnoteReference"/>
        </w:rPr>
        <w:footnoteReference w:id="163"/>
      </w:r>
      <w:r>
        <w:t xml:space="preserve"> </w:t>
      </w:r>
    </w:p>
    <w:p w14:paraId="62370C0B" w14:textId="77777777" w:rsidR="0030749A" w:rsidRDefault="0030749A" w:rsidP="0030749A">
      <w:pPr>
        <w:pStyle w:val="ChapterBody"/>
        <w:numPr>
          <w:ilvl w:val="1"/>
          <w:numId w:val="4"/>
        </w:numPr>
        <w:ind w:left="850" w:hanging="850"/>
      </w:pPr>
      <w:r>
        <w:t xml:space="preserve">For an import licence, the applicant must be importing from another country that is a signatory to </w:t>
      </w:r>
      <w:r w:rsidRPr="00B80A1D">
        <w:t>the Single Convention.</w:t>
      </w:r>
      <w:r w:rsidRPr="00B80A1D">
        <w:rPr>
          <w:rStyle w:val="FootnoteReference"/>
        </w:rPr>
        <w:footnoteReference w:id="164"/>
      </w:r>
      <w:r w:rsidRPr="00B80A1D">
        <w:t xml:space="preserve"> The</w:t>
      </w:r>
      <w:r>
        <w:t xml:space="preserve"> applicant must 'either have a medicinal cannabis licence or permit under the Narcotic Drugs Act or hold a State-relevant licence to be able to import', explained Ms </w:t>
      </w:r>
      <w:proofErr w:type="spellStart"/>
      <w:r>
        <w:t>Vandine</w:t>
      </w:r>
      <w:proofErr w:type="spellEnd"/>
      <w:r>
        <w:t>.</w:t>
      </w:r>
      <w:r>
        <w:rPr>
          <w:rStyle w:val="FootnoteReference"/>
        </w:rPr>
        <w:footnoteReference w:id="165"/>
      </w:r>
      <w:r>
        <w:t xml:space="preserve"> They must indicate whether they are importing for the special access scheme, or clinical trials.</w:t>
      </w:r>
      <w:r>
        <w:rPr>
          <w:rStyle w:val="FootnoteReference"/>
        </w:rPr>
        <w:footnoteReference w:id="166"/>
      </w:r>
      <w:r>
        <w:t xml:space="preserve"> Importers must also meet the obligations in the country they are importing from, which 'will be governed by the convention as well … [as] [t]he country from which it's been exported has to meet the requirements of the convention', Ms </w:t>
      </w:r>
      <w:proofErr w:type="spellStart"/>
      <w:r>
        <w:t>Vandine</w:t>
      </w:r>
      <w:proofErr w:type="spellEnd"/>
      <w:r>
        <w:t xml:space="preserve"> said.</w:t>
      </w:r>
      <w:r>
        <w:rPr>
          <w:rStyle w:val="FootnoteReference"/>
        </w:rPr>
        <w:footnoteReference w:id="167"/>
      </w:r>
      <w:r>
        <w:t xml:space="preserve"> </w:t>
      </w:r>
    </w:p>
    <w:p w14:paraId="74D5E69F" w14:textId="77777777" w:rsidR="0030749A" w:rsidRDefault="0030749A" w:rsidP="0030749A">
      <w:pPr>
        <w:pStyle w:val="ChapterBody"/>
        <w:numPr>
          <w:ilvl w:val="1"/>
          <w:numId w:val="4"/>
        </w:numPr>
        <w:ind w:left="850" w:hanging="850"/>
      </w:pPr>
      <w:r>
        <w:t>On the domestic side, the ODC administers the licences and permits for cultivation, production and manufacturing.</w:t>
      </w:r>
      <w:r>
        <w:rPr>
          <w:rStyle w:val="FootnoteReference"/>
        </w:rPr>
        <w:footnoteReference w:id="168"/>
      </w:r>
      <w:r>
        <w:t xml:space="preserve"> The ODC will consider whether the applicant is a fit and proper person to hold a licence, and once the licence is obtained, 'they can actually start investing and building their facilities'.</w:t>
      </w:r>
      <w:r>
        <w:rPr>
          <w:rStyle w:val="FootnoteReference"/>
        </w:rPr>
        <w:footnoteReference w:id="169"/>
      </w:r>
      <w:r>
        <w:t xml:space="preserve"> Once ready to start either cultivation, production or manufacturing, they must apply for a permit which is valid for 12 months.</w:t>
      </w:r>
      <w:r>
        <w:rPr>
          <w:rStyle w:val="FootnoteReference"/>
        </w:rPr>
        <w:footnoteReference w:id="170"/>
      </w:r>
      <w:r>
        <w:t xml:space="preserve"> </w:t>
      </w:r>
    </w:p>
    <w:p w14:paraId="64506A96" w14:textId="126B2F04" w:rsidR="00F77389" w:rsidRPr="00B83E20" w:rsidRDefault="00F77389" w:rsidP="00F77389">
      <w:pPr>
        <w:pStyle w:val="ChapterBody"/>
        <w:numPr>
          <w:ilvl w:val="1"/>
          <w:numId w:val="4"/>
        </w:numPr>
        <w:ind w:left="850" w:hanging="850"/>
      </w:pPr>
      <w:r w:rsidRPr="00B83E20">
        <w:t xml:space="preserve">In its first report, the committee </w:t>
      </w:r>
      <w:r w:rsidR="00B2047B" w:rsidRPr="00B83E20">
        <w:t xml:space="preserve">noted evidence </w:t>
      </w:r>
      <w:r w:rsidRPr="00B83E20">
        <w:t xml:space="preserve">from medicinal cannabis producers in Australia who argued that it is more difficult to produce medicinal cannabis in Australia than to import it </w:t>
      </w:r>
      <w:r w:rsidRPr="00B83E20">
        <w:lastRenderedPageBreak/>
        <w:t>due to regulatory burden.</w:t>
      </w:r>
      <w:r w:rsidRPr="00B83E20">
        <w:rPr>
          <w:rStyle w:val="FootnoteReference"/>
        </w:rPr>
        <w:footnoteReference w:id="171"/>
      </w:r>
      <w:r w:rsidRPr="00B83E20">
        <w:t xml:space="preserve"> Inquiry participants also suggested that a significant portion of medicinal cannabis is imported, which can cause oversupply issues.</w:t>
      </w:r>
      <w:r w:rsidRPr="00B83E20">
        <w:rPr>
          <w:rStyle w:val="FootnoteReference"/>
        </w:rPr>
        <w:footnoteReference w:id="172"/>
      </w:r>
      <w:r w:rsidRPr="00B83E20">
        <w:t xml:space="preserve"> </w:t>
      </w:r>
    </w:p>
    <w:p w14:paraId="7591CDC0" w14:textId="77777777" w:rsidR="009B39E3" w:rsidRDefault="0030749A" w:rsidP="0030749A">
      <w:pPr>
        <w:pStyle w:val="ChapterBody"/>
        <w:numPr>
          <w:ilvl w:val="1"/>
          <w:numId w:val="4"/>
        </w:numPr>
        <w:ind w:left="850" w:hanging="850"/>
      </w:pPr>
      <w:r w:rsidRPr="00B83E20">
        <w:t xml:space="preserve">Ms </w:t>
      </w:r>
      <w:proofErr w:type="spellStart"/>
      <w:r w:rsidRPr="00B83E20">
        <w:t>Vandine</w:t>
      </w:r>
      <w:proofErr w:type="spellEnd"/>
      <w:r w:rsidRPr="00B83E20">
        <w:t xml:space="preserve"> explained that 51 per cent of medicinal cannabis was imported</w:t>
      </w:r>
      <w:r>
        <w:t xml:space="preserve"> from Canada, and 37 per cent was </w:t>
      </w:r>
      <w:r w:rsidR="004A4F2B">
        <w:t>from Australia</w:t>
      </w:r>
      <w:r>
        <w:t xml:space="preserve"> in 2023.</w:t>
      </w:r>
      <w:r>
        <w:rPr>
          <w:rStyle w:val="FootnoteReference"/>
        </w:rPr>
        <w:footnoteReference w:id="173"/>
      </w:r>
      <w:r>
        <w:t xml:space="preserve"> Ms </w:t>
      </w:r>
      <w:proofErr w:type="spellStart"/>
      <w:r>
        <w:t>Vandine</w:t>
      </w:r>
      <w:proofErr w:type="spellEnd"/>
      <w:r>
        <w:t xml:space="preserve"> was</w:t>
      </w:r>
      <w:r w:rsidRPr="00D0558B">
        <w:t xml:space="preserve"> asked about concerns raised by domestic manufacturers that imports may be leading to an oversupply in Australia that disadvantages local producers</w:t>
      </w:r>
      <w:r>
        <w:t>. She claimed that 'the data doesn't suggest that there is enough being cultivated in Australia to meet the demand'.</w:t>
      </w:r>
      <w:r>
        <w:rPr>
          <w:rStyle w:val="FootnoteReference"/>
        </w:rPr>
        <w:footnoteReference w:id="174"/>
      </w:r>
      <w:r>
        <w:t xml:space="preserve"> She noted that historically, permit holders have produced </w:t>
      </w:r>
      <w:r w:rsidRPr="00DB332B">
        <w:t>nearly</w:t>
      </w:r>
      <w:r>
        <w:t xml:space="preserve"> 50 per cent of what they are approved to.</w:t>
      </w:r>
      <w:r>
        <w:rPr>
          <w:rStyle w:val="FootnoteReference"/>
        </w:rPr>
        <w:footnoteReference w:id="175"/>
      </w:r>
      <w:r>
        <w:t xml:space="preserve"> </w:t>
      </w:r>
    </w:p>
    <w:p w14:paraId="2F50B64E" w14:textId="77777777" w:rsidR="0030749A" w:rsidRPr="00CA61B3" w:rsidRDefault="0030749A" w:rsidP="0030749A">
      <w:pPr>
        <w:pStyle w:val="ChapterBody"/>
        <w:numPr>
          <w:ilvl w:val="1"/>
          <w:numId w:val="4"/>
        </w:numPr>
        <w:ind w:left="850" w:hanging="850"/>
      </w:pPr>
      <w:r w:rsidRPr="00CA61B3">
        <w:t xml:space="preserve">Ms </w:t>
      </w:r>
      <w:proofErr w:type="spellStart"/>
      <w:r w:rsidRPr="00CA61B3">
        <w:t>Vandine</w:t>
      </w:r>
      <w:proofErr w:type="spellEnd"/>
      <w:r w:rsidRPr="00CA61B3">
        <w:t xml:space="preserve"> advised that in Australia, as of 28 February 2025, there are 82 licence holders. She explained that 'not all of them will hold a permit, so we actually have 29 entities [that] hold a cultivation and production permit, and 10 hold a manufacture permit as well'.</w:t>
      </w:r>
      <w:r w:rsidRPr="00CA61B3">
        <w:rPr>
          <w:rStyle w:val="FootnoteReference"/>
        </w:rPr>
        <w:footnoteReference w:id="176"/>
      </w:r>
      <w:r w:rsidRPr="00CA61B3">
        <w:t xml:space="preserve"> </w:t>
      </w:r>
      <w:r>
        <w:t>In Australia in 2023, 42 tonnes of medicinal cannabis were imported and over 2 tonnes exported.</w:t>
      </w:r>
      <w:r>
        <w:rPr>
          <w:rStyle w:val="FootnoteReference"/>
        </w:rPr>
        <w:footnoteReference w:id="177"/>
      </w:r>
      <w:r w:rsidRPr="006616B7">
        <w:t xml:space="preserve"> </w:t>
      </w:r>
      <w:r>
        <w:t>Domestically, 26 tonnes of dried flower was produced.</w:t>
      </w:r>
      <w:r>
        <w:rPr>
          <w:rStyle w:val="FootnoteReference"/>
        </w:rPr>
        <w:footnoteReference w:id="178"/>
      </w:r>
    </w:p>
    <w:p w14:paraId="466E93B8" w14:textId="77777777" w:rsidR="0030749A" w:rsidRDefault="0030749A" w:rsidP="0030749A">
      <w:pPr>
        <w:pStyle w:val="ChapterBody"/>
        <w:numPr>
          <w:ilvl w:val="1"/>
          <w:numId w:val="4"/>
        </w:numPr>
        <w:ind w:left="850" w:hanging="850"/>
      </w:pPr>
      <w:r>
        <w:t>In relation to NSW, there are four permit holders for cultivation and production, and two permit holders for manufacturing of medicinal cannabis.</w:t>
      </w:r>
      <w:r>
        <w:rPr>
          <w:rStyle w:val="FootnoteReference"/>
        </w:rPr>
        <w:footnoteReference w:id="179"/>
      </w:r>
      <w:r>
        <w:t xml:space="preserve"> </w:t>
      </w:r>
    </w:p>
    <w:p w14:paraId="1B25DB54" w14:textId="77777777" w:rsidR="0030749A" w:rsidRDefault="0030749A">
      <w:pPr>
        <w:pStyle w:val="ChapterHeadingTwo"/>
      </w:pPr>
      <w:bookmarkStart w:id="60" w:name="_Toc201307170"/>
      <w:r>
        <w:t>Oversight of medicinal cannabis quality</w:t>
      </w:r>
      <w:bookmarkEnd w:id="60"/>
      <w:r>
        <w:t xml:space="preserve"> </w:t>
      </w:r>
    </w:p>
    <w:p w14:paraId="165BE50F" w14:textId="77777777" w:rsidR="0030749A" w:rsidRDefault="0030749A" w:rsidP="0030749A">
      <w:pPr>
        <w:pStyle w:val="ChapterBody"/>
        <w:numPr>
          <w:ilvl w:val="1"/>
          <w:numId w:val="4"/>
        </w:numPr>
        <w:ind w:left="850" w:hanging="850"/>
      </w:pPr>
      <w:r>
        <w:t xml:space="preserve">Professor Robyn Langham, Chief Medical Adviser, TGA detailed her organisation's role in the oversight of the quality of medicinal cannabis in Australia. </w:t>
      </w:r>
    </w:p>
    <w:p w14:paraId="5E6F251F" w14:textId="7FB7BA04" w:rsidR="0030749A" w:rsidRDefault="0030749A" w:rsidP="0030749A">
      <w:pPr>
        <w:pStyle w:val="ChapterBody"/>
        <w:numPr>
          <w:ilvl w:val="1"/>
          <w:numId w:val="4"/>
        </w:numPr>
        <w:ind w:left="850" w:hanging="850"/>
      </w:pPr>
      <w:r>
        <w:t>Medicinal cannabis products that are imported, exported or supplied must comply with TGO 93.</w:t>
      </w:r>
      <w:r>
        <w:rPr>
          <w:rStyle w:val="FootnoteReference"/>
        </w:rPr>
        <w:footnoteReference w:id="180"/>
      </w:r>
      <w:r>
        <w:t xml:space="preserve"> As mentioned </w:t>
      </w:r>
      <w:r w:rsidRPr="00AD33B0">
        <w:t xml:space="preserve">at </w:t>
      </w:r>
      <w:r w:rsidR="00C507C1" w:rsidRPr="00AD33B0">
        <w:t>2.5</w:t>
      </w:r>
      <w:r w:rsidR="00AD33B0" w:rsidRPr="00AD33B0">
        <w:t>3</w:t>
      </w:r>
      <w:r>
        <w:t>, TGO 93 is a standard specifying minimum quality requirements for medicinal cannabis products.</w:t>
      </w:r>
      <w:r>
        <w:rPr>
          <w:rStyle w:val="FootnoteReference"/>
        </w:rPr>
        <w:footnoteReference w:id="181"/>
      </w:r>
      <w:r>
        <w:t xml:space="preserve"> Regarding compliance testing, Professor Langham stated the </w:t>
      </w:r>
      <w:r>
        <w:lastRenderedPageBreak/>
        <w:t>TGA '</w:t>
      </w:r>
      <w:r w:rsidRPr="00245D21">
        <w:t>perform inspections of the manufacturing sites rather than do an audit</w:t>
      </w:r>
      <w:r>
        <w:t xml:space="preserve"> …</w:t>
      </w:r>
      <w:r w:rsidRPr="00245D21">
        <w:t xml:space="preserve"> of the products that come to hand</w:t>
      </w:r>
      <w:r>
        <w:t>'</w:t>
      </w:r>
      <w:r w:rsidRPr="00245D21">
        <w:t>.</w:t>
      </w:r>
      <w:r>
        <w:rPr>
          <w:rStyle w:val="FootnoteReference"/>
        </w:rPr>
        <w:footnoteReference w:id="182"/>
      </w:r>
    </w:p>
    <w:p w14:paraId="68F00AB3" w14:textId="77777777" w:rsidR="0030749A" w:rsidRDefault="0030749A" w:rsidP="0030749A">
      <w:pPr>
        <w:pStyle w:val="ChapterBody"/>
        <w:numPr>
          <w:ilvl w:val="1"/>
          <w:numId w:val="4"/>
        </w:numPr>
        <w:ind w:left="850" w:hanging="850"/>
      </w:pPr>
      <w:r>
        <w:t xml:space="preserve">These inspections occur domestically and internationally. </w:t>
      </w:r>
      <w:r w:rsidRPr="00727A52">
        <w:t xml:space="preserve">Professor Langham </w:t>
      </w:r>
      <w:r>
        <w:t>said</w:t>
      </w:r>
      <w:r w:rsidRPr="00727A52">
        <w:t xml:space="preserve"> that the TGA has done 'eight inspections of overseas medicinal cannabis manufacturing sites: three in Canada, two in the US, two in Colombia, one in Lesotho'.</w:t>
      </w:r>
      <w:r w:rsidRPr="00727A52">
        <w:rPr>
          <w:rStyle w:val="FootnoteReference"/>
        </w:rPr>
        <w:footnoteReference w:id="183"/>
      </w:r>
      <w:r>
        <w:t xml:space="preserve"> The TGA will issue certificates on the basis of those inspections as evidence of '</w:t>
      </w:r>
      <w:r w:rsidRPr="001916C1">
        <w:t>GMP compliance for the purpose of TGO 93</w:t>
      </w:r>
      <w:r>
        <w:t>', she said.</w:t>
      </w:r>
      <w:r>
        <w:rPr>
          <w:rStyle w:val="FootnoteReference"/>
        </w:rPr>
        <w:footnoteReference w:id="184"/>
      </w:r>
      <w:r>
        <w:t xml:space="preserve"> GMP refers to the 'good manufacturing process', a set of standards written by manufacturers to adhere to TGA regulations.</w:t>
      </w:r>
      <w:r>
        <w:rPr>
          <w:rStyle w:val="FootnoteReference"/>
        </w:rPr>
        <w:footnoteReference w:id="185"/>
      </w:r>
      <w:r>
        <w:t xml:space="preserve"> </w:t>
      </w:r>
    </w:p>
    <w:p w14:paraId="5BD75935" w14:textId="77777777" w:rsidR="0030749A" w:rsidRDefault="0030749A" w:rsidP="0030749A">
      <w:pPr>
        <w:pStyle w:val="ChapterBody"/>
        <w:numPr>
          <w:ilvl w:val="1"/>
          <w:numId w:val="4"/>
        </w:numPr>
        <w:ind w:left="850" w:hanging="850"/>
      </w:pPr>
      <w:r>
        <w:t>Dr Nicoletti of the AMCA commented on quality control of medicinal cannabis. She raised that the AMCA has received concerns about quality of medicinal cannabis, more so for imported than domestically produced medicinal cannabis.</w:t>
      </w:r>
      <w:r>
        <w:rPr>
          <w:rStyle w:val="FootnoteReference"/>
        </w:rPr>
        <w:footnoteReference w:id="186"/>
      </w:r>
      <w:r>
        <w:t xml:space="preserve"> Dr Nicoletti claimed that TGO 93 is not always complied with, and argued that the TGA should undertake more quality checking: </w:t>
      </w:r>
    </w:p>
    <w:p w14:paraId="6F861A79" w14:textId="77777777" w:rsidR="0030749A" w:rsidRDefault="0030749A">
      <w:pPr>
        <w:pStyle w:val="ChapterQuotation"/>
      </w:pPr>
      <w:r>
        <w:t>All suppliers of medicinal cannabis need to comply with therapeutic goods order 93, as Professor Langham stated. Whether that is happening, though, is another question. In relation to some of the reports that AMCA has received, we're of the view that it isn't happening in all circumstances—that is, suppliers aren't ensuring compliance with TGO 93 in all circumstances. The only way to try and address that would be for—and the TGA is not going to like my saying this, but I feel that there should be some quality checking of products that are being imported and also of domestic product, because that would then create more of an impetus for companies to ensure that they do comply.</w:t>
      </w:r>
      <w:r>
        <w:rPr>
          <w:rStyle w:val="FootnoteReference"/>
        </w:rPr>
        <w:footnoteReference w:id="187"/>
      </w:r>
    </w:p>
    <w:p w14:paraId="06B27418" w14:textId="77777777" w:rsidR="0030749A" w:rsidRDefault="0030749A" w:rsidP="0030749A">
      <w:pPr>
        <w:pStyle w:val="ChapterBody"/>
        <w:numPr>
          <w:ilvl w:val="1"/>
          <w:numId w:val="4"/>
        </w:numPr>
        <w:ind w:left="850" w:hanging="850"/>
      </w:pPr>
      <w:r>
        <w:t>The TGA explained that they regulate medicinal cannabis products, and do not give clinical guidance or advice.</w:t>
      </w:r>
      <w:r>
        <w:rPr>
          <w:rStyle w:val="FootnoteReference"/>
        </w:rPr>
        <w:footnoteReference w:id="188"/>
      </w:r>
      <w:r>
        <w:t xml:space="preserve"> Professor Langham said that '[d]</w:t>
      </w:r>
      <w:proofErr w:type="spellStart"/>
      <w:r w:rsidRPr="00D53B02">
        <w:t>ecisions</w:t>
      </w:r>
      <w:proofErr w:type="spellEnd"/>
      <w:r w:rsidRPr="00D53B02">
        <w:t xml:space="preserve"> about prescribing, about suitability, about potential side effects and about understanding the current evidence for their use, all of that rests with the prescribing clinician</w:t>
      </w:r>
      <w:r>
        <w:t>'</w:t>
      </w:r>
      <w:r w:rsidRPr="00D53B02">
        <w:t>.</w:t>
      </w:r>
      <w:r>
        <w:rPr>
          <w:rStyle w:val="FootnoteReference"/>
        </w:rPr>
        <w:footnoteReference w:id="189"/>
      </w:r>
      <w:r>
        <w:t xml:space="preserve"> </w:t>
      </w:r>
    </w:p>
    <w:p w14:paraId="071C71FF" w14:textId="77777777" w:rsidR="0030749A" w:rsidRDefault="0030749A">
      <w:pPr>
        <w:pStyle w:val="ChapterHeadingTwo"/>
        <w:rPr>
          <w:lang w:val="en-US"/>
        </w:rPr>
      </w:pPr>
      <w:bookmarkStart w:id="61" w:name="_Toc201307171"/>
      <w:r>
        <w:rPr>
          <w:lang w:val="en-US"/>
        </w:rPr>
        <w:lastRenderedPageBreak/>
        <w:t>Approval of medicinal cannabis products</w:t>
      </w:r>
      <w:bookmarkEnd w:id="61"/>
    </w:p>
    <w:p w14:paraId="694DFCBB" w14:textId="185E8B62" w:rsidR="0030749A" w:rsidRDefault="0030749A" w:rsidP="0030749A">
      <w:pPr>
        <w:pStyle w:val="ChapterBody"/>
        <w:numPr>
          <w:ilvl w:val="1"/>
          <w:numId w:val="4"/>
        </w:numPr>
        <w:ind w:left="850" w:hanging="850"/>
      </w:pPr>
      <w:r>
        <w:t xml:space="preserve">As outlined at </w:t>
      </w:r>
      <w:r w:rsidR="00F14377" w:rsidRPr="00D33EFF">
        <w:t>2.5</w:t>
      </w:r>
      <w:r w:rsidR="00D33EFF" w:rsidRPr="00D33EFF">
        <w:t>1</w:t>
      </w:r>
      <w:r>
        <w:t>, most of the hundreds of medicinal cannabis products available in Australia are unregistered or unapproved.</w:t>
      </w:r>
      <w:r>
        <w:rPr>
          <w:rStyle w:val="FootnoteReference"/>
        </w:rPr>
        <w:footnoteReference w:id="190"/>
      </w:r>
      <w:r>
        <w:t xml:space="preserve"> During the inquiry, evidence was received about the challenges of the medicinal cannabis approval process. </w:t>
      </w:r>
    </w:p>
    <w:p w14:paraId="6FE57B81" w14:textId="77777777" w:rsidR="0030749A" w:rsidRDefault="0030749A" w:rsidP="0030749A">
      <w:pPr>
        <w:pStyle w:val="ChapterBody"/>
        <w:numPr>
          <w:ilvl w:val="1"/>
          <w:numId w:val="4"/>
        </w:numPr>
        <w:ind w:left="850" w:hanging="850"/>
      </w:pPr>
      <w:r>
        <w:t>If a medicinal cannabis product is approved, it will be put on the Australian Register of Therapeutic Goods (ARTG).</w:t>
      </w:r>
      <w:r>
        <w:rPr>
          <w:rStyle w:val="FootnoteReference"/>
        </w:rPr>
        <w:footnoteReference w:id="191"/>
      </w:r>
      <w:r>
        <w:t xml:space="preserve"> </w:t>
      </w:r>
      <w:r>
        <w:rPr>
          <w:lang w:val="en-US"/>
        </w:rPr>
        <w:t xml:space="preserve">To apply for this, </w:t>
      </w:r>
      <w:r w:rsidRPr="004B5046">
        <w:rPr>
          <w:lang w:val="en-US"/>
        </w:rPr>
        <w:t>the sponsor must '</w:t>
      </w:r>
      <w:r>
        <w:t>submit a dossier to the TGA that demonstrates safety, efficacy and quality', explained Professor Langham, Chief Medical Adviser of the TGA.</w:t>
      </w:r>
      <w:r>
        <w:rPr>
          <w:rStyle w:val="FootnoteReference"/>
        </w:rPr>
        <w:footnoteReference w:id="192"/>
      </w:r>
      <w:r>
        <w:t xml:space="preserve"> Sponsors pay for the application for registration.</w:t>
      </w:r>
      <w:r>
        <w:rPr>
          <w:rStyle w:val="FootnoteReference"/>
        </w:rPr>
        <w:footnoteReference w:id="193"/>
      </w:r>
      <w:r>
        <w:t xml:space="preserve"> </w:t>
      </w:r>
    </w:p>
    <w:p w14:paraId="51C00171" w14:textId="289A6A6C" w:rsidR="0030749A" w:rsidRDefault="0030749A" w:rsidP="0030749A">
      <w:pPr>
        <w:pStyle w:val="ChapterBody"/>
        <w:numPr>
          <w:ilvl w:val="1"/>
          <w:numId w:val="4"/>
        </w:numPr>
        <w:ind w:left="850" w:hanging="850"/>
      </w:pPr>
      <w:r>
        <w:t xml:space="preserve">As discussed </w:t>
      </w:r>
      <w:r w:rsidRPr="00D33EFF">
        <w:t>at 2.5</w:t>
      </w:r>
      <w:r w:rsidR="00D33EFF" w:rsidRPr="00D33EFF">
        <w:t>4</w:t>
      </w:r>
      <w:r w:rsidRPr="00D33EFF">
        <w:t>, there</w:t>
      </w:r>
      <w:r>
        <w:t xml:space="preserve"> are only two medicinal cannabis products on the ARTG. Professor Langham advised there have been no further medicinal cannabis products presented for approval.</w:t>
      </w:r>
      <w:r>
        <w:rPr>
          <w:rStyle w:val="FootnoteReference"/>
        </w:rPr>
        <w:footnoteReference w:id="194"/>
      </w:r>
      <w:r>
        <w:t xml:space="preserve"> </w:t>
      </w:r>
    </w:p>
    <w:p w14:paraId="4E043660" w14:textId="77777777" w:rsidR="0030749A" w:rsidRDefault="0030749A" w:rsidP="0030749A">
      <w:pPr>
        <w:pStyle w:val="ChapterBody"/>
        <w:numPr>
          <w:ilvl w:val="1"/>
          <w:numId w:val="4"/>
        </w:numPr>
        <w:ind w:left="850" w:hanging="850"/>
      </w:pPr>
      <w:r>
        <w:t>Dr Teresa Nicoletti, Chair of the AMCA commented on the challenges with obtaining registration on the ARTG. She said that the dossiers to be submitted must establish quality, safety and efficacy.</w:t>
      </w:r>
      <w:r>
        <w:rPr>
          <w:rStyle w:val="FootnoteReference"/>
        </w:rPr>
        <w:footnoteReference w:id="195"/>
      </w:r>
      <w:r>
        <w:t xml:space="preserve"> Safety and efficacy are challenging, as these are established by expensive clinical trials.</w:t>
      </w:r>
      <w:r>
        <w:rPr>
          <w:rStyle w:val="FootnoteReference"/>
        </w:rPr>
        <w:footnoteReference w:id="196"/>
      </w:r>
      <w:r>
        <w:t xml:space="preserve"> Dr Nicoletti claims the cost is '</w:t>
      </w:r>
      <w:r w:rsidRPr="004D1AB2">
        <w:t>millions of dollars to generate the data required to support registratio</w:t>
      </w:r>
      <w:r>
        <w:t>n'.</w:t>
      </w:r>
      <w:r>
        <w:rPr>
          <w:rStyle w:val="FootnoteReference"/>
        </w:rPr>
        <w:footnoteReference w:id="197"/>
      </w:r>
      <w:r>
        <w:t xml:space="preserve"> She suggests that this '</w:t>
      </w:r>
      <w:r w:rsidRPr="004D1AB2">
        <w:t>is the main barrier to the medicinal cannabis industry investing in generating data to support registration</w:t>
      </w:r>
      <w:r>
        <w:t>'.</w:t>
      </w:r>
      <w:r>
        <w:rPr>
          <w:rStyle w:val="FootnoteReference"/>
        </w:rPr>
        <w:footnoteReference w:id="198"/>
      </w:r>
    </w:p>
    <w:p w14:paraId="12A6D10D" w14:textId="77777777" w:rsidR="0030749A" w:rsidRDefault="0030749A">
      <w:pPr>
        <w:pStyle w:val="ChapterHeadingTwo"/>
      </w:pPr>
      <w:bookmarkStart w:id="62" w:name="_Toc201307172"/>
      <w:r>
        <w:t>International law and different models of cannabis regulation</w:t>
      </w:r>
      <w:bookmarkEnd w:id="62"/>
      <w:r>
        <w:t xml:space="preserve"> </w:t>
      </w:r>
    </w:p>
    <w:p w14:paraId="24AEA0D6" w14:textId="77777777" w:rsidR="0030749A" w:rsidRDefault="0030749A" w:rsidP="0030749A">
      <w:pPr>
        <w:pStyle w:val="ChapterBody"/>
        <w:numPr>
          <w:ilvl w:val="1"/>
          <w:numId w:val="4"/>
        </w:numPr>
        <w:ind w:left="850" w:hanging="850"/>
      </w:pPr>
      <w:r>
        <w:t xml:space="preserve">As mentioned in the first report, Australia is a signatory to three United Nations conventions relating to drugs: </w:t>
      </w:r>
    </w:p>
    <w:p w14:paraId="5A5D05A9" w14:textId="77777777" w:rsidR="0030749A" w:rsidRDefault="0030749A" w:rsidP="0030749A">
      <w:pPr>
        <w:pStyle w:val="ChapterBullet"/>
        <w:numPr>
          <w:ilvl w:val="0"/>
          <w:numId w:val="3"/>
        </w:numPr>
      </w:pPr>
      <w:r>
        <w:t>the Single Convention (as amended by the 1972 Protocol)</w:t>
      </w:r>
    </w:p>
    <w:p w14:paraId="3DAF0F05" w14:textId="77777777" w:rsidR="0030749A" w:rsidRDefault="0030749A" w:rsidP="0030749A">
      <w:pPr>
        <w:pStyle w:val="ChapterBullet"/>
        <w:numPr>
          <w:ilvl w:val="0"/>
          <w:numId w:val="3"/>
        </w:numPr>
      </w:pPr>
      <w:r>
        <w:t>the Convention on Psychotropic Drugs (1971)</w:t>
      </w:r>
    </w:p>
    <w:p w14:paraId="7FDFF87F" w14:textId="77777777" w:rsidR="0030749A" w:rsidRDefault="0030749A" w:rsidP="0030749A">
      <w:pPr>
        <w:pStyle w:val="ChapterBullet"/>
        <w:numPr>
          <w:ilvl w:val="0"/>
          <w:numId w:val="3"/>
        </w:numPr>
      </w:pPr>
      <w:r>
        <w:t>the UN Convention against Illicit Traffic in Narcotic Drugs and Psychotropic Substances (1988).</w:t>
      </w:r>
      <w:r>
        <w:rPr>
          <w:rStyle w:val="FootnoteReference"/>
        </w:rPr>
        <w:footnoteReference w:id="199"/>
      </w:r>
    </w:p>
    <w:p w14:paraId="4E4D1D7E" w14:textId="77777777" w:rsidR="0030749A" w:rsidRDefault="0030749A" w:rsidP="0030749A">
      <w:pPr>
        <w:pStyle w:val="ChapterBody"/>
        <w:numPr>
          <w:ilvl w:val="1"/>
          <w:numId w:val="4"/>
        </w:numPr>
        <w:ind w:left="850" w:hanging="850"/>
      </w:pPr>
      <w:r>
        <w:lastRenderedPageBreak/>
        <w:t>In its first report, the committee noted that while the agencies responsible for these conventions take a prohibitionist approach to illicit drugs, some of these agencies had softened their language around drug regulation.</w:t>
      </w:r>
      <w:r>
        <w:rPr>
          <w:rStyle w:val="FootnoteReference"/>
        </w:rPr>
        <w:footnoteReference w:id="200"/>
      </w:r>
      <w:r>
        <w:t xml:space="preserve"> Further, that United Nations agencies have suggested that a prohibitionist approach to drug policy can conflict with other international treaties, including responsibility for provisions of health and harm reduction initiatives.</w:t>
      </w:r>
      <w:r>
        <w:rPr>
          <w:rStyle w:val="FootnoteReference"/>
        </w:rPr>
        <w:footnoteReference w:id="201"/>
      </w:r>
      <w:r>
        <w:t xml:space="preserve"> </w:t>
      </w:r>
    </w:p>
    <w:p w14:paraId="7F714043" w14:textId="77777777" w:rsidR="0030749A" w:rsidRDefault="0030749A" w:rsidP="0030749A">
      <w:pPr>
        <w:pStyle w:val="ChapterBody"/>
        <w:numPr>
          <w:ilvl w:val="1"/>
          <w:numId w:val="4"/>
        </w:numPr>
        <w:ind w:left="850" w:hanging="850"/>
      </w:pPr>
      <w:r>
        <w:t xml:space="preserve">Further evidence was received following the first report about the international law implications of different models of cannabis regulation. </w:t>
      </w:r>
    </w:p>
    <w:p w14:paraId="36BB5435" w14:textId="77777777" w:rsidR="0030749A" w:rsidRDefault="0030749A" w:rsidP="0030749A">
      <w:pPr>
        <w:pStyle w:val="ChapterBody"/>
        <w:numPr>
          <w:ilvl w:val="1"/>
          <w:numId w:val="4"/>
        </w:numPr>
        <w:ind w:left="850" w:hanging="850"/>
      </w:pPr>
      <w:r w:rsidRPr="005D3619">
        <w:t xml:space="preserve">Ms Edwina </w:t>
      </w:r>
      <w:proofErr w:type="spellStart"/>
      <w:r w:rsidRPr="005D3619">
        <w:t>Vandine</w:t>
      </w:r>
      <w:proofErr w:type="spellEnd"/>
      <w:r w:rsidRPr="005D3619">
        <w:t xml:space="preserve">, Assistant Secretary, </w:t>
      </w:r>
      <w:r>
        <w:t xml:space="preserve">ODC was asked whether the Single Convention is the main international instrument that obligates Australia to criminalise cannabis. In response, Ms </w:t>
      </w:r>
      <w:proofErr w:type="spellStart"/>
      <w:r>
        <w:t>Vandine</w:t>
      </w:r>
      <w:proofErr w:type="spellEnd"/>
      <w:r>
        <w:t xml:space="preserve"> said that the Single Convention is 'open to </w:t>
      </w:r>
      <w:r w:rsidRPr="00660024">
        <w:t>other measures as well, not just criminalisation</w:t>
      </w:r>
      <w:r>
        <w:t>'.</w:t>
      </w:r>
      <w:r>
        <w:rPr>
          <w:rStyle w:val="FootnoteReference"/>
        </w:rPr>
        <w:footnoteReference w:id="202"/>
      </w:r>
      <w:r>
        <w:t xml:space="preserve"> She continued, saying that '[t]</w:t>
      </w:r>
      <w:r w:rsidRPr="00136ECE">
        <w:t>here is a large focus on education, also measures for decriminalisation and depenalisation for personal use as well as possession, but not for the cultivation of cannabis or the commercialisation</w:t>
      </w:r>
      <w:r>
        <w:t>'.</w:t>
      </w:r>
      <w:r>
        <w:rPr>
          <w:rStyle w:val="FootnoteReference"/>
        </w:rPr>
        <w:footnoteReference w:id="203"/>
      </w:r>
      <w:r>
        <w:t xml:space="preserve"> </w:t>
      </w:r>
    </w:p>
    <w:p w14:paraId="4B9A577C" w14:textId="77777777" w:rsidR="0030749A" w:rsidRDefault="0030749A" w:rsidP="0030749A">
      <w:pPr>
        <w:pStyle w:val="ChapterBody"/>
        <w:numPr>
          <w:ilvl w:val="1"/>
          <w:numId w:val="4"/>
        </w:numPr>
        <w:ind w:left="850" w:hanging="850"/>
      </w:pPr>
      <w:r>
        <w:t xml:space="preserve">When asked about whether there are prohibitions in international instruments which would prevent decriminalisation of cannabis, Ms </w:t>
      </w:r>
      <w:proofErr w:type="spellStart"/>
      <w:r>
        <w:t>Vandine</w:t>
      </w:r>
      <w:proofErr w:type="spellEnd"/>
      <w:r>
        <w:t xml:space="preserve"> commented that the INCB have '</w:t>
      </w:r>
      <w:r w:rsidRPr="0039643F">
        <w:t>made it clear in their report that they are open to measures of decriminalisation and depenalisation</w:t>
      </w:r>
      <w:r>
        <w:t>.</w:t>
      </w:r>
      <w:r w:rsidRPr="00B10783">
        <w:t>'</w:t>
      </w:r>
      <w:r>
        <w:rPr>
          <w:rStyle w:val="FootnoteReference"/>
        </w:rPr>
        <w:footnoteReference w:id="204"/>
      </w:r>
      <w:r w:rsidRPr="0039643F">
        <w:t xml:space="preserve"> </w:t>
      </w:r>
      <w:r>
        <w:t xml:space="preserve">Ms </w:t>
      </w:r>
      <w:proofErr w:type="spellStart"/>
      <w:r>
        <w:t>Vandine</w:t>
      </w:r>
      <w:proofErr w:type="spellEnd"/>
      <w:r>
        <w:t xml:space="preserve"> also confirmed that they are open to diversion of users from the criminal justice system for personal use.</w:t>
      </w:r>
      <w:r>
        <w:rPr>
          <w:rStyle w:val="FootnoteReference"/>
        </w:rPr>
        <w:footnoteReference w:id="205"/>
      </w:r>
      <w:r>
        <w:t xml:space="preserve"> The Report of the INCB for 2022, states the Board's position on decriminalisation and depenalisation of small quantities of illicit drugs: </w:t>
      </w:r>
    </w:p>
    <w:p w14:paraId="7B1B0EE7" w14:textId="77777777" w:rsidR="0030749A" w:rsidRDefault="0030749A">
      <w:pPr>
        <w:pStyle w:val="ChapterQuotation"/>
      </w:pPr>
      <w:r>
        <w:t xml:space="preserve">The Board has consistently explained that, within these limits, measures to decriminalize or </w:t>
      </w:r>
      <w:proofErr w:type="spellStart"/>
      <w:r>
        <w:t>depenalize</w:t>
      </w:r>
      <w:proofErr w:type="spellEnd"/>
      <w:r>
        <w:t xml:space="preserve"> the personal use and possession of small quantities of drugs are consistent with the provisions of the drug control conventions.</w:t>
      </w:r>
      <w:r>
        <w:rPr>
          <w:rStyle w:val="FootnoteReference"/>
        </w:rPr>
        <w:footnoteReference w:id="206"/>
      </w:r>
      <w:r>
        <w:t xml:space="preserve"> </w:t>
      </w:r>
    </w:p>
    <w:p w14:paraId="5817B279" w14:textId="77777777" w:rsidR="0030749A" w:rsidRPr="008B2FEF" w:rsidRDefault="0030749A" w:rsidP="0030749A">
      <w:pPr>
        <w:pStyle w:val="ChapterBody"/>
        <w:numPr>
          <w:ilvl w:val="1"/>
          <w:numId w:val="4"/>
        </w:numPr>
        <w:ind w:left="850" w:hanging="850"/>
      </w:pPr>
      <w:r>
        <w:t xml:space="preserve">In relation to variation of conventions, including to change the prohibition on cultivation for recreational purposes, Ms </w:t>
      </w:r>
      <w:proofErr w:type="spellStart"/>
      <w:r>
        <w:t>Vandine</w:t>
      </w:r>
      <w:proofErr w:type="spellEnd"/>
      <w:r>
        <w:t xml:space="preserve"> confirmed that '[i]t would need to be taken to the convention and then agreed by all'.</w:t>
      </w:r>
      <w:r>
        <w:rPr>
          <w:rStyle w:val="FootnoteReference"/>
        </w:rPr>
        <w:footnoteReference w:id="207"/>
      </w:r>
      <w:r>
        <w:t xml:space="preserve"> </w:t>
      </w:r>
    </w:p>
    <w:p w14:paraId="20269DDB" w14:textId="77777777" w:rsidR="0030749A" w:rsidRDefault="0030749A">
      <w:pPr>
        <w:pStyle w:val="ChapterHeadingOne"/>
        <w:rPr>
          <w:lang w:val="en-US"/>
        </w:rPr>
      </w:pPr>
      <w:bookmarkStart w:id="63" w:name="_Toc201307173"/>
      <w:proofErr w:type="spellStart"/>
      <w:r>
        <w:rPr>
          <w:lang w:val="en-US"/>
        </w:rPr>
        <w:t>Organised</w:t>
      </w:r>
      <w:proofErr w:type="spellEnd"/>
      <w:r>
        <w:rPr>
          <w:lang w:val="en-US"/>
        </w:rPr>
        <w:t xml:space="preserve"> crime</w:t>
      </w:r>
      <w:bookmarkEnd w:id="63"/>
      <w:r>
        <w:rPr>
          <w:lang w:val="en-US"/>
        </w:rPr>
        <w:t xml:space="preserve"> </w:t>
      </w:r>
    </w:p>
    <w:p w14:paraId="0482A27E" w14:textId="77777777" w:rsidR="0030749A" w:rsidRDefault="0030749A" w:rsidP="0030749A">
      <w:pPr>
        <w:pStyle w:val="ChapterBody"/>
        <w:numPr>
          <w:ilvl w:val="1"/>
          <w:numId w:val="4"/>
        </w:numPr>
        <w:ind w:left="850" w:hanging="850"/>
      </w:pPr>
      <w:r>
        <w:t xml:space="preserve">During the inquiry, the committee heard about the role and impacts of organised crime in cannabis production and distribution. Evidence was also received about the implications for organised crime if cannabis was decriminalised or legalised. </w:t>
      </w:r>
    </w:p>
    <w:p w14:paraId="22A07DA3" w14:textId="77777777" w:rsidR="0030749A" w:rsidRDefault="0030749A" w:rsidP="0030749A">
      <w:pPr>
        <w:pStyle w:val="ChapterBody"/>
        <w:numPr>
          <w:ilvl w:val="1"/>
          <w:numId w:val="4"/>
        </w:numPr>
        <w:ind w:left="850" w:hanging="850"/>
      </w:pPr>
      <w:r>
        <w:lastRenderedPageBreak/>
        <w:t xml:space="preserve">Relating to these areas, this section considers the following topics: </w:t>
      </w:r>
    </w:p>
    <w:p w14:paraId="0200A318" w14:textId="77777777" w:rsidR="0030749A" w:rsidRDefault="0030749A" w:rsidP="0030749A">
      <w:pPr>
        <w:pStyle w:val="ChapterBullet"/>
        <w:numPr>
          <w:ilvl w:val="0"/>
          <w:numId w:val="3"/>
        </w:numPr>
      </w:pPr>
      <w:r>
        <w:t xml:space="preserve">the landscape of organised crime in cannabis production and distribution </w:t>
      </w:r>
    </w:p>
    <w:p w14:paraId="6D7D9121" w14:textId="77777777" w:rsidR="0030749A" w:rsidRDefault="0030749A" w:rsidP="0030749A">
      <w:pPr>
        <w:pStyle w:val="ChapterBullet"/>
        <w:numPr>
          <w:ilvl w:val="0"/>
          <w:numId w:val="3"/>
        </w:numPr>
      </w:pPr>
      <w:r>
        <w:t xml:space="preserve">impacts of organised crime operations </w:t>
      </w:r>
    </w:p>
    <w:p w14:paraId="05358ECA" w14:textId="77777777" w:rsidR="0030749A" w:rsidRDefault="0030749A" w:rsidP="0030749A">
      <w:pPr>
        <w:pStyle w:val="ChapterBullet"/>
        <w:numPr>
          <w:ilvl w:val="0"/>
          <w:numId w:val="3"/>
        </w:numPr>
      </w:pPr>
      <w:r>
        <w:t xml:space="preserve">models of cannabis regulation and effects on organised crime. </w:t>
      </w:r>
    </w:p>
    <w:p w14:paraId="72B37FDF" w14:textId="77777777" w:rsidR="0030749A" w:rsidRDefault="0030749A">
      <w:pPr>
        <w:pStyle w:val="ChapterHeadingTwo"/>
        <w:rPr>
          <w:lang w:val="en-US"/>
        </w:rPr>
      </w:pPr>
      <w:bookmarkStart w:id="64" w:name="_Toc201307174"/>
      <w:r>
        <w:rPr>
          <w:lang w:val="en-US"/>
        </w:rPr>
        <w:t xml:space="preserve">Landscape of </w:t>
      </w:r>
      <w:proofErr w:type="spellStart"/>
      <w:r>
        <w:rPr>
          <w:lang w:val="en-US"/>
        </w:rPr>
        <w:t>organised</w:t>
      </w:r>
      <w:proofErr w:type="spellEnd"/>
      <w:r>
        <w:rPr>
          <w:lang w:val="en-US"/>
        </w:rPr>
        <w:t xml:space="preserve"> crime in cannabis production and distribution</w:t>
      </w:r>
      <w:bookmarkEnd w:id="64"/>
      <w:r>
        <w:rPr>
          <w:lang w:val="en-US"/>
        </w:rPr>
        <w:t xml:space="preserve"> </w:t>
      </w:r>
    </w:p>
    <w:p w14:paraId="6B3D7975" w14:textId="77777777" w:rsidR="0030749A" w:rsidRDefault="0030749A" w:rsidP="0030749A">
      <w:pPr>
        <w:pStyle w:val="ChapterBody"/>
        <w:numPr>
          <w:ilvl w:val="1"/>
          <w:numId w:val="4"/>
        </w:numPr>
        <w:rPr>
          <w:lang w:val="en-US"/>
        </w:rPr>
      </w:pPr>
      <w:r>
        <w:rPr>
          <w:lang w:val="en-US"/>
        </w:rPr>
        <w:t xml:space="preserve">The NSW Crime Commission and NSW Police detailed the environment in which </w:t>
      </w:r>
      <w:proofErr w:type="spellStart"/>
      <w:r>
        <w:rPr>
          <w:lang w:val="en-US"/>
        </w:rPr>
        <w:t>organised</w:t>
      </w:r>
      <w:proofErr w:type="spellEnd"/>
      <w:r>
        <w:rPr>
          <w:lang w:val="en-US"/>
        </w:rPr>
        <w:t xml:space="preserve"> criminal networks produce and distribute illegal cannabis. </w:t>
      </w:r>
    </w:p>
    <w:p w14:paraId="306969A0" w14:textId="77777777" w:rsidR="0030749A" w:rsidRDefault="0030749A" w:rsidP="0030749A">
      <w:pPr>
        <w:pStyle w:val="ChapterBody"/>
        <w:numPr>
          <w:ilvl w:val="1"/>
          <w:numId w:val="4"/>
        </w:numPr>
        <w:rPr>
          <w:lang w:val="en-US"/>
        </w:rPr>
      </w:pPr>
      <w:r>
        <w:rPr>
          <w:lang w:val="en-US"/>
        </w:rPr>
        <w:t xml:space="preserve">Commissioner Michael Barnes of the NSW Crime Commission outlined that 14 </w:t>
      </w:r>
      <w:proofErr w:type="spellStart"/>
      <w:r>
        <w:rPr>
          <w:lang w:val="en-US"/>
        </w:rPr>
        <w:t>tonnes</w:t>
      </w:r>
      <w:proofErr w:type="spellEnd"/>
      <w:r>
        <w:rPr>
          <w:lang w:val="en-US"/>
        </w:rPr>
        <w:t xml:space="preserve"> of cannabis is consumed annually, which is a 'street value of approximately $340 million'.</w:t>
      </w:r>
      <w:r>
        <w:rPr>
          <w:rStyle w:val="FootnoteReference"/>
          <w:lang w:val="en-US"/>
        </w:rPr>
        <w:footnoteReference w:id="208"/>
      </w:r>
      <w:r>
        <w:rPr>
          <w:lang w:val="en-US"/>
        </w:rPr>
        <w:t xml:space="preserve"> Commissioner Barnes explained the types of cannabis production and distribution: </w:t>
      </w:r>
    </w:p>
    <w:p w14:paraId="5705FD29" w14:textId="77777777" w:rsidR="0030749A" w:rsidRPr="006467EC" w:rsidRDefault="0030749A" w:rsidP="0030749A">
      <w:pPr>
        <w:pStyle w:val="ChapterBullet"/>
        <w:numPr>
          <w:ilvl w:val="0"/>
          <w:numId w:val="3"/>
        </w:numPr>
        <w:rPr>
          <w:lang w:val="en-US"/>
        </w:rPr>
      </w:pPr>
      <w:r>
        <w:rPr>
          <w:lang w:val="en-US"/>
        </w:rPr>
        <w:t>production by people who consume it themselves or distribute in small ways to family and friends</w:t>
      </w:r>
    </w:p>
    <w:p w14:paraId="1BCDE62A" w14:textId="77777777" w:rsidR="0030749A" w:rsidRDefault="0030749A" w:rsidP="0030749A">
      <w:pPr>
        <w:pStyle w:val="ChapterBullet"/>
        <w:numPr>
          <w:ilvl w:val="0"/>
          <w:numId w:val="3"/>
        </w:numPr>
        <w:rPr>
          <w:lang w:val="en-US"/>
        </w:rPr>
      </w:pPr>
      <w:r>
        <w:rPr>
          <w:lang w:val="en-US"/>
        </w:rPr>
        <w:t>production and distribution by small-time commercial operators</w:t>
      </w:r>
    </w:p>
    <w:p w14:paraId="45038BAF" w14:textId="77777777" w:rsidR="0030749A" w:rsidRDefault="0030749A" w:rsidP="0030749A">
      <w:pPr>
        <w:pStyle w:val="ChapterBullet"/>
        <w:numPr>
          <w:ilvl w:val="0"/>
          <w:numId w:val="3"/>
        </w:numPr>
        <w:rPr>
          <w:lang w:val="en-US"/>
        </w:rPr>
      </w:pPr>
      <w:r>
        <w:rPr>
          <w:lang w:val="en-US"/>
        </w:rPr>
        <w:t xml:space="preserve">production by serious </w:t>
      </w:r>
      <w:proofErr w:type="spellStart"/>
      <w:r>
        <w:rPr>
          <w:lang w:val="en-US"/>
        </w:rPr>
        <w:t>organised</w:t>
      </w:r>
      <w:proofErr w:type="spellEnd"/>
      <w:r>
        <w:rPr>
          <w:lang w:val="en-US"/>
        </w:rPr>
        <w:t xml:space="preserve"> crime figures and distribution by </w:t>
      </w:r>
      <w:proofErr w:type="spellStart"/>
      <w:r>
        <w:rPr>
          <w:lang w:val="en-US"/>
        </w:rPr>
        <w:t>organised</w:t>
      </w:r>
      <w:proofErr w:type="spellEnd"/>
      <w:r>
        <w:rPr>
          <w:lang w:val="en-US"/>
        </w:rPr>
        <w:t xml:space="preserve"> criminal networks.</w:t>
      </w:r>
      <w:r>
        <w:rPr>
          <w:rStyle w:val="FootnoteReference"/>
          <w:lang w:val="en-US"/>
        </w:rPr>
        <w:footnoteReference w:id="209"/>
      </w:r>
    </w:p>
    <w:p w14:paraId="48EF0E04" w14:textId="146CCBED" w:rsidR="0030749A" w:rsidRPr="00176C57" w:rsidRDefault="0030749A" w:rsidP="00176C57">
      <w:pPr>
        <w:pStyle w:val="ChapterBody"/>
        <w:numPr>
          <w:ilvl w:val="1"/>
          <w:numId w:val="4"/>
        </w:numPr>
        <w:rPr>
          <w:lang w:val="en-US"/>
        </w:rPr>
      </w:pPr>
      <w:r>
        <w:rPr>
          <w:lang w:val="en-US"/>
        </w:rPr>
        <w:t xml:space="preserve">Deputy Commissioner David Hudson APM, </w:t>
      </w:r>
      <w:r w:rsidRPr="004F0D8F">
        <w:rPr>
          <w:lang w:val="en-US"/>
        </w:rPr>
        <w:t>Deputy Commissioner, Investigations and Counter Terrorism, NSW Police Force</w:t>
      </w:r>
      <w:r>
        <w:rPr>
          <w:lang w:val="en-US"/>
        </w:rPr>
        <w:t xml:space="preserve"> also commented on this landscape. He</w:t>
      </w:r>
      <w:r w:rsidRPr="00465892">
        <w:rPr>
          <w:lang w:val="en-US"/>
        </w:rPr>
        <w:t xml:space="preserve"> noted that illicit cannabis, other illicit drugs, illicit tobacco and illicit vapes are examples of commodities that </w:t>
      </w:r>
      <w:proofErr w:type="spellStart"/>
      <w:r w:rsidRPr="00465892">
        <w:rPr>
          <w:lang w:val="en-US"/>
        </w:rPr>
        <w:t>organised</w:t>
      </w:r>
      <w:proofErr w:type="spellEnd"/>
      <w:r w:rsidRPr="00465892">
        <w:rPr>
          <w:lang w:val="en-US"/>
        </w:rPr>
        <w:t xml:space="preserve"> criminal networks pursue to make a profit.</w:t>
      </w:r>
      <w:r>
        <w:rPr>
          <w:rStyle w:val="FootnoteReference"/>
          <w:lang w:val="en-US"/>
        </w:rPr>
        <w:footnoteReference w:id="210"/>
      </w:r>
      <w:r>
        <w:rPr>
          <w:lang w:val="en-US"/>
        </w:rPr>
        <w:t xml:space="preserve"> He stated that </w:t>
      </w:r>
      <w:proofErr w:type="spellStart"/>
      <w:r>
        <w:rPr>
          <w:lang w:val="en-US"/>
        </w:rPr>
        <w:t>organised</w:t>
      </w:r>
      <w:proofErr w:type="spellEnd"/>
      <w:r>
        <w:rPr>
          <w:lang w:val="en-US"/>
        </w:rPr>
        <w:t xml:space="preserve"> criminal networks do not focus on one commodity, '[t]hey </w:t>
      </w:r>
      <w:r w:rsidRPr="00C856CE">
        <w:rPr>
          <w:lang w:val="en-US"/>
        </w:rPr>
        <w:t>will take any opportunity to make a profit, depending upon what opportunities present themselves to them'.</w:t>
      </w:r>
      <w:r>
        <w:rPr>
          <w:rStyle w:val="FootnoteReference"/>
          <w:lang w:val="en-US"/>
        </w:rPr>
        <w:footnoteReference w:id="211"/>
      </w:r>
    </w:p>
    <w:p w14:paraId="15F97870" w14:textId="77777777" w:rsidR="0030749A" w:rsidRDefault="0030749A">
      <w:pPr>
        <w:pStyle w:val="ChapterHeadingTwo"/>
        <w:rPr>
          <w:lang w:val="en-US"/>
        </w:rPr>
      </w:pPr>
      <w:bookmarkStart w:id="65" w:name="_Toc201307175"/>
      <w:r>
        <w:rPr>
          <w:lang w:val="en-US"/>
        </w:rPr>
        <w:t xml:space="preserve">Impacts of </w:t>
      </w:r>
      <w:proofErr w:type="spellStart"/>
      <w:r>
        <w:rPr>
          <w:lang w:val="en-US"/>
        </w:rPr>
        <w:t>organised</w:t>
      </w:r>
      <w:proofErr w:type="spellEnd"/>
      <w:r>
        <w:rPr>
          <w:lang w:val="en-US"/>
        </w:rPr>
        <w:t xml:space="preserve"> crime operations</w:t>
      </w:r>
      <w:bookmarkEnd w:id="65"/>
      <w:r>
        <w:rPr>
          <w:lang w:val="en-US"/>
        </w:rPr>
        <w:t xml:space="preserve"> </w:t>
      </w:r>
    </w:p>
    <w:p w14:paraId="1E8E1105" w14:textId="77777777" w:rsidR="0030749A" w:rsidRDefault="0030749A" w:rsidP="0030749A">
      <w:pPr>
        <w:pStyle w:val="ChapterBody"/>
        <w:numPr>
          <w:ilvl w:val="1"/>
          <w:numId w:val="4"/>
        </w:numPr>
        <w:rPr>
          <w:lang w:val="en-US"/>
        </w:rPr>
      </w:pPr>
      <w:r>
        <w:rPr>
          <w:lang w:val="en-US"/>
        </w:rPr>
        <w:t xml:space="preserve">Evidence was received about the social and economic impacts of </w:t>
      </w:r>
      <w:proofErr w:type="spellStart"/>
      <w:r>
        <w:rPr>
          <w:lang w:val="en-US"/>
        </w:rPr>
        <w:t>organised</w:t>
      </w:r>
      <w:proofErr w:type="spellEnd"/>
      <w:r>
        <w:rPr>
          <w:lang w:val="en-US"/>
        </w:rPr>
        <w:t xml:space="preserve"> crime production and distribution of cannabis.  </w:t>
      </w:r>
    </w:p>
    <w:p w14:paraId="4B2FA65C" w14:textId="77777777" w:rsidR="0030749A" w:rsidRDefault="0030749A" w:rsidP="0030749A">
      <w:pPr>
        <w:pStyle w:val="ChapterBody"/>
        <w:numPr>
          <w:ilvl w:val="1"/>
          <w:numId w:val="4"/>
        </w:numPr>
        <w:rPr>
          <w:lang w:val="en-US"/>
        </w:rPr>
      </w:pPr>
      <w:r>
        <w:rPr>
          <w:lang w:val="en-US"/>
        </w:rPr>
        <w:t xml:space="preserve">Commissioner Michael Barnes from the NSW Crime Commission argued that </w:t>
      </w:r>
      <w:proofErr w:type="spellStart"/>
      <w:r>
        <w:rPr>
          <w:lang w:val="en-US"/>
        </w:rPr>
        <w:t>organised</w:t>
      </w:r>
      <w:proofErr w:type="spellEnd"/>
      <w:r>
        <w:rPr>
          <w:lang w:val="en-US"/>
        </w:rPr>
        <w:t xml:space="preserve"> criminal networks produce '</w:t>
      </w:r>
      <w:r w:rsidRPr="00C047DE">
        <w:rPr>
          <w:lang w:val="en-US"/>
        </w:rPr>
        <w:t>huge amounts of marijuana, which is sold for tens, if not hundreds, of millions of dollars each year'.</w:t>
      </w:r>
      <w:r>
        <w:rPr>
          <w:rStyle w:val="FootnoteReference"/>
          <w:lang w:val="en-US"/>
        </w:rPr>
        <w:footnoteReference w:id="212"/>
      </w:r>
      <w:r>
        <w:rPr>
          <w:lang w:val="en-US"/>
        </w:rPr>
        <w:t xml:space="preserve"> Commissioner Barnes outlined </w:t>
      </w:r>
      <w:r w:rsidRPr="00CA61B3">
        <w:rPr>
          <w:lang w:val="en-US"/>
        </w:rPr>
        <w:t>some of the</w:t>
      </w:r>
      <w:r>
        <w:rPr>
          <w:lang w:val="en-US"/>
        </w:rPr>
        <w:t xml:space="preserve"> harms of </w:t>
      </w:r>
      <w:proofErr w:type="spellStart"/>
      <w:r>
        <w:rPr>
          <w:lang w:val="en-US"/>
        </w:rPr>
        <w:t>organised</w:t>
      </w:r>
      <w:proofErr w:type="spellEnd"/>
      <w:r>
        <w:rPr>
          <w:lang w:val="en-US"/>
        </w:rPr>
        <w:t xml:space="preserve"> crime production and distribution of illicit cannabis</w:t>
      </w:r>
      <w:r w:rsidRPr="00CA61B3">
        <w:rPr>
          <w:lang w:val="en-US"/>
        </w:rPr>
        <w:t>, including impacts on the economy, violent crime and abuse of migrant worker schemes:</w:t>
      </w:r>
      <w:r>
        <w:rPr>
          <w:lang w:val="en-US"/>
        </w:rPr>
        <w:t xml:space="preserve"> </w:t>
      </w:r>
    </w:p>
    <w:p w14:paraId="7E0E0470" w14:textId="77777777" w:rsidR="0030749A" w:rsidRPr="00D01258" w:rsidRDefault="0030749A">
      <w:pPr>
        <w:pStyle w:val="ChapterQuotation"/>
        <w:rPr>
          <w:lang w:val="en-US"/>
        </w:rPr>
      </w:pPr>
      <w:r>
        <w:lastRenderedPageBreak/>
        <w:t>They engage in extreme violence to maintain the security of their production facilities and their market share. They launder their profits using professional money launderers, avoiding tax and other financial regulations. They abuse migrant worker schemes and the workers themselves. They occupy productive farmland that could otherwise be used for food production. Their profits distort the economy by competing unfairly with the lawful producers of other products.</w:t>
      </w:r>
      <w:r>
        <w:rPr>
          <w:rStyle w:val="FootnoteReference"/>
        </w:rPr>
        <w:footnoteReference w:id="213"/>
      </w:r>
    </w:p>
    <w:p w14:paraId="7ACD47E7" w14:textId="77777777" w:rsidR="0030749A" w:rsidRDefault="0030749A" w:rsidP="0030749A">
      <w:pPr>
        <w:pStyle w:val="ChapterBody"/>
        <w:numPr>
          <w:ilvl w:val="1"/>
          <w:numId w:val="4"/>
        </w:numPr>
        <w:rPr>
          <w:lang w:val="en-US"/>
        </w:rPr>
      </w:pPr>
      <w:r>
        <w:rPr>
          <w:lang w:val="en-US"/>
        </w:rPr>
        <w:t xml:space="preserve">Deputy Commissioner Hudson APM also commented on the impacts of </w:t>
      </w:r>
      <w:proofErr w:type="spellStart"/>
      <w:r>
        <w:rPr>
          <w:lang w:val="en-US"/>
        </w:rPr>
        <w:t>organised</w:t>
      </w:r>
      <w:proofErr w:type="spellEnd"/>
      <w:r>
        <w:rPr>
          <w:lang w:val="en-US"/>
        </w:rPr>
        <w:t xml:space="preserve"> crime in the cannabis context. The Deputy Commissioner argued that smaller scale cannabis supply can lead to supply of more serious drugs: </w:t>
      </w:r>
    </w:p>
    <w:p w14:paraId="304C55A4" w14:textId="77777777" w:rsidR="0030749A" w:rsidRDefault="0030749A">
      <w:pPr>
        <w:pStyle w:val="ChapterQuotation"/>
        <w:rPr>
          <w:lang w:val="en-US"/>
        </w:rPr>
      </w:pPr>
      <w:r>
        <w:t>Cannabis has certainly been seen as a precursor to potentially the supply of more serious drugs. Once an individual crosses that threshold of criminality … it's not a long stretch to escalate for greater profitability within that environment, if the opportunities are there for those criminals.</w:t>
      </w:r>
      <w:r>
        <w:rPr>
          <w:rStyle w:val="FootnoteReference"/>
          <w:lang w:val="en-US"/>
        </w:rPr>
        <w:footnoteReference w:id="214"/>
      </w:r>
      <w:r>
        <w:rPr>
          <w:lang w:val="en-US"/>
        </w:rPr>
        <w:t xml:space="preserve"> </w:t>
      </w:r>
    </w:p>
    <w:p w14:paraId="7B7E3DA1" w14:textId="77777777" w:rsidR="0030749A" w:rsidRDefault="0030749A">
      <w:pPr>
        <w:pStyle w:val="ChapterHeadingTwo"/>
        <w:rPr>
          <w:lang w:val="en-US"/>
        </w:rPr>
      </w:pPr>
      <w:bookmarkStart w:id="66" w:name="_Toc201307176"/>
      <w:r>
        <w:rPr>
          <w:lang w:val="en-US"/>
        </w:rPr>
        <w:t xml:space="preserve">Models of cannabis regulation and effects on </w:t>
      </w:r>
      <w:proofErr w:type="spellStart"/>
      <w:r>
        <w:rPr>
          <w:lang w:val="en-US"/>
        </w:rPr>
        <w:t>organised</w:t>
      </w:r>
      <w:proofErr w:type="spellEnd"/>
      <w:r>
        <w:rPr>
          <w:lang w:val="en-US"/>
        </w:rPr>
        <w:t xml:space="preserve"> crime</w:t>
      </w:r>
      <w:bookmarkEnd w:id="66"/>
      <w:r>
        <w:rPr>
          <w:lang w:val="en-US"/>
        </w:rPr>
        <w:t xml:space="preserve"> </w:t>
      </w:r>
    </w:p>
    <w:p w14:paraId="350F4D83" w14:textId="77777777" w:rsidR="0030749A" w:rsidRDefault="0030749A" w:rsidP="0030749A">
      <w:pPr>
        <w:pStyle w:val="ChapterBody"/>
        <w:numPr>
          <w:ilvl w:val="1"/>
          <w:numId w:val="4"/>
        </w:numPr>
        <w:rPr>
          <w:lang w:val="en-US"/>
        </w:rPr>
      </w:pPr>
      <w:r>
        <w:rPr>
          <w:lang w:val="en-US"/>
        </w:rPr>
        <w:t xml:space="preserve">As mentioned in the committee's first report, in NSW recreational cannabis is </w:t>
      </w:r>
      <w:proofErr w:type="spellStart"/>
      <w:r>
        <w:rPr>
          <w:lang w:val="en-US"/>
        </w:rPr>
        <w:t>criminalised</w:t>
      </w:r>
      <w:proofErr w:type="spellEnd"/>
      <w:r>
        <w:rPr>
          <w:lang w:val="en-US"/>
        </w:rPr>
        <w:t xml:space="preserve"> (with some </w:t>
      </w:r>
      <w:proofErr w:type="spellStart"/>
      <w:r>
        <w:rPr>
          <w:lang w:val="en-US"/>
        </w:rPr>
        <w:t>depenalisation</w:t>
      </w:r>
      <w:proofErr w:type="spellEnd"/>
      <w:r>
        <w:rPr>
          <w:lang w:val="en-US"/>
        </w:rPr>
        <w:t xml:space="preserve"> schemes), and medicinal cannabis is </w:t>
      </w:r>
      <w:proofErr w:type="spellStart"/>
      <w:r>
        <w:rPr>
          <w:lang w:val="en-US"/>
        </w:rPr>
        <w:t>legalised</w:t>
      </w:r>
      <w:proofErr w:type="spellEnd"/>
      <w:r>
        <w:rPr>
          <w:lang w:val="en-US"/>
        </w:rPr>
        <w:t xml:space="preserve"> with heavy regulation.</w:t>
      </w:r>
      <w:r>
        <w:rPr>
          <w:rStyle w:val="FootnoteReference"/>
          <w:lang w:val="en-US"/>
        </w:rPr>
        <w:footnoteReference w:id="215"/>
      </w:r>
      <w:r>
        <w:rPr>
          <w:lang w:val="en-US"/>
        </w:rPr>
        <w:t xml:space="preserve"> Evidence was received during the inquiry about the possible impacts on </w:t>
      </w:r>
      <w:proofErr w:type="spellStart"/>
      <w:r>
        <w:rPr>
          <w:lang w:val="en-US"/>
        </w:rPr>
        <w:t>organised</w:t>
      </w:r>
      <w:proofErr w:type="spellEnd"/>
      <w:r>
        <w:rPr>
          <w:lang w:val="en-US"/>
        </w:rPr>
        <w:t xml:space="preserve"> crime if cannabis were to be </w:t>
      </w:r>
      <w:proofErr w:type="spellStart"/>
      <w:r>
        <w:rPr>
          <w:lang w:val="en-US"/>
        </w:rPr>
        <w:t>decriminalised</w:t>
      </w:r>
      <w:proofErr w:type="spellEnd"/>
      <w:r>
        <w:rPr>
          <w:lang w:val="en-US"/>
        </w:rPr>
        <w:t xml:space="preserve"> or </w:t>
      </w:r>
      <w:proofErr w:type="spellStart"/>
      <w:r>
        <w:rPr>
          <w:lang w:val="en-US"/>
        </w:rPr>
        <w:t>legalised</w:t>
      </w:r>
      <w:proofErr w:type="spellEnd"/>
      <w:r>
        <w:rPr>
          <w:lang w:val="en-US"/>
        </w:rPr>
        <w:t xml:space="preserve">. This section considers the following topics: </w:t>
      </w:r>
    </w:p>
    <w:p w14:paraId="271D7687" w14:textId="77777777" w:rsidR="0030749A" w:rsidRDefault="0030749A" w:rsidP="0030749A">
      <w:pPr>
        <w:pStyle w:val="ChapterBullet"/>
        <w:numPr>
          <w:ilvl w:val="0"/>
          <w:numId w:val="3"/>
        </w:numPr>
        <w:rPr>
          <w:lang w:val="en-US"/>
        </w:rPr>
      </w:pPr>
      <w:r>
        <w:rPr>
          <w:lang w:val="en-US"/>
        </w:rPr>
        <w:t xml:space="preserve">factors contributing to the creation of illegal markets of commodities </w:t>
      </w:r>
    </w:p>
    <w:p w14:paraId="3058EE03" w14:textId="77777777" w:rsidR="0030749A" w:rsidRDefault="0030749A" w:rsidP="0030749A">
      <w:pPr>
        <w:pStyle w:val="ChapterBullet"/>
        <w:numPr>
          <w:ilvl w:val="0"/>
          <w:numId w:val="3"/>
        </w:numPr>
        <w:rPr>
          <w:lang w:val="en-US"/>
        </w:rPr>
      </w:pPr>
      <w:r>
        <w:rPr>
          <w:lang w:val="en-US"/>
        </w:rPr>
        <w:t xml:space="preserve">commentary on the impacts of different types of cannabis regulation on </w:t>
      </w:r>
      <w:proofErr w:type="spellStart"/>
      <w:r>
        <w:rPr>
          <w:lang w:val="en-US"/>
        </w:rPr>
        <w:t>organised</w:t>
      </w:r>
      <w:proofErr w:type="spellEnd"/>
      <w:r>
        <w:rPr>
          <w:lang w:val="en-US"/>
        </w:rPr>
        <w:t xml:space="preserve"> crime. </w:t>
      </w:r>
    </w:p>
    <w:p w14:paraId="5EAFC22E" w14:textId="03EDCCE0" w:rsidR="0030749A" w:rsidRDefault="00CD5653" w:rsidP="00CD5653">
      <w:pPr>
        <w:pStyle w:val="ChapterHeadingThree"/>
        <w:ind w:firstLine="720"/>
        <w:rPr>
          <w:lang w:val="en-US"/>
        </w:rPr>
      </w:pPr>
      <w:r>
        <w:rPr>
          <w:lang w:val="en-US"/>
        </w:rPr>
        <w:t xml:space="preserve">  </w:t>
      </w:r>
      <w:r w:rsidR="0030749A">
        <w:rPr>
          <w:lang w:val="en-US"/>
        </w:rPr>
        <w:t xml:space="preserve">Factors contributing to the creation of illegal markets of commodities </w:t>
      </w:r>
    </w:p>
    <w:p w14:paraId="17B9376E" w14:textId="77777777" w:rsidR="0030749A" w:rsidRDefault="0030749A" w:rsidP="0030749A">
      <w:pPr>
        <w:pStyle w:val="ChapterBody"/>
        <w:numPr>
          <w:ilvl w:val="1"/>
          <w:numId w:val="4"/>
        </w:numPr>
        <w:rPr>
          <w:lang w:val="en-US"/>
        </w:rPr>
      </w:pPr>
      <w:r>
        <w:rPr>
          <w:lang w:val="en-US"/>
        </w:rPr>
        <w:t xml:space="preserve">The committee heard about the factors contributing to the black market for </w:t>
      </w:r>
      <w:r w:rsidRPr="00CA61B3">
        <w:rPr>
          <w:lang w:val="en-US"/>
        </w:rPr>
        <w:t>various substances,</w:t>
      </w:r>
      <w:r>
        <w:rPr>
          <w:lang w:val="en-US"/>
        </w:rPr>
        <w:t xml:space="preserve"> with comparisons to cannabis. </w:t>
      </w:r>
    </w:p>
    <w:p w14:paraId="37902CD6" w14:textId="77777777" w:rsidR="0030749A" w:rsidRPr="00566C7D" w:rsidRDefault="0030749A" w:rsidP="0030749A">
      <w:pPr>
        <w:pStyle w:val="ChapterBody"/>
        <w:numPr>
          <w:ilvl w:val="1"/>
          <w:numId w:val="4"/>
        </w:numPr>
        <w:rPr>
          <w:lang w:val="en-US"/>
        </w:rPr>
      </w:pPr>
      <w:r>
        <w:rPr>
          <w:lang w:val="en-US"/>
        </w:rPr>
        <w:t>Deputy Commissioner Hudson APM argued that '[w]</w:t>
      </w:r>
      <w:r>
        <w:t>hen any commodity is decriminalised—made legal—it becomes expensive in a legal framework as well</w:t>
      </w:r>
      <w:r>
        <w:rPr>
          <w:lang w:val="en-US"/>
        </w:rPr>
        <w:t>'.</w:t>
      </w:r>
      <w:r>
        <w:rPr>
          <w:rStyle w:val="FootnoteReference"/>
          <w:lang w:val="en-US"/>
        </w:rPr>
        <w:footnoteReference w:id="216"/>
      </w:r>
      <w:r>
        <w:rPr>
          <w:lang w:val="en-US"/>
        </w:rPr>
        <w:t xml:space="preserve"> He continued, observing that '</w:t>
      </w:r>
      <w:r>
        <w:t>[t]he illicit product is a lot cheaper than the valid legal product, so we've seen organised crime enter into that market</w:t>
      </w:r>
      <w:r>
        <w:rPr>
          <w:lang w:val="en-US"/>
        </w:rPr>
        <w:t>'.</w:t>
      </w:r>
      <w:r>
        <w:rPr>
          <w:rStyle w:val="FootnoteReference"/>
          <w:lang w:val="en-US"/>
        </w:rPr>
        <w:footnoteReference w:id="217"/>
      </w:r>
      <w:r>
        <w:rPr>
          <w:lang w:val="en-US"/>
        </w:rPr>
        <w:t xml:space="preserve"> As an example, he commented that '</w:t>
      </w:r>
      <w:r>
        <w:t>[t]</w:t>
      </w:r>
      <w:proofErr w:type="spellStart"/>
      <w:r>
        <w:t>obacco</w:t>
      </w:r>
      <w:proofErr w:type="spellEnd"/>
      <w:r>
        <w:t xml:space="preserve"> is driven largely by taxation and the price of legal cigarettes</w:t>
      </w:r>
      <w:r>
        <w:rPr>
          <w:lang w:val="en-US"/>
        </w:rPr>
        <w:t>'.</w:t>
      </w:r>
      <w:r>
        <w:rPr>
          <w:rStyle w:val="FootnoteReference"/>
          <w:lang w:val="en-US"/>
        </w:rPr>
        <w:footnoteReference w:id="218"/>
      </w:r>
    </w:p>
    <w:p w14:paraId="3114D839" w14:textId="77777777" w:rsidR="0030749A" w:rsidRDefault="0030749A" w:rsidP="0030749A">
      <w:pPr>
        <w:pStyle w:val="ChapterBody"/>
        <w:numPr>
          <w:ilvl w:val="1"/>
          <w:numId w:val="4"/>
        </w:numPr>
        <w:rPr>
          <w:lang w:val="en-US"/>
        </w:rPr>
      </w:pPr>
      <w:proofErr w:type="spellStart"/>
      <w:r w:rsidRPr="00A83FEA">
        <w:rPr>
          <w:lang w:val="en-US"/>
        </w:rPr>
        <w:lastRenderedPageBreak/>
        <w:t>Mr</w:t>
      </w:r>
      <w:proofErr w:type="spellEnd"/>
      <w:r w:rsidRPr="00A83FEA">
        <w:rPr>
          <w:lang w:val="en-US"/>
        </w:rPr>
        <w:t xml:space="preserve"> Darren Bennett, Executive Director, Operations, NSW Crime Commission suggest</w:t>
      </w:r>
      <w:r>
        <w:rPr>
          <w:lang w:val="en-US"/>
        </w:rPr>
        <w:t>ed</w:t>
      </w:r>
      <w:r w:rsidRPr="00A83FEA">
        <w:rPr>
          <w:lang w:val="en-US"/>
        </w:rPr>
        <w:t xml:space="preserve"> that the price</w:t>
      </w:r>
      <w:r>
        <w:rPr>
          <w:lang w:val="en-US"/>
        </w:rPr>
        <w:t xml:space="preserve"> of tobacco</w:t>
      </w:r>
      <w:r w:rsidRPr="00A83FEA">
        <w:rPr>
          <w:lang w:val="en-US"/>
        </w:rPr>
        <w:t xml:space="preserve"> 'has reached a point now where a lot of people can't afford to smoke legally.'</w:t>
      </w:r>
      <w:r>
        <w:rPr>
          <w:rStyle w:val="FootnoteReference"/>
          <w:lang w:val="en-US"/>
        </w:rPr>
        <w:footnoteReference w:id="219"/>
      </w:r>
      <w:r w:rsidRPr="00A83FEA">
        <w:rPr>
          <w:lang w:val="en-US"/>
        </w:rPr>
        <w:t xml:space="preserve"> He argued that </w:t>
      </w:r>
      <w:r>
        <w:rPr>
          <w:lang w:val="en-US"/>
        </w:rPr>
        <w:t xml:space="preserve">as </w:t>
      </w:r>
      <w:r w:rsidRPr="00A83FEA">
        <w:rPr>
          <w:lang w:val="en-US"/>
        </w:rPr>
        <w:t>the price point of tobacco has increased, 'that's led to a thriving black market that's operating both in terms of illegally imported cigarettes and basically homemade cigarettes'.</w:t>
      </w:r>
      <w:r>
        <w:rPr>
          <w:rStyle w:val="FootnoteReference"/>
          <w:lang w:val="en-US"/>
        </w:rPr>
        <w:footnoteReference w:id="220"/>
      </w:r>
      <w:r w:rsidRPr="00A83FEA">
        <w:rPr>
          <w:lang w:val="en-US"/>
        </w:rPr>
        <w:t xml:space="preserve"> </w:t>
      </w:r>
    </w:p>
    <w:p w14:paraId="07B7CB51" w14:textId="77777777" w:rsidR="0030749A" w:rsidRPr="00351F8A" w:rsidRDefault="0030749A" w:rsidP="0030749A">
      <w:pPr>
        <w:pStyle w:val="ChapterBody"/>
        <w:numPr>
          <w:ilvl w:val="1"/>
          <w:numId w:val="4"/>
        </w:numPr>
        <w:rPr>
          <w:lang w:val="en-US"/>
        </w:rPr>
      </w:pPr>
      <w:r>
        <w:rPr>
          <w:lang w:val="en-US"/>
        </w:rPr>
        <w:t>Deputy Commissioner Hudson noted that '</w:t>
      </w:r>
      <w:r>
        <w:t>some evidence from one of our intelligence agencies [suggests] that by next year illicit tobacco will be sold in higher quantities than legal tobacco in this country'.</w:t>
      </w:r>
      <w:r>
        <w:rPr>
          <w:rStyle w:val="FootnoteReference"/>
        </w:rPr>
        <w:footnoteReference w:id="221"/>
      </w:r>
      <w:r>
        <w:t xml:space="preserve"> </w:t>
      </w:r>
    </w:p>
    <w:p w14:paraId="30FF9647" w14:textId="77777777" w:rsidR="0030749A" w:rsidRPr="00351F8A" w:rsidRDefault="0030749A" w:rsidP="0030749A">
      <w:pPr>
        <w:pStyle w:val="ChapterBody"/>
        <w:numPr>
          <w:ilvl w:val="1"/>
          <w:numId w:val="4"/>
        </w:numPr>
        <w:rPr>
          <w:lang w:val="en-US"/>
        </w:rPr>
      </w:pPr>
      <w:r>
        <w:rPr>
          <w:lang w:val="en-US"/>
        </w:rPr>
        <w:t>Commissioner Barnes compared illegal tobacco markets with cannabis, asserting that '</w:t>
      </w:r>
      <w:r w:rsidRPr="00487CED">
        <w:rPr>
          <w:lang w:val="en-US"/>
        </w:rPr>
        <w:t xml:space="preserve">there's no basis to assume that </w:t>
      </w:r>
      <w:proofErr w:type="spellStart"/>
      <w:r w:rsidRPr="00487CED">
        <w:rPr>
          <w:lang w:val="en-US"/>
        </w:rPr>
        <w:t>legalising</w:t>
      </w:r>
      <w:proofErr w:type="spellEnd"/>
      <w:r w:rsidRPr="00487CED">
        <w:rPr>
          <w:lang w:val="en-US"/>
        </w:rPr>
        <w:t xml:space="preserve"> cannabis would lead to the eradication of these industrial-scale producers'.</w:t>
      </w:r>
      <w:r>
        <w:rPr>
          <w:rStyle w:val="FootnoteReference"/>
          <w:lang w:val="en-US"/>
        </w:rPr>
        <w:footnoteReference w:id="222"/>
      </w:r>
      <w:r>
        <w:rPr>
          <w:lang w:val="en-US"/>
        </w:rPr>
        <w:t xml:space="preserve"> </w:t>
      </w:r>
    </w:p>
    <w:p w14:paraId="5834EFF1" w14:textId="77777777" w:rsidR="0030749A" w:rsidRPr="00611656" w:rsidRDefault="0030749A" w:rsidP="0030749A">
      <w:pPr>
        <w:pStyle w:val="ChapterBody"/>
        <w:numPr>
          <w:ilvl w:val="1"/>
          <w:numId w:val="4"/>
        </w:numPr>
        <w:rPr>
          <w:lang w:val="en-US"/>
        </w:rPr>
      </w:pPr>
      <w:r>
        <w:rPr>
          <w:lang w:val="en-US"/>
        </w:rPr>
        <w:t xml:space="preserve">Deputy Commissioner Hudson compared illegal tobacco with vapes, arguing that '[t]hat is not the case with vapes… </w:t>
      </w:r>
      <w:proofErr w:type="spellStart"/>
      <w:r>
        <w:rPr>
          <w:lang w:val="en-US"/>
        </w:rPr>
        <w:t>organised</w:t>
      </w:r>
      <w:proofErr w:type="spellEnd"/>
      <w:r>
        <w:rPr>
          <w:lang w:val="en-US"/>
        </w:rPr>
        <w:t xml:space="preserve"> crime </w:t>
      </w:r>
      <w:r>
        <w:t>are taking advantage of that total prohibition on vapes to get them into the country and sell them'.</w:t>
      </w:r>
      <w:r>
        <w:rPr>
          <w:rStyle w:val="FootnoteReference"/>
        </w:rPr>
        <w:footnoteReference w:id="223"/>
      </w:r>
      <w:r>
        <w:t xml:space="preserve"> </w:t>
      </w:r>
    </w:p>
    <w:p w14:paraId="01E5DBB4" w14:textId="66229733" w:rsidR="0030749A" w:rsidRPr="0001365A" w:rsidRDefault="0030749A" w:rsidP="0030749A">
      <w:pPr>
        <w:pStyle w:val="ChapterBody"/>
        <w:numPr>
          <w:ilvl w:val="1"/>
          <w:numId w:val="4"/>
        </w:numPr>
        <w:rPr>
          <w:lang w:val="en-US"/>
        </w:rPr>
      </w:pPr>
      <w:r>
        <w:rPr>
          <w:lang w:val="en-US"/>
        </w:rPr>
        <w:t xml:space="preserve">While there was evidence about black markets for tobacco and vapes, </w:t>
      </w:r>
      <w:proofErr w:type="spellStart"/>
      <w:r w:rsidRPr="0001365A">
        <w:rPr>
          <w:lang w:val="en-US"/>
        </w:rPr>
        <w:t>Mr</w:t>
      </w:r>
      <w:proofErr w:type="spellEnd"/>
      <w:r w:rsidRPr="0001365A">
        <w:rPr>
          <w:lang w:val="en-US"/>
        </w:rPr>
        <w:t xml:space="preserve"> Bennett</w:t>
      </w:r>
      <w:r>
        <w:rPr>
          <w:lang w:val="en-US"/>
        </w:rPr>
        <w:t xml:space="preserve"> claimed that he has never seen any </w:t>
      </w:r>
      <w:r w:rsidR="00BC0011">
        <w:rPr>
          <w:lang w:val="en-US"/>
        </w:rPr>
        <w:t xml:space="preserve">intelligence </w:t>
      </w:r>
      <w:r>
        <w:rPr>
          <w:lang w:val="en-US"/>
        </w:rPr>
        <w:t>that there is a black market for the production of alcohol.</w:t>
      </w:r>
      <w:r>
        <w:rPr>
          <w:rStyle w:val="FootnoteReference"/>
          <w:lang w:val="en-US"/>
        </w:rPr>
        <w:footnoteReference w:id="224"/>
      </w:r>
      <w:r>
        <w:rPr>
          <w:lang w:val="en-US"/>
        </w:rPr>
        <w:t xml:space="preserve"> Commissioner Barnes also agreed there is '[n]</w:t>
      </w:r>
      <w:proofErr w:type="spellStart"/>
      <w:r>
        <w:rPr>
          <w:lang w:val="en-US"/>
        </w:rPr>
        <w:t>ot</w:t>
      </w:r>
      <w:proofErr w:type="spellEnd"/>
      <w:r>
        <w:rPr>
          <w:lang w:val="en-US"/>
        </w:rPr>
        <w:t xml:space="preserve"> large-scale commercial. There are</w:t>
      </w:r>
      <w:r w:rsidRPr="00866D50">
        <w:rPr>
          <w:lang w:val="en-US"/>
        </w:rPr>
        <w:t xml:space="preserve"> individual ethnic groups who understandably and appropriately like to indulge, but I'm not aware of any commercial operations'.</w:t>
      </w:r>
      <w:r>
        <w:rPr>
          <w:rStyle w:val="FootnoteReference"/>
          <w:lang w:val="en-US"/>
        </w:rPr>
        <w:footnoteReference w:id="225"/>
      </w:r>
    </w:p>
    <w:p w14:paraId="6A2A3220" w14:textId="07A05A5D" w:rsidR="0030749A" w:rsidRDefault="0030749A" w:rsidP="002245A2">
      <w:pPr>
        <w:pStyle w:val="ChapterHeadingThree"/>
        <w:ind w:left="851"/>
        <w:rPr>
          <w:lang w:val="en-US"/>
        </w:rPr>
      </w:pPr>
      <w:r>
        <w:rPr>
          <w:lang w:val="en-US"/>
        </w:rPr>
        <w:t xml:space="preserve">Commentary on the impacts of different types of cannabis regulation on </w:t>
      </w:r>
      <w:proofErr w:type="spellStart"/>
      <w:r>
        <w:rPr>
          <w:lang w:val="en-US"/>
        </w:rPr>
        <w:t>organised</w:t>
      </w:r>
      <w:proofErr w:type="spellEnd"/>
      <w:r>
        <w:rPr>
          <w:lang w:val="en-US"/>
        </w:rPr>
        <w:t xml:space="preserve"> crime </w:t>
      </w:r>
    </w:p>
    <w:p w14:paraId="6FD1D622" w14:textId="30F4B959" w:rsidR="0030749A" w:rsidRPr="00C42824" w:rsidRDefault="0030749A" w:rsidP="0030749A">
      <w:pPr>
        <w:pStyle w:val="ChapterBody"/>
        <w:numPr>
          <w:ilvl w:val="1"/>
          <w:numId w:val="4"/>
        </w:numPr>
        <w:rPr>
          <w:lang w:val="en-US"/>
        </w:rPr>
      </w:pPr>
      <w:r w:rsidRPr="00C42824">
        <w:rPr>
          <w:lang w:val="en-US"/>
        </w:rPr>
        <w:t xml:space="preserve">The inquiry heard about possible impacts on </w:t>
      </w:r>
      <w:proofErr w:type="spellStart"/>
      <w:r w:rsidRPr="00C42824">
        <w:rPr>
          <w:lang w:val="en-US"/>
        </w:rPr>
        <w:t>organised</w:t>
      </w:r>
      <w:proofErr w:type="spellEnd"/>
      <w:r w:rsidRPr="00C42824">
        <w:rPr>
          <w:lang w:val="en-US"/>
        </w:rPr>
        <w:t xml:space="preserve"> crime should cannabis </w:t>
      </w:r>
      <w:r w:rsidR="00772B4C" w:rsidRPr="00C42824">
        <w:rPr>
          <w:lang w:val="en-US"/>
        </w:rPr>
        <w:t xml:space="preserve">remain </w:t>
      </w:r>
      <w:proofErr w:type="spellStart"/>
      <w:r w:rsidR="00772B4C" w:rsidRPr="00C42824">
        <w:rPr>
          <w:lang w:val="en-US"/>
        </w:rPr>
        <w:t>criminalised</w:t>
      </w:r>
      <w:proofErr w:type="spellEnd"/>
      <w:r w:rsidR="00772B4C" w:rsidRPr="00C42824">
        <w:rPr>
          <w:lang w:val="en-US"/>
        </w:rPr>
        <w:t xml:space="preserve">, </w:t>
      </w:r>
      <w:r w:rsidRPr="00C42824">
        <w:rPr>
          <w:lang w:val="en-US"/>
        </w:rPr>
        <w:t xml:space="preserve">be </w:t>
      </w:r>
      <w:proofErr w:type="spellStart"/>
      <w:r w:rsidRPr="00C42824">
        <w:rPr>
          <w:lang w:val="en-US"/>
        </w:rPr>
        <w:t>legalised</w:t>
      </w:r>
      <w:proofErr w:type="spellEnd"/>
      <w:r w:rsidRPr="00C42824">
        <w:rPr>
          <w:lang w:val="en-US"/>
        </w:rPr>
        <w:t xml:space="preserve"> or </w:t>
      </w:r>
      <w:proofErr w:type="spellStart"/>
      <w:r w:rsidRPr="00C42824">
        <w:rPr>
          <w:lang w:val="en-US"/>
        </w:rPr>
        <w:t>decriminalised</w:t>
      </w:r>
      <w:proofErr w:type="spellEnd"/>
      <w:r w:rsidRPr="00C42824">
        <w:rPr>
          <w:lang w:val="en-US"/>
        </w:rPr>
        <w:t xml:space="preserve">.   </w:t>
      </w:r>
    </w:p>
    <w:p w14:paraId="080BC9D8" w14:textId="77777777" w:rsidR="00772B4C" w:rsidRPr="00C42824" w:rsidRDefault="00772B4C" w:rsidP="00772B4C">
      <w:pPr>
        <w:pStyle w:val="ChapterBody"/>
        <w:numPr>
          <w:ilvl w:val="1"/>
          <w:numId w:val="4"/>
        </w:numPr>
        <w:rPr>
          <w:lang w:val="en-US"/>
        </w:rPr>
      </w:pPr>
      <w:r w:rsidRPr="00C42824">
        <w:rPr>
          <w:lang w:val="en-US"/>
        </w:rPr>
        <w:t xml:space="preserve">In relation to cannabis use under the current regulatory regime, </w:t>
      </w:r>
      <w:proofErr w:type="spellStart"/>
      <w:r w:rsidRPr="00C42824">
        <w:rPr>
          <w:lang w:val="en-US"/>
        </w:rPr>
        <w:t>Mr</w:t>
      </w:r>
      <w:proofErr w:type="spellEnd"/>
      <w:r w:rsidRPr="00C42824">
        <w:rPr>
          <w:lang w:val="en-US"/>
        </w:rPr>
        <w:t xml:space="preserve"> Greg Barns SC, Spokesperson on </w:t>
      </w:r>
      <w:r w:rsidRPr="00C42824">
        <w:t>Criminal Justice and Human Rights, Australian Lawyers Alliance, argued that '[t]here is zero evidence – and I mean zero evidence – that the law has any impact on the usage of cannabis … It does not deter'.</w:t>
      </w:r>
      <w:r w:rsidRPr="00C42824">
        <w:rPr>
          <w:rStyle w:val="FootnoteReference"/>
        </w:rPr>
        <w:footnoteReference w:id="226"/>
      </w:r>
      <w:r w:rsidRPr="00C42824">
        <w:t xml:space="preserve"> </w:t>
      </w:r>
    </w:p>
    <w:p w14:paraId="66A38648" w14:textId="6BF5500A" w:rsidR="00772B4C" w:rsidRPr="00C42824" w:rsidRDefault="00772B4C" w:rsidP="00772B4C">
      <w:pPr>
        <w:pStyle w:val="ChapterBody"/>
        <w:numPr>
          <w:ilvl w:val="1"/>
          <w:numId w:val="4"/>
        </w:numPr>
        <w:rPr>
          <w:lang w:val="en-US"/>
        </w:rPr>
      </w:pPr>
      <w:r w:rsidRPr="00C42824">
        <w:lastRenderedPageBreak/>
        <w:t>Mr Jonathon Paff, Criminal Solicitor and Coffs Harbour Summary Courts Manager, Legal Aid NSW, spoke to the consequences of continued criminalisation of cannabis, arguing that '[i]f cannabis remains illegal, it would be my view that it is more likely that people who are seeking cannabis will come into interaction with people who are able to provide other drugs.' He continued, noting that from his 'point of view, if it does remain that way, there's always the risk that someone is interacting with rather serious criminals.'</w:t>
      </w:r>
      <w:r w:rsidRPr="00C42824">
        <w:rPr>
          <w:rStyle w:val="FootnoteReference"/>
        </w:rPr>
        <w:footnoteReference w:id="227"/>
      </w:r>
    </w:p>
    <w:p w14:paraId="6010C565" w14:textId="5B33A08F" w:rsidR="0030749A" w:rsidRDefault="0030749A" w:rsidP="0030749A">
      <w:pPr>
        <w:pStyle w:val="ChapterBody"/>
        <w:numPr>
          <w:ilvl w:val="1"/>
          <w:numId w:val="4"/>
        </w:numPr>
        <w:rPr>
          <w:lang w:val="en-US"/>
        </w:rPr>
      </w:pPr>
      <w:proofErr w:type="spellStart"/>
      <w:r w:rsidRPr="0001365A">
        <w:rPr>
          <w:lang w:val="en-US"/>
        </w:rPr>
        <w:t>Mr</w:t>
      </w:r>
      <w:proofErr w:type="spellEnd"/>
      <w:r w:rsidRPr="0001365A">
        <w:rPr>
          <w:lang w:val="en-US"/>
        </w:rPr>
        <w:t xml:space="preserve"> Darren Bennett, Executive Director, Operations, NSW Crime Commission suggested there are a number of factors which might contribute to the continuation of a black market should cannabis regulation change</w:t>
      </w:r>
      <w:r>
        <w:rPr>
          <w:lang w:val="en-US"/>
        </w:rPr>
        <w:t>. These included</w:t>
      </w:r>
      <w:r w:rsidRPr="0001365A">
        <w:rPr>
          <w:lang w:val="en-US"/>
        </w:rPr>
        <w:t xml:space="preserve"> '</w:t>
      </w:r>
      <w:proofErr w:type="spellStart"/>
      <w:r w:rsidRPr="0001365A">
        <w:rPr>
          <w:lang w:val="en-US"/>
        </w:rPr>
        <w:t>pricepoint</w:t>
      </w:r>
      <w:proofErr w:type="spellEnd"/>
      <w:r w:rsidRPr="0001365A">
        <w:rPr>
          <w:lang w:val="en-US"/>
        </w:rPr>
        <w:t>', 'ready availability' and 'established markets that exist now'</w:t>
      </w:r>
      <w:r>
        <w:rPr>
          <w:lang w:val="en-US"/>
        </w:rPr>
        <w:t>, to which he commented 'why would they change?'</w:t>
      </w:r>
      <w:r>
        <w:rPr>
          <w:rStyle w:val="FootnoteReference"/>
          <w:lang w:val="en-US"/>
        </w:rPr>
        <w:footnoteReference w:id="228"/>
      </w:r>
      <w:r>
        <w:rPr>
          <w:lang w:val="en-US"/>
        </w:rPr>
        <w:t xml:space="preserve"> He also suggested selling cannabis to children would be another factor contributing to continuing illegal markets</w:t>
      </w:r>
      <w:r w:rsidRPr="0001365A">
        <w:rPr>
          <w:lang w:val="en-US"/>
        </w:rPr>
        <w:t>.</w:t>
      </w:r>
      <w:r>
        <w:rPr>
          <w:rStyle w:val="FootnoteReference"/>
          <w:lang w:val="en-US"/>
        </w:rPr>
        <w:footnoteReference w:id="229"/>
      </w:r>
    </w:p>
    <w:p w14:paraId="7E719505" w14:textId="77777777" w:rsidR="0030749A" w:rsidRPr="00354974" w:rsidRDefault="0030749A" w:rsidP="0030749A">
      <w:pPr>
        <w:pStyle w:val="ChapterBody"/>
        <w:numPr>
          <w:ilvl w:val="1"/>
          <w:numId w:val="4"/>
        </w:numPr>
        <w:rPr>
          <w:lang w:val="en-US"/>
        </w:rPr>
      </w:pPr>
      <w:r>
        <w:rPr>
          <w:lang w:val="en-US"/>
        </w:rPr>
        <w:t xml:space="preserve">The NSW Crime Commission referred to the </w:t>
      </w:r>
      <w:proofErr w:type="spellStart"/>
      <w:r>
        <w:rPr>
          <w:lang w:val="en-US"/>
        </w:rPr>
        <w:t>legalisation</w:t>
      </w:r>
      <w:proofErr w:type="spellEnd"/>
      <w:r>
        <w:rPr>
          <w:lang w:val="en-US"/>
        </w:rPr>
        <w:t xml:space="preserve"> of cannabis in California. </w:t>
      </w:r>
      <w:proofErr w:type="spellStart"/>
      <w:r>
        <w:rPr>
          <w:lang w:val="en-US"/>
        </w:rPr>
        <w:t>Mr</w:t>
      </w:r>
      <w:proofErr w:type="spellEnd"/>
      <w:r>
        <w:rPr>
          <w:lang w:val="en-US"/>
        </w:rPr>
        <w:t xml:space="preserve"> Darren Bennett of the NSW Crime Commission raised that police in California had said '[t]</w:t>
      </w:r>
      <w:r w:rsidRPr="00323DEE">
        <w:rPr>
          <w:lang w:val="en-US"/>
        </w:rPr>
        <w:t>here's still a thriving black market</w:t>
      </w:r>
      <w:r>
        <w:rPr>
          <w:lang w:val="en-US"/>
        </w:rPr>
        <w:t xml:space="preserve"> [in cannabis]</w:t>
      </w:r>
      <w:r w:rsidRPr="00323DEE">
        <w:rPr>
          <w:lang w:val="en-US"/>
        </w:rPr>
        <w:t xml:space="preserve"> because the compliance and regulatory costs of selling it legally are so high</w:t>
      </w:r>
      <w:r>
        <w:rPr>
          <w:lang w:val="en-US"/>
        </w:rPr>
        <w:t>'.</w:t>
      </w:r>
      <w:r>
        <w:rPr>
          <w:rStyle w:val="FootnoteReference"/>
          <w:lang w:val="en-US"/>
        </w:rPr>
        <w:footnoteReference w:id="230"/>
      </w:r>
      <w:r>
        <w:rPr>
          <w:lang w:val="en-US"/>
        </w:rPr>
        <w:t xml:space="preserve"> He raised that there were more users of cannabis as it was no longer an offence to possess, which means '</w:t>
      </w:r>
      <w:r w:rsidRPr="00B30044">
        <w:rPr>
          <w:lang w:val="en-US"/>
        </w:rPr>
        <w:t xml:space="preserve">the black market is actually bigger now, according to the police I speak to, than it was before it was </w:t>
      </w:r>
      <w:proofErr w:type="spellStart"/>
      <w:r w:rsidRPr="00B30044">
        <w:rPr>
          <w:lang w:val="en-US"/>
        </w:rPr>
        <w:t>legalised</w:t>
      </w:r>
      <w:proofErr w:type="spellEnd"/>
      <w:r>
        <w:rPr>
          <w:lang w:val="en-US"/>
        </w:rPr>
        <w:t>'.</w:t>
      </w:r>
      <w:r>
        <w:rPr>
          <w:rStyle w:val="FootnoteReference"/>
          <w:lang w:val="en-US"/>
        </w:rPr>
        <w:footnoteReference w:id="231"/>
      </w:r>
      <w:r>
        <w:rPr>
          <w:lang w:val="en-US"/>
        </w:rPr>
        <w:t xml:space="preserve"> </w:t>
      </w:r>
    </w:p>
    <w:p w14:paraId="0910D5DA" w14:textId="52289533" w:rsidR="00DE24DC" w:rsidRPr="00772B4C" w:rsidRDefault="0030749A" w:rsidP="00772B4C">
      <w:pPr>
        <w:pStyle w:val="ChapterBody"/>
        <w:numPr>
          <w:ilvl w:val="1"/>
          <w:numId w:val="4"/>
        </w:numPr>
        <w:rPr>
          <w:lang w:val="en-US"/>
        </w:rPr>
      </w:pPr>
      <w:r>
        <w:rPr>
          <w:lang w:val="en-US"/>
        </w:rPr>
        <w:t xml:space="preserve">In relation to cannabis use following </w:t>
      </w:r>
      <w:proofErr w:type="spellStart"/>
      <w:r>
        <w:rPr>
          <w:lang w:val="en-US"/>
        </w:rPr>
        <w:t>decriminalisation</w:t>
      </w:r>
      <w:proofErr w:type="spellEnd"/>
      <w:r>
        <w:rPr>
          <w:lang w:val="en-US"/>
        </w:rPr>
        <w:t>, Professor Iain McGregor, Academic Director, Lambert Initiative, University of Sydney, commented on the experience in the ACT. He referred to a report from ACT Health, noting that '</w:t>
      </w:r>
      <w:r w:rsidRPr="00DB6D9B">
        <w:rPr>
          <w:lang w:val="en-US"/>
        </w:rPr>
        <w:t>wastewater analysis to show the amount of THC had been used in the community</w:t>
      </w:r>
      <w:r>
        <w:rPr>
          <w:lang w:val="en-US"/>
        </w:rPr>
        <w:t xml:space="preserve"> … </w:t>
      </w:r>
      <w:r w:rsidRPr="00DB6D9B">
        <w:rPr>
          <w:lang w:val="en-US"/>
        </w:rPr>
        <w:t>didn't change, as far as I understand, as a result of these changes'</w:t>
      </w:r>
      <w:r>
        <w:rPr>
          <w:lang w:val="en-US"/>
        </w:rPr>
        <w:t>.</w:t>
      </w:r>
      <w:r>
        <w:rPr>
          <w:rStyle w:val="FootnoteReference"/>
          <w:lang w:val="en-US"/>
        </w:rPr>
        <w:footnoteReference w:id="232"/>
      </w:r>
      <w:r>
        <w:rPr>
          <w:lang w:val="en-US"/>
        </w:rPr>
        <w:t xml:space="preserve"> He also tended to endorse the views that </w:t>
      </w:r>
      <w:proofErr w:type="spellStart"/>
      <w:r>
        <w:rPr>
          <w:lang w:val="en-US"/>
        </w:rPr>
        <w:t>decriminalisation</w:t>
      </w:r>
      <w:proofErr w:type="spellEnd"/>
      <w:r>
        <w:rPr>
          <w:lang w:val="en-US"/>
        </w:rPr>
        <w:t xml:space="preserve"> does not lead to an increase in use of cannabis.</w:t>
      </w:r>
      <w:r>
        <w:rPr>
          <w:rStyle w:val="FootnoteReference"/>
          <w:lang w:val="en-US"/>
        </w:rPr>
        <w:footnoteReference w:id="233"/>
      </w:r>
      <w:r>
        <w:rPr>
          <w:lang w:val="en-US"/>
        </w:rPr>
        <w:t xml:space="preserve"> Further, that any increases in cannabis use following </w:t>
      </w:r>
      <w:proofErr w:type="spellStart"/>
      <w:r>
        <w:rPr>
          <w:lang w:val="en-US"/>
        </w:rPr>
        <w:t>legalisation</w:t>
      </w:r>
      <w:proofErr w:type="spellEnd"/>
      <w:r>
        <w:rPr>
          <w:lang w:val="en-US"/>
        </w:rPr>
        <w:t xml:space="preserve"> were offset by the harms reduced by </w:t>
      </w:r>
      <w:proofErr w:type="spellStart"/>
      <w:r>
        <w:rPr>
          <w:lang w:val="en-US"/>
        </w:rPr>
        <w:t>decriminalisation</w:t>
      </w:r>
      <w:proofErr w:type="spellEnd"/>
      <w:r>
        <w:rPr>
          <w:lang w:val="en-US"/>
        </w:rPr>
        <w:t xml:space="preserve"> and </w:t>
      </w:r>
      <w:proofErr w:type="spellStart"/>
      <w:r>
        <w:rPr>
          <w:lang w:val="en-US"/>
        </w:rPr>
        <w:t>legalisation</w:t>
      </w:r>
      <w:proofErr w:type="spellEnd"/>
      <w:r>
        <w:rPr>
          <w:lang w:val="en-US"/>
        </w:rPr>
        <w:t>.</w:t>
      </w:r>
      <w:r>
        <w:rPr>
          <w:rStyle w:val="FootnoteReference"/>
          <w:lang w:val="en-US"/>
        </w:rPr>
        <w:footnoteReference w:id="234"/>
      </w:r>
    </w:p>
    <w:p w14:paraId="467371DF" w14:textId="701C4F08" w:rsidR="0030749A" w:rsidRDefault="0030749A" w:rsidP="0030749A">
      <w:pPr>
        <w:pStyle w:val="ChapterBody"/>
        <w:numPr>
          <w:ilvl w:val="1"/>
          <w:numId w:val="4"/>
        </w:numPr>
        <w:rPr>
          <w:lang w:val="en-US"/>
        </w:rPr>
      </w:pPr>
      <w:r>
        <w:rPr>
          <w:lang w:val="en-US"/>
        </w:rPr>
        <w:t xml:space="preserve">Deputy Commissioner Hudson APM </w:t>
      </w:r>
      <w:r>
        <w:t xml:space="preserve">raised that he was unsure the impact on the black market should cannabis be decriminalised or legalised, but suggested that organised crime would take any opportunity to profit:  </w:t>
      </w:r>
    </w:p>
    <w:p w14:paraId="55E45346" w14:textId="77777777" w:rsidR="0030749A" w:rsidRPr="00FC0DAD" w:rsidRDefault="0030749A">
      <w:pPr>
        <w:pStyle w:val="ChapterQuotation"/>
        <w:rPr>
          <w:lang w:val="en-US"/>
        </w:rPr>
      </w:pPr>
      <w:r>
        <w:lastRenderedPageBreak/>
        <w:t>If cannabis is decriminalised, I am not too sure what that would look like in New South Wales. I am not too sure what the price would be. I am not too sure how that would be regulated as it is in other countries to a certain degree still. I would be guessing as to what that would look like. But I will say that organised crime will take advantage of any opportunity to make a profit where they can.</w:t>
      </w:r>
      <w:r>
        <w:rPr>
          <w:rStyle w:val="FootnoteReference"/>
        </w:rPr>
        <w:footnoteReference w:id="235"/>
      </w:r>
    </w:p>
    <w:p w14:paraId="11EED97F" w14:textId="47D00C0A" w:rsidR="00862AE1" w:rsidRPr="00B83E20" w:rsidRDefault="00862AE1" w:rsidP="008B4A5A">
      <w:pPr>
        <w:pStyle w:val="ChapterHeadingOne"/>
        <w:jc w:val="both"/>
      </w:pPr>
      <w:bookmarkStart w:id="67" w:name="_Toc201307177"/>
      <w:r w:rsidRPr="00B83E20">
        <w:t>The Drug Misuse and Trafficking Amendment (Regulation of Personal Adult Use of Cannabis) Bill 2023</w:t>
      </w:r>
      <w:bookmarkEnd w:id="67"/>
    </w:p>
    <w:p w14:paraId="5EFA6A62" w14:textId="30C1E4C2" w:rsidR="00862AE1" w:rsidRPr="00B83E20" w:rsidRDefault="00852DAD" w:rsidP="00862AE1">
      <w:pPr>
        <w:pStyle w:val="ChapterBody"/>
      </w:pPr>
      <w:r w:rsidRPr="00B83E20">
        <w:t>The Drug Misuse and Trafficking Amendment (Regulation of Personal Adult Use of Cannabis) Bill 2023 was discussed by the committee in its first report. It was introduced by the Hon Jeremy Buckingham MLC in the Legislative Council on Wednesday 29 November 2023.</w:t>
      </w:r>
      <w:r w:rsidR="00EA4B01" w:rsidRPr="00B83E20">
        <w:rPr>
          <w:rStyle w:val="FootnoteReference"/>
        </w:rPr>
        <w:footnoteReference w:id="236"/>
      </w:r>
      <w:r w:rsidRPr="00B83E20">
        <w:t xml:space="preserve"> </w:t>
      </w:r>
    </w:p>
    <w:p w14:paraId="0EC105BF" w14:textId="04EA478B" w:rsidR="00852DAD" w:rsidRPr="00B83E20" w:rsidRDefault="00852DAD" w:rsidP="00862AE1">
      <w:pPr>
        <w:pStyle w:val="ChapterBody"/>
      </w:pPr>
      <w:r w:rsidRPr="00B83E20">
        <w:t xml:space="preserve">As </w:t>
      </w:r>
      <w:r w:rsidR="0082527C" w:rsidRPr="00B83E20">
        <w:t>summarised</w:t>
      </w:r>
      <w:r w:rsidRPr="00B83E20">
        <w:t xml:space="preserve"> in the first report, the bill </w:t>
      </w:r>
      <w:r w:rsidR="00EA4B01" w:rsidRPr="00B83E20">
        <w:t xml:space="preserve">seeks to amend the </w:t>
      </w:r>
      <w:r w:rsidR="00EA4B01" w:rsidRPr="00B83E20">
        <w:rPr>
          <w:i/>
          <w:iCs/>
        </w:rPr>
        <w:t>Drug Misuse and Trafficking Act 1985</w:t>
      </w:r>
      <w:r w:rsidR="00EA4B01" w:rsidRPr="00B83E20">
        <w:t xml:space="preserve"> to </w:t>
      </w:r>
      <w:r w:rsidR="008746EF">
        <w:t>make lawful</w:t>
      </w:r>
      <w:r w:rsidR="00EA4B01" w:rsidRPr="00B83E20">
        <w:t xml:space="preserve"> </w:t>
      </w:r>
      <w:r w:rsidR="00274354" w:rsidRPr="00B83E20">
        <w:t>particular</w:t>
      </w:r>
      <w:r w:rsidR="00EA4B01" w:rsidRPr="00B83E20">
        <w:t xml:space="preserve"> conduct relating to cannabis in New South Wales. The bill would allow adults to cultivate up to six cannabis plants, possess up to 50 grams of cannabis leaf for personal use and gift up to 50 grams of cannabis leaf to another adult. It would also remove the power of New South Wales Police to seize a cannabis plant or cannabis leaf possessed under the above circumstances.</w:t>
      </w:r>
      <w:r w:rsidR="00EA4B01" w:rsidRPr="00B83E20">
        <w:rPr>
          <w:rStyle w:val="FootnoteReference"/>
        </w:rPr>
        <w:footnoteReference w:id="237"/>
      </w:r>
    </w:p>
    <w:p w14:paraId="64ECD72D" w14:textId="77777777" w:rsidR="00D169A5" w:rsidRPr="00B83E20" w:rsidRDefault="00D169A5" w:rsidP="00D169A5">
      <w:pPr>
        <w:pStyle w:val="ChapterBody"/>
        <w:numPr>
          <w:ilvl w:val="1"/>
          <w:numId w:val="4"/>
        </w:numPr>
      </w:pPr>
      <w:r w:rsidRPr="00B83E20">
        <w:t xml:space="preserve">The first report outlined that several stakeholders supported the bill. For example, that the bill: </w:t>
      </w:r>
    </w:p>
    <w:p w14:paraId="6D07D5F3" w14:textId="77777777" w:rsidR="00D169A5" w:rsidRPr="00B83E20" w:rsidRDefault="00D169A5" w:rsidP="00D169A5">
      <w:pPr>
        <w:pStyle w:val="ChapterQuotationBullet"/>
      </w:pPr>
      <w:r w:rsidRPr="00B83E20">
        <w:t>is 'a sensible and practical policy that reduces inequities that result from current policing of cannabis, but also avoids the hazards of a commercial for-profit cannabis market, including increased consumption and harms'</w:t>
      </w:r>
      <w:r w:rsidRPr="00B83E20">
        <w:rPr>
          <w:rStyle w:val="FootnoteReference"/>
        </w:rPr>
        <w:footnoteReference w:id="238"/>
      </w:r>
    </w:p>
    <w:p w14:paraId="60A7CE1A" w14:textId="77777777" w:rsidR="00D169A5" w:rsidRPr="00B83E20" w:rsidRDefault="00D169A5" w:rsidP="00D169A5">
      <w:pPr>
        <w:pStyle w:val="ChapterQuotationBullet"/>
      </w:pPr>
      <w:r w:rsidRPr="00B83E20">
        <w:t>is 'a great first step' and was 'unlikely to increase use and may address some parts of the black market as well'</w:t>
      </w:r>
      <w:r w:rsidRPr="00B83E20">
        <w:rPr>
          <w:rStyle w:val="FootnoteReference"/>
        </w:rPr>
        <w:footnoteReference w:id="239"/>
      </w:r>
    </w:p>
    <w:p w14:paraId="2257C349" w14:textId="5C6F3819" w:rsidR="007B7421" w:rsidRDefault="00D169A5" w:rsidP="00637796">
      <w:pPr>
        <w:pStyle w:val="ChapterQuotationBullet"/>
      </w:pPr>
      <w:r w:rsidRPr="00B83E20">
        <w:t>would 'remove the harms that criminalisation of cannabis currently causes in New South Wales, which are significant and disproportionately affect certain communities'.</w:t>
      </w:r>
      <w:r w:rsidRPr="00B83E20">
        <w:rPr>
          <w:rStyle w:val="FootnoteReference"/>
        </w:rPr>
        <w:footnoteReference w:id="240"/>
      </w:r>
    </w:p>
    <w:p w14:paraId="2DC21C79" w14:textId="0060F305" w:rsidR="00BC7DC9" w:rsidRPr="00FA1E13" w:rsidRDefault="00435EBD" w:rsidP="00BC7DC9">
      <w:pPr>
        <w:pStyle w:val="ChapterBody"/>
      </w:pPr>
      <w:r w:rsidRPr="00FA1E13">
        <w:t>I</w:t>
      </w:r>
      <w:r w:rsidR="00B60FDB" w:rsidRPr="00FA1E13">
        <w:t>nquiry participants</w:t>
      </w:r>
      <w:r w:rsidRPr="00FA1E13">
        <w:t xml:space="preserve"> also</w:t>
      </w:r>
      <w:r w:rsidR="00B60FDB" w:rsidRPr="00FA1E13">
        <w:t xml:space="preserve"> spoke to the benefits of decriminalisation. </w:t>
      </w:r>
      <w:r w:rsidR="007869BE" w:rsidRPr="00FA1E13">
        <w:t xml:space="preserve">As mentioned in the first report, decriminalisation </w:t>
      </w:r>
      <w:r w:rsidR="003B7893" w:rsidRPr="00FA1E13">
        <w:t xml:space="preserve">removes criminal sanctions for certain behaviours, </w:t>
      </w:r>
      <w:r w:rsidR="0025205C" w:rsidRPr="00FA1E13">
        <w:t>however these behaviours can be coupled with administrative regulation like civil sanctions such as fines.</w:t>
      </w:r>
      <w:r w:rsidR="0025205C" w:rsidRPr="00FA1E13">
        <w:rPr>
          <w:rStyle w:val="FootnoteReference"/>
        </w:rPr>
        <w:footnoteReference w:id="241"/>
      </w:r>
    </w:p>
    <w:p w14:paraId="7444D353" w14:textId="187B5AC3" w:rsidR="00877745" w:rsidRPr="00FA1E13" w:rsidRDefault="00C5118C" w:rsidP="004F3219">
      <w:pPr>
        <w:pStyle w:val="ChapterBody"/>
      </w:pPr>
      <w:r w:rsidRPr="00FA1E13">
        <w:lastRenderedPageBreak/>
        <w:t xml:space="preserve">Legal Aid NSW </w:t>
      </w:r>
      <w:r w:rsidR="00EF45DC" w:rsidRPr="00FA1E13">
        <w:t>commented that decriminalisation would result in significant savings to the criminal justice system, including savings on court and legal resources and reductions in prison overcrowding.</w:t>
      </w:r>
      <w:r w:rsidR="00EF45DC" w:rsidRPr="00FA1E13">
        <w:rPr>
          <w:rStyle w:val="FootnoteReference"/>
        </w:rPr>
        <w:footnoteReference w:id="242"/>
      </w:r>
      <w:r w:rsidR="00EF45DC" w:rsidRPr="00FA1E13">
        <w:t xml:space="preserve"> </w:t>
      </w:r>
      <w:r w:rsidR="00772B4F" w:rsidRPr="00FA1E13">
        <w:t xml:space="preserve">They also suggested that decriminalisation </w:t>
      </w:r>
      <w:r w:rsidR="000F3B19" w:rsidRPr="00FA1E13">
        <w:t>would reduce the interactions between Aboriginal people with police and the criminal justice system</w:t>
      </w:r>
      <w:r w:rsidR="00BC3AEC" w:rsidRPr="00FA1E13">
        <w:t>. This</w:t>
      </w:r>
      <w:r w:rsidR="000F3B19" w:rsidRPr="00FA1E13">
        <w:t xml:space="preserve"> would help </w:t>
      </w:r>
      <w:r w:rsidR="001955FE" w:rsidRPr="00FA1E13">
        <w:t xml:space="preserve">address targets on the National Agreement on Closing the Gap aiming to </w:t>
      </w:r>
      <w:r w:rsidR="00C44DA6" w:rsidRPr="00FA1E13">
        <w:t>reduce</w:t>
      </w:r>
      <w:r w:rsidR="001955FE" w:rsidRPr="00FA1E13">
        <w:t xml:space="preserve"> the rate of Aboriginal and Torres Strait Islander adult incarceration.</w:t>
      </w:r>
      <w:r w:rsidR="001955FE" w:rsidRPr="00FA1E13">
        <w:rPr>
          <w:rStyle w:val="FootnoteReference"/>
        </w:rPr>
        <w:footnoteReference w:id="243"/>
      </w:r>
    </w:p>
    <w:p w14:paraId="5D28FCAF" w14:textId="16DE62EC" w:rsidR="00907D3D" w:rsidRPr="00FA1E13" w:rsidRDefault="00AA2DC4" w:rsidP="0074420E">
      <w:pPr>
        <w:pStyle w:val="ChapterBody"/>
      </w:pPr>
      <w:r w:rsidRPr="00FA1E13">
        <w:t xml:space="preserve">Decriminalisation was </w:t>
      </w:r>
      <w:r w:rsidR="00502D13" w:rsidRPr="00FA1E13">
        <w:t>endorsed</w:t>
      </w:r>
      <w:r w:rsidRPr="00FA1E13">
        <w:t xml:space="preserve"> by t</w:t>
      </w:r>
      <w:r w:rsidR="00304BDA" w:rsidRPr="00FA1E13">
        <w:t xml:space="preserve">he New South Wales Bar </w:t>
      </w:r>
      <w:r w:rsidR="00034C19" w:rsidRPr="00FA1E13">
        <w:t>Association</w:t>
      </w:r>
      <w:r w:rsidRPr="00FA1E13">
        <w:t>, who comment</w:t>
      </w:r>
      <w:r w:rsidR="00C4304C" w:rsidRPr="00FA1E13">
        <w:t>ed</w:t>
      </w:r>
      <w:r w:rsidRPr="00FA1E13">
        <w:t xml:space="preserve"> on</w:t>
      </w:r>
      <w:r w:rsidR="00034C19" w:rsidRPr="00FA1E13">
        <w:t xml:space="preserve"> '</w:t>
      </w:r>
      <w:r w:rsidRPr="00FA1E13">
        <w:t>the</w:t>
      </w:r>
      <w:r w:rsidR="00034C19" w:rsidRPr="00FA1E13">
        <w:t xml:space="preserve"> ineffectiveness and the harms caused by criminalisation'.</w:t>
      </w:r>
      <w:r w:rsidR="00577844" w:rsidRPr="00FA1E13">
        <w:rPr>
          <w:rStyle w:val="FootnoteReference"/>
        </w:rPr>
        <w:footnoteReference w:id="244"/>
      </w:r>
      <w:r w:rsidR="00034C19" w:rsidRPr="00FA1E13">
        <w:t xml:space="preserve"> </w:t>
      </w:r>
    </w:p>
    <w:p w14:paraId="7A456A56" w14:textId="41FCA052" w:rsidR="00135524" w:rsidRPr="00FA1E13" w:rsidRDefault="00135524" w:rsidP="00135524">
      <w:pPr>
        <w:pStyle w:val="ChapterBody"/>
      </w:pPr>
      <w:r w:rsidRPr="00FA1E13">
        <w:t>The NSW Council for Civil Liberties advocate</w:t>
      </w:r>
      <w:r w:rsidR="00C56A50" w:rsidRPr="00FA1E13">
        <w:t>d</w:t>
      </w:r>
      <w:r w:rsidRPr="00FA1E13">
        <w:t xml:space="preserve"> for decriminalisation coupled with regulation of cannabis, noting the 'consistent evidence that decriminalisation doesn</w:t>
      </w:r>
      <w:r w:rsidR="00743C1B" w:rsidRPr="00FA1E13">
        <w:t>'</w:t>
      </w:r>
      <w:r w:rsidRPr="00FA1E13">
        <w:t>t encourage drug use or increase drug taking in the community'.</w:t>
      </w:r>
      <w:r w:rsidRPr="00FA1E13">
        <w:rPr>
          <w:rStyle w:val="FootnoteReference"/>
        </w:rPr>
        <w:footnoteReference w:id="245"/>
      </w:r>
      <w:r w:rsidRPr="00FA1E13">
        <w:t xml:space="preserve"> They continued, arguing that 'decriminalisation may have the opposite effect, as more people are able to access advice, support and treatment for any problematic health issue resulting from drug use'.</w:t>
      </w:r>
      <w:r w:rsidRPr="00FA1E13">
        <w:rPr>
          <w:rStyle w:val="FootnoteReference"/>
        </w:rPr>
        <w:footnoteReference w:id="246"/>
      </w:r>
      <w:r w:rsidRPr="00FA1E13">
        <w:t xml:space="preserve"> </w:t>
      </w:r>
    </w:p>
    <w:p w14:paraId="3CD39B62" w14:textId="77777777" w:rsidR="00135524" w:rsidRPr="00FA1E13" w:rsidRDefault="00135524" w:rsidP="00135524">
      <w:pPr>
        <w:pStyle w:val="ChapterBody"/>
      </w:pPr>
      <w:r w:rsidRPr="00FA1E13">
        <w:t>Professor Iain McGregor, Academic Director, Lambert Initiative, University of Sydney commented on the high level of community support for decriminalisation of cannabis, stating 'I think it's about 80 per cent, which is unprecedented in recent history'.</w:t>
      </w:r>
      <w:r w:rsidRPr="00FA1E13">
        <w:rPr>
          <w:rStyle w:val="FootnoteReference"/>
        </w:rPr>
        <w:footnoteReference w:id="247"/>
      </w:r>
      <w:r w:rsidRPr="00FA1E13">
        <w:t xml:space="preserve"> He commented on the tension between government policy and community sentiment, and suggested reform is likely in this space: </w:t>
      </w:r>
    </w:p>
    <w:p w14:paraId="1CFCD871" w14:textId="77777777" w:rsidR="00135524" w:rsidRPr="00FA1E13" w:rsidRDefault="00135524" w:rsidP="00135524">
      <w:pPr>
        <w:pStyle w:val="ChapterQuotation"/>
      </w:pPr>
      <w:r w:rsidRPr="00FA1E13">
        <w:t>We obviously have a situation in New South Wales where the Government and police policy are at odds with the community. That tension means that it is inevitable that eventually something will have to be done to bring legislation into line with community expectations. I'm really quite enthusiastic that that will occur as a result of this inquiry and other initiatives.</w:t>
      </w:r>
      <w:r w:rsidRPr="00FA1E13">
        <w:rPr>
          <w:rStyle w:val="FootnoteReference"/>
        </w:rPr>
        <w:footnoteReference w:id="248"/>
      </w:r>
    </w:p>
    <w:p w14:paraId="335B8769" w14:textId="41CA88CC" w:rsidR="0030749A" w:rsidRPr="00783222" w:rsidRDefault="0030749A">
      <w:pPr>
        <w:pStyle w:val="ChapterHeadingOne"/>
      </w:pPr>
      <w:bookmarkStart w:id="68" w:name="_Toc201307178"/>
      <w:r w:rsidRPr="00783222">
        <w:t>Cannabis Cautioning Scheme – updated police guidelines</w:t>
      </w:r>
      <w:bookmarkEnd w:id="68"/>
      <w:r w:rsidRPr="00783222">
        <w:t xml:space="preserve"> </w:t>
      </w:r>
    </w:p>
    <w:p w14:paraId="59669EF6" w14:textId="77777777" w:rsidR="0030749A" w:rsidRPr="00783222" w:rsidRDefault="0030749A" w:rsidP="0030749A">
      <w:pPr>
        <w:pStyle w:val="ChapterBody"/>
        <w:numPr>
          <w:ilvl w:val="1"/>
          <w:numId w:val="4"/>
        </w:numPr>
        <w:ind w:left="850" w:hanging="850"/>
      </w:pPr>
      <w:r w:rsidRPr="00783222">
        <w:t>The Cannabis Cautioning Scheme (CCS) was considered by the committee in its first report.</w:t>
      </w:r>
      <w:r w:rsidRPr="00783222">
        <w:rPr>
          <w:rStyle w:val="FootnoteReference"/>
        </w:rPr>
        <w:footnoteReference w:id="249"/>
      </w:r>
      <w:r w:rsidRPr="00783222">
        <w:t xml:space="preserve"> </w:t>
      </w:r>
    </w:p>
    <w:p w14:paraId="50ED18B6" w14:textId="77777777" w:rsidR="0030749A" w:rsidRPr="00783222" w:rsidRDefault="0030749A" w:rsidP="0030749A">
      <w:pPr>
        <w:pStyle w:val="ChapterBody"/>
        <w:numPr>
          <w:ilvl w:val="1"/>
          <w:numId w:val="4"/>
        </w:numPr>
        <w:ind w:left="850" w:hanging="850"/>
      </w:pPr>
      <w:r w:rsidRPr="00783222">
        <w:lastRenderedPageBreak/>
        <w:t>The committee notes that the NSW Police updated the 'Cannabis Cautioning Scheme Guidelines for Police' in April 2024.</w:t>
      </w:r>
      <w:r w:rsidRPr="00783222">
        <w:rPr>
          <w:rStyle w:val="FootnoteReference"/>
        </w:rPr>
        <w:footnoteReference w:id="250"/>
      </w:r>
      <w:r w:rsidRPr="00783222">
        <w:t xml:space="preserve"> These were updated to remove the following requirements: </w:t>
      </w:r>
    </w:p>
    <w:p w14:paraId="32D9D3B0" w14:textId="77777777" w:rsidR="0030749A" w:rsidRPr="00783222" w:rsidRDefault="0030749A" w:rsidP="0030749A">
      <w:pPr>
        <w:pStyle w:val="ChapterBullet"/>
        <w:numPr>
          <w:ilvl w:val="0"/>
          <w:numId w:val="3"/>
        </w:numPr>
      </w:pPr>
      <w:r w:rsidRPr="00783222">
        <w:t xml:space="preserve">that individuals admit to the offence to consent to the caution when being issued a cannabis caution </w:t>
      </w:r>
    </w:p>
    <w:p w14:paraId="699ACB0C" w14:textId="77777777" w:rsidR="0030749A" w:rsidRPr="00783222" w:rsidRDefault="0030749A" w:rsidP="0030749A">
      <w:pPr>
        <w:pStyle w:val="ChapterBullet"/>
        <w:numPr>
          <w:ilvl w:val="0"/>
          <w:numId w:val="3"/>
        </w:numPr>
      </w:pPr>
      <w:r w:rsidRPr="00783222">
        <w:t>that individuals must contact the Alcohol and Drug Information Service (AD</w:t>
      </w:r>
      <w:r>
        <w:t>I</w:t>
      </w:r>
      <w:r w:rsidRPr="00783222">
        <w:t>S) upon receipt of a second caution.</w:t>
      </w:r>
      <w:r w:rsidRPr="00783222">
        <w:rPr>
          <w:rStyle w:val="FootnoteReference"/>
        </w:rPr>
        <w:footnoteReference w:id="251"/>
      </w:r>
    </w:p>
    <w:p w14:paraId="726C6977" w14:textId="77777777" w:rsidR="0030749A" w:rsidRPr="000F1775" w:rsidRDefault="0030749A" w:rsidP="0030749A">
      <w:pPr>
        <w:pStyle w:val="ChapterBody"/>
        <w:numPr>
          <w:ilvl w:val="1"/>
          <w:numId w:val="4"/>
        </w:numPr>
        <w:ind w:left="850" w:hanging="850"/>
      </w:pPr>
      <w:r w:rsidRPr="000F1775">
        <w:t>As outlined in the first report, the committee heard that it is problematic to require a person to admit to offending in order to receive a cannabis caution.</w:t>
      </w:r>
      <w:r w:rsidRPr="000F1775">
        <w:rPr>
          <w:rStyle w:val="FootnoteReference"/>
        </w:rPr>
        <w:footnoteReference w:id="252"/>
      </w:r>
      <w:r w:rsidRPr="000F1775">
        <w:t xml:space="preserve"> </w:t>
      </w:r>
    </w:p>
    <w:p w14:paraId="4416FFD4" w14:textId="77777777" w:rsidR="0030749A" w:rsidRDefault="0030749A" w:rsidP="0030749A">
      <w:pPr>
        <w:pStyle w:val="ChapterBody"/>
        <w:numPr>
          <w:ilvl w:val="1"/>
          <w:numId w:val="4"/>
        </w:numPr>
        <w:ind w:left="850" w:hanging="850"/>
      </w:pPr>
      <w:r w:rsidRPr="000F1775">
        <w:t>In correspondence to the committee, Karen Webb APM, Commissioner of Police, stated that '[f]</w:t>
      </w:r>
      <w:proofErr w:type="spellStart"/>
      <w:r w:rsidRPr="000F1775">
        <w:t>ollowing</w:t>
      </w:r>
      <w:proofErr w:type="spellEnd"/>
      <w:r w:rsidRPr="000F1775">
        <w:t xml:space="preserve"> the introduction of the Early Drug Diversion Initiative (EDDI) on 29 February 2024, the CCS was changed to align it with the EDDI and widen diversion opportunities'.</w:t>
      </w:r>
      <w:r w:rsidRPr="000F1775">
        <w:rPr>
          <w:rStyle w:val="FootnoteReference"/>
        </w:rPr>
        <w:footnoteReference w:id="253"/>
      </w:r>
      <w:r w:rsidRPr="000F1775">
        <w:t xml:space="preserve"> </w:t>
      </w:r>
    </w:p>
    <w:p w14:paraId="4A64C906" w14:textId="4ECF36A0" w:rsidR="0030749A" w:rsidRDefault="0030749A" w:rsidP="006523AE">
      <w:pPr>
        <w:pStyle w:val="ChapterBody"/>
        <w:numPr>
          <w:ilvl w:val="1"/>
          <w:numId w:val="4"/>
        </w:numPr>
        <w:ind w:left="850" w:hanging="850"/>
      </w:pPr>
      <w:r w:rsidRPr="005E6DC4">
        <w:t>The EDDI enables NSW Police to issue a penalty notice for drug possession for low-level drug offences, rather than charging them with a criminal offence. A person who receives a fine under the EDDI can either pay the fine or speak to a nominated health professional over the phone. EDDI is not drug decriminalisation. It is still an offence to possess and use illicit drugs.</w:t>
      </w:r>
      <w:r w:rsidRPr="005E6DC4">
        <w:rPr>
          <w:rStyle w:val="FootnoteReference"/>
        </w:rPr>
        <w:footnoteReference w:id="254"/>
      </w:r>
    </w:p>
    <w:p w14:paraId="1780D043" w14:textId="77777777" w:rsidR="0030749A" w:rsidRDefault="0030749A">
      <w:pPr>
        <w:pStyle w:val="ChapterHeadingOne"/>
      </w:pPr>
      <w:bookmarkStart w:id="69" w:name="_Toc201307179"/>
      <w:r>
        <w:t>Committee comment</w:t>
      </w:r>
      <w:bookmarkEnd w:id="69"/>
      <w:r>
        <w:t xml:space="preserve"> </w:t>
      </w:r>
    </w:p>
    <w:p w14:paraId="43C24F17" w14:textId="323E6E73" w:rsidR="0030749A" w:rsidRPr="005C2D21" w:rsidRDefault="0030749A" w:rsidP="0030749A">
      <w:pPr>
        <w:pStyle w:val="ChapterBody"/>
        <w:numPr>
          <w:ilvl w:val="1"/>
          <w:numId w:val="4"/>
        </w:numPr>
        <w:ind w:left="850" w:hanging="850"/>
      </w:pPr>
      <w:r>
        <w:t>The committee heard from inquiry participants on a broad number of topics relevant to the regulatory framework for cannabis in New South Wales. The comment that follows considers cannabis use and driving; public health and cannabis use; federal regulation of cannabis; organised crime</w:t>
      </w:r>
      <w:r w:rsidR="00D33EFF">
        <w:t xml:space="preserve"> and </w:t>
      </w:r>
      <w:r w:rsidR="00D33EFF" w:rsidRPr="003D115F">
        <w:t>the Drug Misuse and Trafficking Amendment (Regulation of Personal Adult Use of Cannabis) Bill 2023</w:t>
      </w:r>
      <w:r w:rsidRPr="003D115F">
        <w:t>.</w:t>
      </w:r>
      <w:r>
        <w:t xml:space="preserve"> </w:t>
      </w:r>
    </w:p>
    <w:p w14:paraId="1060FA67" w14:textId="77777777" w:rsidR="0030749A" w:rsidRDefault="0030749A">
      <w:pPr>
        <w:pStyle w:val="ChapterHeadingTwo"/>
      </w:pPr>
      <w:bookmarkStart w:id="70" w:name="_Toc201307180"/>
      <w:r>
        <w:t>Cannabis use and driving</w:t>
      </w:r>
      <w:bookmarkEnd w:id="70"/>
      <w:r>
        <w:t xml:space="preserve"> </w:t>
      </w:r>
    </w:p>
    <w:p w14:paraId="7372FB1C" w14:textId="74EF8A80" w:rsidR="0030749A" w:rsidRDefault="0030749A" w:rsidP="0030749A">
      <w:pPr>
        <w:pStyle w:val="ChapterBody"/>
        <w:numPr>
          <w:ilvl w:val="1"/>
          <w:numId w:val="4"/>
        </w:numPr>
        <w:ind w:left="850" w:hanging="850"/>
      </w:pPr>
      <w:r>
        <w:t xml:space="preserve">The committee considered the offence of driving with the presence of a prescribed illicit drug in oral fluid, blood or urine with respect to cannabis in </w:t>
      </w:r>
      <w:r w:rsidRPr="00846F1A">
        <w:t>its</w:t>
      </w:r>
      <w:r>
        <w:t xml:space="preserve"> first report. A person does not need to be impaired to be found guilty of this offence. Following assessment of the evidence received, the committee found that </w:t>
      </w:r>
      <w:r w:rsidR="00302AF6">
        <w:t>"</w:t>
      </w:r>
      <w:r w:rsidRPr="00E16F21">
        <w:t xml:space="preserve">people who drive unimpaired after consuming medicinal cannabis </w:t>
      </w:r>
      <w:r w:rsidRPr="00E16F21">
        <w:lastRenderedPageBreak/>
        <w:t>are unfairly criminalised and legislative reform that does not jeopardise road safety should be considered</w:t>
      </w:r>
      <w:r w:rsidR="00302AF6">
        <w:t>"</w:t>
      </w:r>
      <w:r w:rsidRPr="00E16F21">
        <w:t>.</w:t>
      </w:r>
    </w:p>
    <w:p w14:paraId="1D185C22" w14:textId="736D5132" w:rsidR="0030749A" w:rsidRDefault="0030749A" w:rsidP="0030749A">
      <w:pPr>
        <w:pStyle w:val="ChapterBody"/>
        <w:numPr>
          <w:ilvl w:val="1"/>
          <w:numId w:val="4"/>
        </w:numPr>
        <w:ind w:left="850" w:hanging="850"/>
      </w:pPr>
      <w:r>
        <w:t xml:space="preserve">With respect </w:t>
      </w:r>
      <w:r w:rsidR="00C40886">
        <w:t xml:space="preserve">to </w:t>
      </w:r>
      <w:r>
        <w:t xml:space="preserve">medicinal </w:t>
      </w:r>
      <w:r w:rsidR="00C40886">
        <w:t xml:space="preserve">cannabis </w:t>
      </w:r>
      <w:r>
        <w:t xml:space="preserve">use and driving the committee recommended </w:t>
      </w:r>
      <w:r w:rsidR="001E5D81">
        <w:t>"</w:t>
      </w:r>
      <w:r>
        <w:t>a</w:t>
      </w:r>
      <w:r w:rsidRPr="001C0258">
        <w:t xml:space="preserve"> medicinal use defence to the offence of drive with 'presence of a prescribed illicit drug in oral fluid, blood or urine' offence in respect of cannabis such as is legislated for in Tasmania but ensuring that the mixing of cannabis and alcohol is the express subject of an aggravating factor of the relevant criminal offence</w:t>
      </w:r>
      <w:r w:rsidR="001E5D81">
        <w:t>"</w:t>
      </w:r>
      <w:r w:rsidRPr="001C0258">
        <w:t>.</w:t>
      </w:r>
    </w:p>
    <w:p w14:paraId="4A933AAD" w14:textId="77777777" w:rsidR="0030749A" w:rsidRDefault="0030749A" w:rsidP="0030749A">
      <w:pPr>
        <w:pStyle w:val="ChapterBody"/>
        <w:numPr>
          <w:ilvl w:val="1"/>
          <w:numId w:val="4"/>
        </w:numPr>
        <w:ind w:left="850" w:hanging="850"/>
      </w:pPr>
      <w:r>
        <w:t>Following the first report, the committee further examined the relationship between the presence of cannabis in a person's system and impairment while driving.</w:t>
      </w:r>
    </w:p>
    <w:p w14:paraId="0D3ECCC7" w14:textId="77777777" w:rsidR="0030749A" w:rsidRDefault="0030749A" w:rsidP="0030749A">
      <w:pPr>
        <w:pStyle w:val="ChapterBody"/>
        <w:numPr>
          <w:ilvl w:val="1"/>
          <w:numId w:val="4"/>
        </w:numPr>
        <w:ind w:left="850" w:hanging="850"/>
      </w:pPr>
      <w:r>
        <w:t xml:space="preserve">It is clear that cannabis use can impair a person's driving ability. However, the challenge lies in identifying a method to determine if a person is impaired, and if such impairment is from cannabis consumption. </w:t>
      </w:r>
    </w:p>
    <w:p w14:paraId="3D429E2C" w14:textId="77777777" w:rsidR="0030749A" w:rsidRDefault="0030749A" w:rsidP="0030749A">
      <w:pPr>
        <w:pStyle w:val="ChapterBody"/>
        <w:numPr>
          <w:ilvl w:val="1"/>
          <w:numId w:val="4"/>
        </w:numPr>
        <w:ind w:left="850" w:hanging="850"/>
      </w:pPr>
      <w:r>
        <w:t xml:space="preserve">The fatal crash statistics provided by Transport for NSW in relation to the presence of cannabis are noted. For example, eight per cent of fatal crashes between 2019 to 2023 involved a driver or rider with the presence of THC in their system. This statistic accounts for people with no other illicit drugs or illegal levels of alcohol in their system. </w:t>
      </w:r>
    </w:p>
    <w:p w14:paraId="3FBADA72" w14:textId="77777777" w:rsidR="0030749A" w:rsidRDefault="0030749A" w:rsidP="0030749A">
      <w:pPr>
        <w:pStyle w:val="ChapterBody"/>
        <w:numPr>
          <w:ilvl w:val="1"/>
          <w:numId w:val="4"/>
        </w:numPr>
        <w:ind w:left="850" w:hanging="850"/>
      </w:pPr>
      <w:r>
        <w:t>There is a lack of information as to other factors about the people included in this statistic which may contribute to their involvement in a fatal crash. This statistic does not distinguish if drivers or riders were at fault for a crash. In light of these limitations, the committee cannot draw any conclusions about the causative role of THC in fatal crashes based on this evidence.</w:t>
      </w:r>
    </w:p>
    <w:p w14:paraId="7E5B26CB" w14:textId="703776A5" w:rsidR="0030749A" w:rsidRDefault="0030749A" w:rsidP="0030749A">
      <w:pPr>
        <w:pStyle w:val="ChapterBody"/>
        <w:numPr>
          <w:ilvl w:val="1"/>
          <w:numId w:val="4"/>
        </w:numPr>
        <w:ind w:left="850" w:hanging="850"/>
      </w:pPr>
      <w:r>
        <w:t xml:space="preserve">It was clear from the evidence that there is </w:t>
      </w:r>
      <w:r w:rsidRPr="004A6BB1">
        <w:t>no defined level</w:t>
      </w:r>
      <w:r>
        <w:t xml:space="preserve"> of cannabis which correlates with crash risk or impairment. Transport for NSW acknowledged that they do not have a piece of evidence showing that as the volume of cannabis in a person's oral fluid increases so does the escalation in crash risk. As there is no accepted </w:t>
      </w:r>
      <w:r w:rsidRPr="00791AA1">
        <w:t>quantified</w:t>
      </w:r>
      <w:r w:rsidRPr="00684804">
        <w:t xml:space="preserve"> level of how much THC will </w:t>
      </w:r>
      <w:r>
        <w:t xml:space="preserve">cause impairment, the committee finds that the presence of cannabis in a person's system does not necessarily indicate that </w:t>
      </w:r>
      <w:r w:rsidR="00C6136F">
        <w:t xml:space="preserve">a </w:t>
      </w:r>
      <w:r>
        <w:t>person is impaired.</w:t>
      </w:r>
    </w:p>
    <w:p w14:paraId="09EC42B8" w14:textId="77777777" w:rsidR="0030749A" w:rsidRDefault="0030749A">
      <w:pPr>
        <w:pStyle w:val="BodyCopy"/>
      </w:pPr>
    </w:p>
    <w:tbl>
      <w:tblPr>
        <w:tblW w:w="0" w:type="auto"/>
        <w:tblBorders>
          <w:top w:val="single" w:sz="8" w:space="0" w:color="auto"/>
          <w:bottom w:val="single" w:sz="4" w:space="0" w:color="auto"/>
        </w:tblBorders>
        <w:tblLayout w:type="fixed"/>
        <w:tblCellMar>
          <w:bottom w:w="108" w:type="dxa"/>
        </w:tblCellMar>
        <w:tblLook w:val="0000" w:firstRow="0" w:lastRow="0" w:firstColumn="0" w:lastColumn="0" w:noHBand="0" w:noVBand="0"/>
      </w:tblPr>
      <w:tblGrid>
        <w:gridCol w:w="851"/>
        <w:gridCol w:w="8896"/>
      </w:tblGrid>
      <w:tr w:rsidR="0030749A" w:rsidRPr="00AB2074" w14:paraId="4CE2D142" w14:textId="77777777">
        <w:trPr>
          <w:cantSplit/>
        </w:trPr>
        <w:tc>
          <w:tcPr>
            <w:tcW w:w="851" w:type="dxa"/>
          </w:tcPr>
          <w:p w14:paraId="47C841D1" w14:textId="77777777" w:rsidR="0030749A" w:rsidRPr="00AB2074" w:rsidRDefault="0030749A">
            <w:pPr>
              <w:pStyle w:val="BodyCopy"/>
            </w:pPr>
          </w:p>
        </w:tc>
        <w:tc>
          <w:tcPr>
            <w:tcW w:w="8896" w:type="dxa"/>
          </w:tcPr>
          <w:p w14:paraId="6891D8DF" w14:textId="77777777" w:rsidR="0030749A" w:rsidRDefault="0030749A">
            <w:pPr>
              <w:pStyle w:val="RecommendationTitle"/>
            </w:pPr>
            <w:bookmarkStart w:id="71" w:name="_Toc199323097"/>
            <w:bookmarkStart w:id="72" w:name="_Toc200555949"/>
            <w:r>
              <w:t xml:space="preserve">Finding </w:t>
            </w:r>
            <w:r>
              <w:fldChar w:fldCharType="begin"/>
            </w:r>
            <w:r>
              <w:instrText xml:space="preserve"> AUTONUMLGL \e  </w:instrText>
            </w:r>
            <w:r>
              <w:fldChar w:fldCharType="end"/>
            </w:r>
            <w:bookmarkEnd w:id="71"/>
            <w:bookmarkEnd w:id="72"/>
          </w:p>
          <w:p w14:paraId="3E39DD12" w14:textId="1ACF9BAB" w:rsidR="0030749A" w:rsidRPr="00AB2074" w:rsidRDefault="006A4B26">
            <w:pPr>
              <w:pStyle w:val="RecommendationBody"/>
            </w:pPr>
            <w:bookmarkStart w:id="73" w:name="_Toc199323092"/>
            <w:bookmarkStart w:id="74" w:name="_Toc199323098"/>
            <w:bookmarkStart w:id="75" w:name="_Toc199342141"/>
            <w:bookmarkStart w:id="76" w:name="_Toc199771715"/>
            <w:bookmarkStart w:id="77" w:name="_Toc199839684"/>
            <w:bookmarkStart w:id="78" w:name="_Toc199854532"/>
            <w:bookmarkStart w:id="79" w:name="_Toc200555950"/>
            <w:r>
              <w:t>That the presence of cannabis in a person's system does not necessarily indicate that a person is impaired</w:t>
            </w:r>
            <w:r w:rsidR="0030749A">
              <w:t>.</w:t>
            </w:r>
            <w:bookmarkEnd w:id="73"/>
            <w:bookmarkEnd w:id="74"/>
            <w:bookmarkEnd w:id="75"/>
            <w:bookmarkEnd w:id="76"/>
            <w:bookmarkEnd w:id="77"/>
            <w:bookmarkEnd w:id="78"/>
            <w:bookmarkEnd w:id="79"/>
            <w:r w:rsidR="0030749A">
              <w:t xml:space="preserve"> </w:t>
            </w:r>
          </w:p>
        </w:tc>
      </w:tr>
    </w:tbl>
    <w:p w14:paraId="3482A306" w14:textId="77777777" w:rsidR="0030749A" w:rsidRDefault="0030749A">
      <w:pPr>
        <w:pStyle w:val="BodyCopy"/>
      </w:pPr>
    </w:p>
    <w:p w14:paraId="5E806F8C" w14:textId="08C77BF7" w:rsidR="0030749A" w:rsidRDefault="0030749A" w:rsidP="005109A5">
      <w:pPr>
        <w:pStyle w:val="ChapterBody"/>
        <w:numPr>
          <w:ilvl w:val="1"/>
          <w:numId w:val="4"/>
        </w:numPr>
        <w:ind w:left="850" w:hanging="850"/>
      </w:pPr>
      <w:r>
        <w:t xml:space="preserve">It is acknowledged these issues are complex and unresolved. Therefore, it was promising to hear of Swinburne University's research into medicinal cannabis patients and impairment while driving. The committee </w:t>
      </w:r>
      <w:r w:rsidR="00B61B07">
        <w:t xml:space="preserve">hopes </w:t>
      </w:r>
      <w:r>
        <w:t xml:space="preserve">such research </w:t>
      </w:r>
      <w:r w:rsidR="005927C4">
        <w:t>will</w:t>
      </w:r>
      <w:r>
        <w:t xml:space="preserve"> contribute to legislative reform to address the unfair criminalisation of medicinal cannabis patients. </w:t>
      </w:r>
    </w:p>
    <w:p w14:paraId="00442EE5" w14:textId="6CBA14A7" w:rsidR="0030749A" w:rsidRDefault="0030749A" w:rsidP="0030749A">
      <w:pPr>
        <w:pStyle w:val="ChapterBody"/>
        <w:numPr>
          <w:ilvl w:val="1"/>
          <w:numId w:val="4"/>
        </w:numPr>
        <w:ind w:left="850" w:hanging="850"/>
      </w:pPr>
      <w:r>
        <w:t xml:space="preserve">Medicinal cannabis is treated differently to other prescription medications in the offence of driving with the presence of a prescribed illicit drug in oral fluid, blood or urine. Prescription medications such as </w:t>
      </w:r>
      <w:r w:rsidRPr="00EB1FF2">
        <w:t>opioids and benzodiazepines</w:t>
      </w:r>
      <w:r>
        <w:t xml:space="preserve"> are not specified as 'illicit drugs' in this offence. </w:t>
      </w:r>
      <w:r w:rsidR="008119D1">
        <w:t xml:space="preserve">Unlike cannabis, opioids and benzodiazepines </w:t>
      </w:r>
      <w:r>
        <w:t xml:space="preserve">are not routinely tested for at roadside drug tests. </w:t>
      </w:r>
      <w:r w:rsidR="00F970F8">
        <w:t>Such separate treatment</w:t>
      </w:r>
      <w:r>
        <w:t xml:space="preserve"> is concerning, given that 2.2 per cent of people in 2022-2023 </w:t>
      </w:r>
      <w:r>
        <w:lastRenderedPageBreak/>
        <w:t>illegally used pain relievers and opioids. Further, 15 per cent of fatal crashes had motor vehicle controllers with opioids or benzodiazepines in their system, compared to 12 per cent with cannabis. The committee does acknowledge the evidence of Transport for NSW that this</w:t>
      </w:r>
      <w:r w:rsidRPr="00020E20">
        <w:t xml:space="preserve"> data may not be complete, and that robust categorisation would need to be undertaken by a pharmacologist before any proper analysis could be undertaken</w:t>
      </w:r>
      <w:r w:rsidR="00E85B00">
        <w:t>.</w:t>
      </w:r>
      <w:r>
        <w:t xml:space="preserve"> </w:t>
      </w:r>
    </w:p>
    <w:p w14:paraId="52C7C348" w14:textId="77777777" w:rsidR="0030749A" w:rsidRDefault="0030749A" w:rsidP="0030749A">
      <w:pPr>
        <w:pStyle w:val="ChapterBody"/>
        <w:numPr>
          <w:ilvl w:val="1"/>
          <w:numId w:val="4"/>
        </w:numPr>
        <w:ind w:left="850" w:hanging="850"/>
      </w:pPr>
      <w:r>
        <w:t xml:space="preserve">There is also no medical exemption or defence available for medicinal cannabis patients to the drive with prescribed illicit drug in oral fluid, blood or urine offence. This is despite evidence showing there is limited causal association between the legalisation of medicinal cannabis and negative road safety outcomes. As outlined in the first report, the committee has recommended reform in this space. </w:t>
      </w:r>
    </w:p>
    <w:p w14:paraId="549B94EC" w14:textId="77777777" w:rsidR="0030749A" w:rsidRDefault="0030749A">
      <w:pPr>
        <w:pStyle w:val="ChapterHeadingTwo"/>
      </w:pPr>
      <w:bookmarkStart w:id="80" w:name="_Toc201307181"/>
      <w:r>
        <w:t>Cannabis and public health issues</w:t>
      </w:r>
      <w:bookmarkEnd w:id="80"/>
      <w:r>
        <w:t xml:space="preserve"> </w:t>
      </w:r>
    </w:p>
    <w:p w14:paraId="6FACFBF2" w14:textId="77777777" w:rsidR="0030749A" w:rsidRDefault="0030749A" w:rsidP="0030749A">
      <w:pPr>
        <w:pStyle w:val="ChapterBody"/>
        <w:numPr>
          <w:ilvl w:val="1"/>
          <w:numId w:val="4"/>
        </w:numPr>
        <w:ind w:left="850" w:hanging="850"/>
      </w:pPr>
      <w:r>
        <w:t xml:space="preserve">Public health issues relating to cannabis use were considered in the committee's first report, culminating in findings that: </w:t>
      </w:r>
    </w:p>
    <w:p w14:paraId="5A4A676D" w14:textId="77777777" w:rsidR="0030749A" w:rsidRDefault="0030749A" w:rsidP="0030749A">
      <w:pPr>
        <w:pStyle w:val="ChapterBullet"/>
        <w:numPr>
          <w:ilvl w:val="0"/>
          <w:numId w:val="3"/>
        </w:numPr>
      </w:pPr>
      <w:r>
        <w:t>cannabis has a range of medicinal purposes, but more research is required to understand the full scope of its potential benefits</w:t>
      </w:r>
    </w:p>
    <w:p w14:paraId="736EABD1" w14:textId="77777777" w:rsidR="0030749A" w:rsidRDefault="0030749A" w:rsidP="0030749A">
      <w:pPr>
        <w:pStyle w:val="ChapterBullet"/>
        <w:numPr>
          <w:ilvl w:val="0"/>
          <w:numId w:val="3"/>
        </w:numPr>
      </w:pPr>
      <w:r>
        <w:t>there needs to be further investigation of reported barriers to accessing medicinal cannabis in New South Wales, including high prices, low coverage in regional and rural areas, and a complex system that is difficult to navigate</w:t>
      </w:r>
    </w:p>
    <w:p w14:paraId="77C26E5A" w14:textId="77777777" w:rsidR="0030749A" w:rsidRDefault="0030749A" w:rsidP="0030749A">
      <w:pPr>
        <w:pStyle w:val="ChapterBullet"/>
        <w:numPr>
          <w:ilvl w:val="0"/>
          <w:numId w:val="3"/>
        </w:numPr>
      </w:pPr>
      <w:r>
        <w:t>the barriers to accessing medicinal cannabis are forcing some people with genuine medical needs to acquire cannabis from the illicit market</w:t>
      </w:r>
    </w:p>
    <w:p w14:paraId="79107598" w14:textId="77777777" w:rsidR="0030749A" w:rsidRDefault="0030749A" w:rsidP="0030749A">
      <w:pPr>
        <w:pStyle w:val="ChapterBullet"/>
        <w:numPr>
          <w:ilvl w:val="0"/>
          <w:numId w:val="3"/>
        </w:numPr>
      </w:pPr>
      <w:r>
        <w:t>the medicinal cannabis scheme is likely being used to facilitate both medicinal and recreational use of cannabis, potentially leading to an arbitrary distinction between those who lawfully possess cannabis and those who do so in breach of the criminal law.</w:t>
      </w:r>
    </w:p>
    <w:p w14:paraId="077C2EA6" w14:textId="77777777" w:rsidR="0030749A" w:rsidRDefault="0030749A" w:rsidP="0030749A">
      <w:pPr>
        <w:pStyle w:val="ChapterBody"/>
        <w:numPr>
          <w:ilvl w:val="1"/>
          <w:numId w:val="4"/>
        </w:numPr>
        <w:ind w:left="850" w:hanging="850"/>
      </w:pPr>
      <w:r>
        <w:t xml:space="preserve">Following this report, further evidence was received about public health and cannabis. </w:t>
      </w:r>
    </w:p>
    <w:p w14:paraId="42165578" w14:textId="77777777" w:rsidR="0030749A" w:rsidRDefault="0030749A" w:rsidP="0030749A">
      <w:pPr>
        <w:pStyle w:val="ChapterBody"/>
        <w:numPr>
          <w:ilvl w:val="1"/>
          <w:numId w:val="4"/>
        </w:numPr>
        <w:ind w:left="850" w:hanging="850"/>
      </w:pPr>
      <w:r>
        <w:t xml:space="preserve">The committee acknowledges evidence from NSW Health that medicinal cannabis products on the Australian Register of Therapeutic Goods (ARTG) are preferable to prescribe and manage for health practitioners, in comparison to unregistered or unapproved products. </w:t>
      </w:r>
    </w:p>
    <w:p w14:paraId="6DD9BB27" w14:textId="77777777" w:rsidR="0030749A" w:rsidRDefault="0030749A" w:rsidP="0030749A">
      <w:pPr>
        <w:pStyle w:val="ChapterBody"/>
        <w:numPr>
          <w:ilvl w:val="1"/>
          <w:numId w:val="4"/>
        </w:numPr>
        <w:ind w:left="850" w:hanging="850"/>
      </w:pPr>
      <w:r>
        <w:t xml:space="preserve">It was concerning to hear that unregistered or unapproved products can have high-potency THC in them which can be associated with poor health outcomes. It seems that these products are more problematic for vulnerable populations. Experienced cannabis users are more likely to adjust their dose to prevent negative health outcomes. </w:t>
      </w:r>
    </w:p>
    <w:p w14:paraId="54EDA9D9" w14:textId="39B733A5" w:rsidR="0030749A" w:rsidRDefault="0030749A" w:rsidP="0030749A">
      <w:pPr>
        <w:pStyle w:val="ChapterBody"/>
        <w:numPr>
          <w:ilvl w:val="1"/>
          <w:numId w:val="4"/>
        </w:numPr>
        <w:ind w:left="850" w:hanging="850"/>
      </w:pPr>
      <w:r>
        <w:t xml:space="preserve">In light of the evidence that ARTG products are preferable to prescribe and manage, it was alarming to discover the challenges of registration faced by the medicinal cannabis sector. In particular, that the cost of clinical trials to support the registration of medicinal cannabis on the </w:t>
      </w:r>
      <w:r w:rsidR="003406D5">
        <w:t>ARTG</w:t>
      </w:r>
      <w:r>
        <w:t xml:space="preserve"> is preventing the medicinal cannabis industry pursuing data to support registration.</w:t>
      </w:r>
    </w:p>
    <w:p w14:paraId="3C99CC37" w14:textId="77777777" w:rsidR="0030749A" w:rsidRDefault="0030749A">
      <w:pPr>
        <w:pStyle w:val="ChapterBody"/>
        <w:numPr>
          <w:ilvl w:val="0"/>
          <w:numId w:val="0"/>
        </w:numPr>
        <w:ind w:left="850"/>
      </w:pPr>
    </w:p>
    <w:tbl>
      <w:tblPr>
        <w:tblW w:w="0" w:type="auto"/>
        <w:tblBorders>
          <w:top w:val="single" w:sz="8" w:space="0" w:color="auto"/>
          <w:bottom w:val="single" w:sz="4" w:space="0" w:color="auto"/>
        </w:tblBorders>
        <w:tblLayout w:type="fixed"/>
        <w:tblCellMar>
          <w:bottom w:w="108" w:type="dxa"/>
        </w:tblCellMar>
        <w:tblLook w:val="0000" w:firstRow="0" w:lastRow="0" w:firstColumn="0" w:lastColumn="0" w:noHBand="0" w:noVBand="0"/>
      </w:tblPr>
      <w:tblGrid>
        <w:gridCol w:w="851"/>
        <w:gridCol w:w="8896"/>
      </w:tblGrid>
      <w:tr w:rsidR="0030749A" w:rsidRPr="00106767" w14:paraId="56BA0A0E" w14:textId="77777777">
        <w:trPr>
          <w:cantSplit/>
        </w:trPr>
        <w:tc>
          <w:tcPr>
            <w:tcW w:w="851" w:type="dxa"/>
          </w:tcPr>
          <w:p w14:paraId="733C2069" w14:textId="77777777" w:rsidR="0030749A" w:rsidRPr="00106767" w:rsidRDefault="0030749A">
            <w:pPr>
              <w:pStyle w:val="BodyCopy"/>
            </w:pPr>
          </w:p>
        </w:tc>
        <w:tc>
          <w:tcPr>
            <w:tcW w:w="8896" w:type="dxa"/>
          </w:tcPr>
          <w:p w14:paraId="64B45274" w14:textId="77777777" w:rsidR="0030749A" w:rsidRDefault="0030749A">
            <w:pPr>
              <w:pStyle w:val="RecommendationTitle"/>
            </w:pPr>
            <w:bookmarkStart w:id="81" w:name="_Toc199323101"/>
            <w:bookmarkStart w:id="82" w:name="_Toc200555951"/>
            <w:r>
              <w:t xml:space="preserve">Finding </w:t>
            </w:r>
            <w:r>
              <w:fldChar w:fldCharType="begin"/>
            </w:r>
            <w:r>
              <w:instrText xml:space="preserve"> AUTONUMLGL \e  </w:instrText>
            </w:r>
            <w:r>
              <w:fldChar w:fldCharType="end"/>
            </w:r>
            <w:bookmarkEnd w:id="81"/>
            <w:bookmarkEnd w:id="82"/>
          </w:p>
          <w:p w14:paraId="74CC2526" w14:textId="5C1581B1" w:rsidR="0030749A" w:rsidRPr="00106767" w:rsidRDefault="006A4B26">
            <w:pPr>
              <w:pStyle w:val="RecommendationBody"/>
            </w:pPr>
            <w:bookmarkStart w:id="83" w:name="_Toc199323096"/>
            <w:bookmarkStart w:id="84" w:name="_Toc199323102"/>
            <w:bookmarkStart w:id="85" w:name="_Toc199342145"/>
            <w:bookmarkStart w:id="86" w:name="_Toc199771717"/>
            <w:bookmarkStart w:id="87" w:name="_Toc199839686"/>
            <w:bookmarkStart w:id="88" w:name="_Toc199854534"/>
            <w:bookmarkStart w:id="89" w:name="_Toc200555952"/>
            <w:r>
              <w:t>That the cost of clinical trials to support the registration of medicinal cannabis on the Australian Register of Therapeutic Goods is preventing the medicinal cannabis industry pursuing data to support registration</w:t>
            </w:r>
            <w:r w:rsidR="0030749A">
              <w:t>.</w:t>
            </w:r>
            <w:bookmarkEnd w:id="83"/>
            <w:bookmarkEnd w:id="84"/>
            <w:bookmarkEnd w:id="85"/>
            <w:bookmarkEnd w:id="86"/>
            <w:bookmarkEnd w:id="87"/>
            <w:bookmarkEnd w:id="88"/>
            <w:bookmarkEnd w:id="89"/>
            <w:r w:rsidR="0030749A">
              <w:t xml:space="preserve"> </w:t>
            </w:r>
          </w:p>
        </w:tc>
      </w:tr>
    </w:tbl>
    <w:p w14:paraId="3A20A09D" w14:textId="77777777" w:rsidR="0030749A" w:rsidRDefault="0030749A">
      <w:pPr>
        <w:pStyle w:val="BodyCopy"/>
      </w:pPr>
    </w:p>
    <w:p w14:paraId="10BE8599" w14:textId="77777777" w:rsidR="0030749A" w:rsidRDefault="0030749A" w:rsidP="0030749A">
      <w:pPr>
        <w:pStyle w:val="ChapterBody"/>
        <w:numPr>
          <w:ilvl w:val="1"/>
          <w:numId w:val="4"/>
        </w:numPr>
        <w:ind w:left="850" w:hanging="850"/>
      </w:pPr>
      <w:r>
        <w:t xml:space="preserve">Concerns about medicinal cannabis being prescribed through telehealth are acknowledged. A person's general practitioner has knowledge of a person's medical history, previous medication use and can give advice about possible drug interactions. Telehealth with a doctor other than a usual general practitioner can prevent such holistic and integrated care. </w:t>
      </w:r>
    </w:p>
    <w:p w14:paraId="7817FAE5" w14:textId="62AD7CB0" w:rsidR="0030749A" w:rsidRDefault="0030749A" w:rsidP="0030749A">
      <w:pPr>
        <w:pStyle w:val="ChapterBody"/>
        <w:numPr>
          <w:ilvl w:val="1"/>
          <w:numId w:val="4"/>
        </w:numPr>
        <w:ind w:left="850" w:hanging="850"/>
      </w:pPr>
      <w:r>
        <w:t>However, the committee notes the issues in the first report about accessibility of medicinal cannabis. There is limited availability of healthcare providers who prescribe medicinal cannabis, particularly in rural and regional areas. As such, telehealth does expand access to medicinal cannabis. Any reform to the prescription regime must equally balance the concerns of telehealth with its accessibility benefits.</w:t>
      </w:r>
    </w:p>
    <w:p w14:paraId="4B012BDC" w14:textId="77777777" w:rsidR="0030749A" w:rsidRDefault="0030749A" w:rsidP="0030749A">
      <w:pPr>
        <w:pStyle w:val="ChapterBody"/>
        <w:numPr>
          <w:ilvl w:val="1"/>
          <w:numId w:val="4"/>
        </w:numPr>
        <w:ind w:left="850" w:hanging="850"/>
      </w:pPr>
      <w:r>
        <w:t xml:space="preserve">The committee considered cannabis use and mental illness in its first report. It was acknowledged there can be a link between cannabis use and mental illness, particularly for vulnerable population groups. </w:t>
      </w:r>
    </w:p>
    <w:p w14:paraId="1F4AA5D2" w14:textId="0B90FB9B" w:rsidR="0030749A" w:rsidRPr="00D71101" w:rsidRDefault="00EB5924" w:rsidP="0085768F">
      <w:pPr>
        <w:pStyle w:val="ChapterBody"/>
        <w:numPr>
          <w:ilvl w:val="1"/>
          <w:numId w:val="4"/>
        </w:numPr>
        <w:ind w:left="850" w:hanging="850"/>
      </w:pPr>
      <w:r w:rsidRPr="005109A5">
        <w:t>A</w:t>
      </w:r>
      <w:r w:rsidR="0030749A" w:rsidRPr="005109A5">
        <w:t xml:space="preserve"> study</w:t>
      </w:r>
      <w:r w:rsidR="0030749A" w:rsidRPr="00D71101">
        <w:t xml:space="preserve"> </w:t>
      </w:r>
      <w:r w:rsidR="0030749A">
        <w:t xml:space="preserve">was reported </w:t>
      </w:r>
      <w:r w:rsidR="0030749A" w:rsidRPr="00D71101">
        <w:t>showing no statistically significant differen</w:t>
      </w:r>
      <w:r w:rsidR="0030749A">
        <w:t>ce</w:t>
      </w:r>
      <w:r w:rsidR="0030749A" w:rsidRPr="00D71101">
        <w:t xml:space="preserve"> in the rates of psychosis-related diagnoses between </w:t>
      </w:r>
      <w:r w:rsidR="0030749A">
        <w:t>jurisdictions</w:t>
      </w:r>
      <w:r w:rsidR="0030749A" w:rsidRPr="00D71101">
        <w:t xml:space="preserve"> with medicinal or recreational cannabis policies, compared </w:t>
      </w:r>
      <w:r w:rsidR="0030749A">
        <w:t>to those without</w:t>
      </w:r>
      <w:r w:rsidR="0030749A" w:rsidRPr="00D71101">
        <w:t>.</w:t>
      </w:r>
      <w:r w:rsidR="0030749A">
        <w:t xml:space="preserve"> </w:t>
      </w:r>
      <w:r w:rsidR="005109A5">
        <w:t>No</w:t>
      </w:r>
      <w:r w:rsidR="0030749A">
        <w:t xml:space="preserve"> firm conclusions can be drawn about the relationship between medicinal cannabis legalisation and mental illness. </w:t>
      </w:r>
    </w:p>
    <w:p w14:paraId="0DC83B7D" w14:textId="7B563A50" w:rsidR="0030749A" w:rsidRDefault="006A3FDC" w:rsidP="0030749A">
      <w:pPr>
        <w:pStyle w:val="ChapterBody"/>
        <w:numPr>
          <w:ilvl w:val="1"/>
          <w:numId w:val="4"/>
        </w:numPr>
        <w:ind w:left="850" w:hanging="850"/>
      </w:pPr>
      <w:r>
        <w:t>T</w:t>
      </w:r>
      <w:r w:rsidR="0030749A">
        <w:t>he</w:t>
      </w:r>
      <w:r w:rsidR="00422366">
        <w:t xml:space="preserve"> </w:t>
      </w:r>
      <w:r w:rsidR="0030749A">
        <w:t xml:space="preserve">committee does recognise that some people use cannabis to self-medicate for mental disorders, which can lead to a conflation of cannabis use with mental disorders.  </w:t>
      </w:r>
    </w:p>
    <w:p w14:paraId="22DDF5B2" w14:textId="4D89E9E1" w:rsidR="008210CB" w:rsidRDefault="008210CB" w:rsidP="008210CB">
      <w:pPr>
        <w:pStyle w:val="ChapterHeadingTwo"/>
      </w:pPr>
      <w:bookmarkStart w:id="90" w:name="_Toc201307182"/>
      <w:r>
        <w:t>Federal regulation of cannabis</w:t>
      </w:r>
      <w:bookmarkEnd w:id="90"/>
      <w:r>
        <w:t xml:space="preserve"> </w:t>
      </w:r>
    </w:p>
    <w:p w14:paraId="5256578D" w14:textId="77777777" w:rsidR="008210CB" w:rsidRDefault="008210CB" w:rsidP="008210CB">
      <w:pPr>
        <w:pStyle w:val="ChapterBody"/>
      </w:pPr>
      <w:r>
        <w:t xml:space="preserve">Federal regulation of medicinal cannabis is complex. It includes the oversight of licensing and permit regimes for importers and domestic manufacturers, management of schemes for accessing medicinal cannabis and assessment of quality of medicinal cannabis products. </w:t>
      </w:r>
    </w:p>
    <w:p w14:paraId="114E1DE6" w14:textId="7FAEBF89" w:rsidR="008210CB" w:rsidRPr="00BC7DC9" w:rsidRDefault="008210CB" w:rsidP="008210CB">
      <w:pPr>
        <w:pStyle w:val="ChapterBody"/>
      </w:pPr>
      <w:r w:rsidRPr="00BC7DC9">
        <w:t xml:space="preserve">The committee acknowledges the challenges faced by the medicinal cannabis industry who cultivate, produce and manufacture product in Australia. This industry is often competing with imported medicinal cannabis product. To this end, the committee urges the NSW Government </w:t>
      </w:r>
      <w:r w:rsidR="00756271" w:rsidRPr="00BC7DC9">
        <w:t xml:space="preserve">to </w:t>
      </w:r>
      <w:r w:rsidRPr="00BC7DC9">
        <w:t>advocate to the Commonwealth Government to reduce the volume of imported medicinal cannabis products by prioritising and incentivising the supply of domestically cultivated and manufactured products, ensuring Australian patients have access to high-quality, locally produced cannabis medicines.</w:t>
      </w:r>
    </w:p>
    <w:p w14:paraId="70420205" w14:textId="77777777" w:rsidR="008210CB" w:rsidRPr="00BC7DC9" w:rsidRDefault="008210CB" w:rsidP="008210CB">
      <w:pPr>
        <w:pStyle w:val="BodyCopy"/>
      </w:pPr>
    </w:p>
    <w:tbl>
      <w:tblPr>
        <w:tblW w:w="0" w:type="auto"/>
        <w:tblBorders>
          <w:top w:val="single" w:sz="8" w:space="0" w:color="auto"/>
          <w:bottom w:val="single" w:sz="4" w:space="0" w:color="auto"/>
        </w:tblBorders>
        <w:tblLayout w:type="fixed"/>
        <w:tblCellMar>
          <w:bottom w:w="108" w:type="dxa"/>
        </w:tblCellMar>
        <w:tblLook w:val="0000" w:firstRow="0" w:lastRow="0" w:firstColumn="0" w:lastColumn="0" w:noHBand="0" w:noVBand="0"/>
      </w:tblPr>
      <w:tblGrid>
        <w:gridCol w:w="851"/>
        <w:gridCol w:w="8896"/>
      </w:tblGrid>
      <w:tr w:rsidR="008210CB" w:rsidRPr="00BC7DC9" w14:paraId="64216FE2" w14:textId="77777777">
        <w:trPr>
          <w:cantSplit/>
        </w:trPr>
        <w:tc>
          <w:tcPr>
            <w:tcW w:w="851" w:type="dxa"/>
          </w:tcPr>
          <w:p w14:paraId="48093BB9" w14:textId="77777777" w:rsidR="008210CB" w:rsidRPr="00BC7DC9" w:rsidRDefault="008210CB" w:rsidP="008210CB">
            <w:pPr>
              <w:pStyle w:val="BodyCopy"/>
            </w:pPr>
          </w:p>
        </w:tc>
        <w:tc>
          <w:tcPr>
            <w:tcW w:w="8896" w:type="dxa"/>
          </w:tcPr>
          <w:p w14:paraId="47D4929A" w14:textId="4BA2FCC6" w:rsidR="008210CB" w:rsidRPr="00BC7DC9" w:rsidRDefault="008210CB" w:rsidP="008210CB">
            <w:pPr>
              <w:pStyle w:val="RecommendationTitle"/>
            </w:pPr>
            <w:bookmarkStart w:id="91" w:name="_Toc199839687"/>
            <w:bookmarkStart w:id="92" w:name="_Toc199854535"/>
            <w:bookmarkStart w:id="93" w:name="_Toc200555953"/>
            <w:r w:rsidRPr="00BC7DC9">
              <w:t xml:space="preserve">Recommendation </w:t>
            </w:r>
            <w:bookmarkEnd w:id="91"/>
            <w:r w:rsidR="00F32DCE" w:rsidRPr="00BC7DC9">
              <w:t>1</w:t>
            </w:r>
            <w:bookmarkEnd w:id="92"/>
            <w:bookmarkEnd w:id="93"/>
          </w:p>
          <w:p w14:paraId="254506C5" w14:textId="12BA2D4E" w:rsidR="008210CB" w:rsidRPr="00BC7DC9" w:rsidRDefault="008210CB" w:rsidP="008210CB">
            <w:pPr>
              <w:pStyle w:val="RecommendationBody"/>
            </w:pPr>
            <w:bookmarkStart w:id="94" w:name="_Toc199839688"/>
            <w:bookmarkStart w:id="95" w:name="_Toc199854536"/>
            <w:bookmarkStart w:id="96" w:name="_Toc200555954"/>
            <w:r w:rsidRPr="00BC7DC9">
              <w:t>That the NSW Government advocate to the Commonwealth Government to reduce the volume of imported medicinal cannabis products by prioritising and incentivising the supply of domestically cultivated and manufactured products, ensuring Australian patients have access to high-quality, locally produced cannabis medicines.</w:t>
            </w:r>
            <w:bookmarkEnd w:id="94"/>
            <w:bookmarkEnd w:id="95"/>
            <w:bookmarkEnd w:id="96"/>
          </w:p>
        </w:tc>
      </w:tr>
    </w:tbl>
    <w:p w14:paraId="5BD9A7DA" w14:textId="77777777" w:rsidR="008210CB" w:rsidRPr="00BC7DC9" w:rsidRDefault="008210CB" w:rsidP="008210CB">
      <w:pPr>
        <w:pStyle w:val="BodyCopy"/>
      </w:pPr>
    </w:p>
    <w:p w14:paraId="0EB6627C" w14:textId="77777777" w:rsidR="008210CB" w:rsidRPr="00BC7DC9" w:rsidRDefault="008210CB" w:rsidP="008210CB">
      <w:pPr>
        <w:pStyle w:val="ChapterBody"/>
      </w:pPr>
      <w:r w:rsidRPr="00BC7DC9">
        <w:t>The regulatory requirements for the Australian medicinal cannabis industry are burdensome, and impact the ability for the industry to thrive. To support and strengthen the industry, the committee recommends that the Government establish targeted programs and industry supports - such as grants, regulatory streamlining, and access to clinical trial funding - to develop and expand the domestic medicinal cannabis sector, including cultivation, processing, and manufacturing operations.</w:t>
      </w:r>
    </w:p>
    <w:p w14:paraId="14DB046E" w14:textId="77777777" w:rsidR="00AB19A0" w:rsidRDefault="00AB19A0" w:rsidP="008210CB">
      <w:pPr>
        <w:pStyle w:val="BodyCopy"/>
      </w:pPr>
    </w:p>
    <w:tbl>
      <w:tblPr>
        <w:tblW w:w="9747" w:type="dxa"/>
        <w:tblBorders>
          <w:top w:val="single" w:sz="8" w:space="0" w:color="auto"/>
          <w:bottom w:val="single" w:sz="4" w:space="0" w:color="auto"/>
        </w:tblBorders>
        <w:tblLayout w:type="fixed"/>
        <w:tblCellMar>
          <w:bottom w:w="108" w:type="dxa"/>
        </w:tblCellMar>
        <w:tblLook w:val="0000" w:firstRow="0" w:lastRow="0" w:firstColumn="0" w:lastColumn="0" w:noHBand="0" w:noVBand="0"/>
      </w:tblPr>
      <w:tblGrid>
        <w:gridCol w:w="851"/>
        <w:gridCol w:w="8896"/>
      </w:tblGrid>
      <w:tr w:rsidR="008210CB" w:rsidRPr="008210CB" w14:paraId="3E007089" w14:textId="77777777" w:rsidTr="008210CB">
        <w:trPr>
          <w:cantSplit/>
        </w:trPr>
        <w:tc>
          <w:tcPr>
            <w:tcW w:w="851" w:type="dxa"/>
          </w:tcPr>
          <w:p w14:paraId="0BF32AA4" w14:textId="77777777" w:rsidR="008210CB" w:rsidRPr="00BC7DC9" w:rsidRDefault="008210CB" w:rsidP="008210CB">
            <w:pPr>
              <w:pStyle w:val="BodyCopy"/>
            </w:pPr>
          </w:p>
        </w:tc>
        <w:tc>
          <w:tcPr>
            <w:tcW w:w="8896" w:type="dxa"/>
          </w:tcPr>
          <w:p w14:paraId="5018B3A5" w14:textId="06586D7B" w:rsidR="008210CB" w:rsidRPr="00BC7DC9" w:rsidRDefault="008210CB" w:rsidP="008210CB">
            <w:pPr>
              <w:pStyle w:val="RecommendationTitle"/>
            </w:pPr>
            <w:bookmarkStart w:id="97" w:name="_Toc199839689"/>
            <w:bookmarkStart w:id="98" w:name="_Toc199854537"/>
            <w:bookmarkStart w:id="99" w:name="_Toc200555955"/>
            <w:r w:rsidRPr="00BC7DC9">
              <w:t xml:space="preserve">Recommendation </w:t>
            </w:r>
            <w:bookmarkEnd w:id="97"/>
            <w:r w:rsidR="00F32DCE" w:rsidRPr="00BC7DC9">
              <w:t>2</w:t>
            </w:r>
            <w:bookmarkEnd w:id="98"/>
            <w:bookmarkEnd w:id="99"/>
          </w:p>
          <w:p w14:paraId="0AB7889C" w14:textId="3884F873" w:rsidR="008210CB" w:rsidRPr="00BC7DC9" w:rsidRDefault="008210CB" w:rsidP="008210CB">
            <w:pPr>
              <w:pStyle w:val="RecommendationBody"/>
            </w:pPr>
            <w:bookmarkStart w:id="100" w:name="_Toc199839690"/>
            <w:bookmarkStart w:id="101" w:name="_Toc199854538"/>
            <w:bookmarkStart w:id="102" w:name="_Toc200555956"/>
            <w:r w:rsidRPr="00BC7DC9">
              <w:t>That the Government establish targeted programs and industry supports - such as grants, regulatory streamlining, and access to clinical trial funding - to develop and expand the domestic medicinal cannabis sector, including cultivation, processing, and manufacturing operations.</w:t>
            </w:r>
            <w:bookmarkEnd w:id="100"/>
            <w:bookmarkEnd w:id="101"/>
            <w:bookmarkEnd w:id="102"/>
          </w:p>
        </w:tc>
      </w:tr>
    </w:tbl>
    <w:p w14:paraId="3071F76E" w14:textId="77777777" w:rsidR="008210CB" w:rsidRDefault="008210CB" w:rsidP="008210CB">
      <w:pPr>
        <w:pStyle w:val="ChapterBody"/>
      </w:pPr>
      <w:r>
        <w:t xml:space="preserve">Australia is also a signatory to the Single Convention on Narcotic Drugs 1961 (Single Convention). While this Single Convention generally has a prohibitionist approach to drug policy, evidence suggested that it is open to alternative regulatory approaches to cannabis. It is promising to hear that international law is beginning to recognise the value of harm minimisation reforms, and is seemingly open to decriminalisation and depenalisation. </w:t>
      </w:r>
    </w:p>
    <w:p w14:paraId="6BEDBE3A" w14:textId="4E178697" w:rsidR="008210CB" w:rsidRDefault="008210CB" w:rsidP="008210CB">
      <w:pPr>
        <w:pStyle w:val="ChapterHeadingTwo"/>
      </w:pPr>
      <w:bookmarkStart w:id="103" w:name="_Toc201307183"/>
      <w:r>
        <w:t>Organised crime</w:t>
      </w:r>
      <w:bookmarkEnd w:id="103"/>
      <w:r>
        <w:t xml:space="preserve"> </w:t>
      </w:r>
    </w:p>
    <w:p w14:paraId="52725FBF" w14:textId="77777777" w:rsidR="008210CB" w:rsidRDefault="008210CB" w:rsidP="008210CB">
      <w:pPr>
        <w:pStyle w:val="ChapterBody"/>
      </w:pPr>
      <w:r>
        <w:t xml:space="preserve">The committee recognises that organised criminal networks dealing in illicit cannabis cause significant harms to the economy, individuals and the community. </w:t>
      </w:r>
    </w:p>
    <w:p w14:paraId="08D00598" w14:textId="77777777" w:rsidR="008210CB" w:rsidRPr="008E199E" w:rsidRDefault="008210CB" w:rsidP="008210CB">
      <w:pPr>
        <w:pStyle w:val="ChapterBody"/>
      </w:pPr>
      <w:r>
        <w:t xml:space="preserve">It is </w:t>
      </w:r>
      <w:r w:rsidRPr="008E199E">
        <w:t xml:space="preserve">noted that a black market still exists in California despite legalisation, largely due to the higher cost of legal products. Similarly, the very high cost of legal tobacco is associated with the Australian tobacco black market. However, no similar market for alcohol exists on a large scale. As such, it is unclear what will happen to black markets should cannabis be legalised or decriminalised. Reform to cannabis regulation should, at the very least, be alert to any potential unintended consequences.  </w:t>
      </w:r>
    </w:p>
    <w:p w14:paraId="34476CAF" w14:textId="7937875A" w:rsidR="0001525C" w:rsidRPr="008E199E" w:rsidRDefault="00517718" w:rsidP="008210CB">
      <w:pPr>
        <w:pStyle w:val="ChapterBody"/>
      </w:pPr>
      <w:r w:rsidRPr="008E199E">
        <w:t xml:space="preserve">The committee considered the </w:t>
      </w:r>
      <w:r w:rsidR="0064413A" w:rsidRPr="008E199E">
        <w:t>current</w:t>
      </w:r>
      <w:r w:rsidRPr="008E199E">
        <w:t xml:space="preserve"> </w:t>
      </w:r>
      <w:r w:rsidR="007F3CA0" w:rsidRPr="008E199E">
        <w:t>criminalisation</w:t>
      </w:r>
      <w:r w:rsidRPr="008E199E">
        <w:t xml:space="preserve"> </w:t>
      </w:r>
      <w:r w:rsidR="0064413A" w:rsidRPr="008E199E">
        <w:t xml:space="preserve">of </w:t>
      </w:r>
      <w:r w:rsidR="001236EB" w:rsidRPr="008E199E">
        <w:t xml:space="preserve">cannabis </w:t>
      </w:r>
      <w:r w:rsidRPr="008E199E">
        <w:t xml:space="preserve">and </w:t>
      </w:r>
      <w:r w:rsidR="007F3CA0" w:rsidRPr="008E199E">
        <w:t>its impacts on organised crime.</w:t>
      </w:r>
      <w:r w:rsidR="00D471A6" w:rsidRPr="008E199E">
        <w:t xml:space="preserve"> </w:t>
      </w:r>
      <w:r w:rsidR="007F3CA0" w:rsidRPr="008E199E">
        <w:t>To this end, t</w:t>
      </w:r>
      <w:r w:rsidR="00D47C8D" w:rsidRPr="008E199E">
        <w:t xml:space="preserve">he committee </w:t>
      </w:r>
      <w:r w:rsidR="00925DBD" w:rsidRPr="008E199E">
        <w:t>finds</w:t>
      </w:r>
      <w:r w:rsidR="00D47C8D" w:rsidRPr="008E199E">
        <w:t xml:space="preserve"> that the current criminal regulation of cannabis is not achieving its ostensible purpose of reducing use, and noting evidence that decriminalisation in other jurisdictions has not led to a material increase in use, is causing significant harm, criminalising users and forcing them to access cannabis through an illicit market that fuels organised crime.</w:t>
      </w:r>
    </w:p>
    <w:p w14:paraId="0B9E8535" w14:textId="77777777" w:rsidR="0001525C" w:rsidRPr="008E199E" w:rsidRDefault="0001525C" w:rsidP="0001525C">
      <w:pPr>
        <w:pStyle w:val="BodyCopy"/>
      </w:pPr>
    </w:p>
    <w:tbl>
      <w:tblPr>
        <w:tblW w:w="0" w:type="auto"/>
        <w:tblBorders>
          <w:top w:val="single" w:sz="8" w:space="0" w:color="auto"/>
          <w:bottom w:val="single" w:sz="4" w:space="0" w:color="auto"/>
        </w:tblBorders>
        <w:tblLayout w:type="fixed"/>
        <w:tblCellMar>
          <w:bottom w:w="108" w:type="dxa"/>
        </w:tblCellMar>
        <w:tblLook w:val="0000" w:firstRow="0" w:lastRow="0" w:firstColumn="0" w:lastColumn="0" w:noHBand="0" w:noVBand="0"/>
      </w:tblPr>
      <w:tblGrid>
        <w:gridCol w:w="851"/>
        <w:gridCol w:w="8896"/>
      </w:tblGrid>
      <w:tr w:rsidR="0001525C" w:rsidRPr="008E199E" w14:paraId="4235750C" w14:textId="77777777">
        <w:trPr>
          <w:cantSplit/>
        </w:trPr>
        <w:tc>
          <w:tcPr>
            <w:tcW w:w="851" w:type="dxa"/>
          </w:tcPr>
          <w:p w14:paraId="2D5D1ABA" w14:textId="77777777" w:rsidR="0001525C" w:rsidRPr="008E199E" w:rsidRDefault="0001525C" w:rsidP="0001525C">
            <w:pPr>
              <w:pStyle w:val="BodyCopy"/>
            </w:pPr>
          </w:p>
        </w:tc>
        <w:tc>
          <w:tcPr>
            <w:tcW w:w="8896" w:type="dxa"/>
          </w:tcPr>
          <w:p w14:paraId="75DE2DD1" w14:textId="7B445FC5" w:rsidR="0001525C" w:rsidRPr="008E199E" w:rsidRDefault="0001525C" w:rsidP="0001525C">
            <w:pPr>
              <w:pStyle w:val="RecommendationTitle"/>
            </w:pPr>
            <w:bookmarkStart w:id="104" w:name="_Toc200555957"/>
            <w:r w:rsidRPr="008E199E">
              <w:t xml:space="preserve">Finding </w:t>
            </w:r>
            <w:r w:rsidRPr="008E199E">
              <w:fldChar w:fldCharType="begin"/>
            </w:r>
            <w:r w:rsidRPr="008E199E">
              <w:instrText xml:space="preserve"> AUTONUMLGL \e  </w:instrText>
            </w:r>
            <w:r w:rsidRPr="008E199E">
              <w:fldChar w:fldCharType="end"/>
            </w:r>
            <w:bookmarkEnd w:id="104"/>
          </w:p>
          <w:p w14:paraId="67D71B0B" w14:textId="3A6A3436" w:rsidR="0001525C" w:rsidRPr="008E199E" w:rsidRDefault="00D47C8D" w:rsidP="0001525C">
            <w:pPr>
              <w:pStyle w:val="RecommendationBody"/>
            </w:pPr>
            <w:bookmarkStart w:id="105" w:name="_Toc200555958"/>
            <w:r w:rsidRPr="008E199E">
              <w:t>The current criminal regulation of cannabis is not achieving its ostensible purpose of reducing use, and noting evidence that decriminalisation in other jurisdictions has not led to a material increase in use, is causing significant harm, criminalising users and forcing them to access cannabis through an illicit market that fuels organised crime.</w:t>
            </w:r>
            <w:bookmarkEnd w:id="105"/>
            <w:r w:rsidRPr="008E199E">
              <w:t xml:space="preserve"> </w:t>
            </w:r>
          </w:p>
        </w:tc>
      </w:tr>
    </w:tbl>
    <w:p w14:paraId="4F27F1B0" w14:textId="44F925A2" w:rsidR="003F778C" w:rsidRPr="008E199E" w:rsidRDefault="00D3780C" w:rsidP="003F778C">
      <w:pPr>
        <w:pStyle w:val="ChapterBody"/>
      </w:pPr>
      <w:r w:rsidRPr="008E199E">
        <w:t xml:space="preserve">The </w:t>
      </w:r>
      <w:r w:rsidR="00251381" w:rsidRPr="008E199E">
        <w:t>purported link between</w:t>
      </w:r>
      <w:r w:rsidRPr="008E199E">
        <w:t xml:space="preserve"> the</w:t>
      </w:r>
      <w:r w:rsidR="00855B96" w:rsidRPr="008E199E">
        <w:t xml:space="preserve"> high cost of tobacco </w:t>
      </w:r>
      <w:r w:rsidR="00F82444" w:rsidRPr="008E199E">
        <w:t xml:space="preserve">leading to large </w:t>
      </w:r>
      <w:r w:rsidR="002E45C1" w:rsidRPr="008E199E">
        <w:t>black market</w:t>
      </w:r>
      <w:r w:rsidR="00F82444" w:rsidRPr="008E199E">
        <w:t xml:space="preserve">s </w:t>
      </w:r>
      <w:r w:rsidR="002E45C1" w:rsidRPr="008E199E">
        <w:t>is acknowledged.</w:t>
      </w:r>
      <w:r w:rsidR="00F82444" w:rsidRPr="008E199E">
        <w:t xml:space="preserve"> In this vein, th</w:t>
      </w:r>
      <w:r w:rsidR="007D0D97" w:rsidRPr="008E199E">
        <w:t xml:space="preserve">e committee </w:t>
      </w:r>
      <w:r w:rsidR="00B902E2" w:rsidRPr="008E199E">
        <w:t>finds</w:t>
      </w:r>
      <w:r w:rsidR="007D0D97" w:rsidRPr="008E199E">
        <w:t xml:space="preserve"> that </w:t>
      </w:r>
      <w:r w:rsidR="003F778C" w:rsidRPr="008E199E">
        <w:rPr>
          <w:color w:val="000000" w:themeColor="text1"/>
        </w:rPr>
        <w:t>if cannabis is legalised in an overly burdensome way, with unnecessarily high taxation and regulation on cultivation, distribution and sale, it will be impossible to eradicate the illicit market and consequent harms will continue to be occasioned</w:t>
      </w:r>
      <w:r w:rsidR="003F778C" w:rsidRPr="008E199E">
        <w:t xml:space="preserve">. </w:t>
      </w:r>
    </w:p>
    <w:p w14:paraId="731CD321" w14:textId="77777777" w:rsidR="00C972D5" w:rsidRPr="008E199E" w:rsidRDefault="00C972D5" w:rsidP="00C972D5">
      <w:pPr>
        <w:pStyle w:val="BodyCopy"/>
      </w:pPr>
    </w:p>
    <w:tbl>
      <w:tblPr>
        <w:tblW w:w="0" w:type="auto"/>
        <w:tblBorders>
          <w:top w:val="single" w:sz="8" w:space="0" w:color="auto"/>
          <w:bottom w:val="single" w:sz="4" w:space="0" w:color="auto"/>
        </w:tblBorders>
        <w:tblLayout w:type="fixed"/>
        <w:tblCellMar>
          <w:bottom w:w="108" w:type="dxa"/>
        </w:tblCellMar>
        <w:tblLook w:val="0000" w:firstRow="0" w:lastRow="0" w:firstColumn="0" w:lastColumn="0" w:noHBand="0" w:noVBand="0"/>
      </w:tblPr>
      <w:tblGrid>
        <w:gridCol w:w="851"/>
        <w:gridCol w:w="8896"/>
      </w:tblGrid>
      <w:tr w:rsidR="00C972D5" w:rsidRPr="00C972D5" w14:paraId="4453E55B" w14:textId="77777777">
        <w:trPr>
          <w:cantSplit/>
        </w:trPr>
        <w:tc>
          <w:tcPr>
            <w:tcW w:w="851" w:type="dxa"/>
          </w:tcPr>
          <w:p w14:paraId="784EE5D8" w14:textId="77777777" w:rsidR="00C972D5" w:rsidRPr="008E199E" w:rsidRDefault="00C972D5" w:rsidP="00C972D5">
            <w:pPr>
              <w:pStyle w:val="BodyCopy"/>
            </w:pPr>
          </w:p>
        </w:tc>
        <w:tc>
          <w:tcPr>
            <w:tcW w:w="8896" w:type="dxa"/>
          </w:tcPr>
          <w:p w14:paraId="4A80995C" w14:textId="3A0ACD06" w:rsidR="00C972D5" w:rsidRPr="008E199E" w:rsidRDefault="00C972D5" w:rsidP="00C972D5">
            <w:pPr>
              <w:pStyle w:val="RecommendationTitle"/>
            </w:pPr>
            <w:bookmarkStart w:id="106" w:name="_Toc200555959"/>
            <w:r w:rsidRPr="008E199E">
              <w:t xml:space="preserve">Finding </w:t>
            </w:r>
            <w:r w:rsidRPr="008E199E">
              <w:fldChar w:fldCharType="begin"/>
            </w:r>
            <w:r w:rsidRPr="008E199E">
              <w:instrText xml:space="preserve"> AUTONUMLGL \e  </w:instrText>
            </w:r>
            <w:r w:rsidRPr="008E199E">
              <w:fldChar w:fldCharType="end"/>
            </w:r>
            <w:bookmarkEnd w:id="106"/>
          </w:p>
          <w:p w14:paraId="05D4808A" w14:textId="4ED1A2F3" w:rsidR="00C972D5" w:rsidRPr="008E199E" w:rsidRDefault="00C972D5" w:rsidP="00C972D5">
            <w:pPr>
              <w:pStyle w:val="RecommendationBody"/>
            </w:pPr>
            <w:bookmarkStart w:id="107" w:name="_Toc200555960"/>
            <w:r w:rsidRPr="008E199E">
              <w:t>That if cannabis is legalised in an overly burdensome way, with unnecessarily high taxation and regulation on cultivation, distribution and sale, it will be impossible to eradicate the illicit market and consequent harms will continue to be occasioned</w:t>
            </w:r>
            <w:bookmarkEnd w:id="107"/>
            <w:r w:rsidR="008231A5" w:rsidRPr="008E199E">
              <w:t>.</w:t>
            </w:r>
          </w:p>
        </w:tc>
      </w:tr>
    </w:tbl>
    <w:p w14:paraId="3218B119" w14:textId="77777777" w:rsidR="00C972D5" w:rsidRPr="003F778C" w:rsidRDefault="00C972D5" w:rsidP="00C972D5">
      <w:pPr>
        <w:pStyle w:val="BodyCopy"/>
        <w:rPr>
          <w:highlight w:val="yellow"/>
        </w:rPr>
      </w:pPr>
    </w:p>
    <w:p w14:paraId="04FB5889" w14:textId="0DD598D9" w:rsidR="008210CB" w:rsidRDefault="00D33EFF" w:rsidP="00594433">
      <w:pPr>
        <w:pStyle w:val="ChapterHeadingTwo"/>
        <w:jc w:val="both"/>
      </w:pPr>
      <w:bookmarkStart w:id="108" w:name="_Toc201307184"/>
      <w:r>
        <w:t xml:space="preserve">The </w:t>
      </w:r>
      <w:r w:rsidR="008210CB">
        <w:t>Drug Misuse and Trafficking Amendment (Regulation of Personal Adult Use of Cannabis) Bill 2023</w:t>
      </w:r>
      <w:bookmarkEnd w:id="108"/>
    </w:p>
    <w:p w14:paraId="3F4248CD" w14:textId="1F58966A" w:rsidR="007F0B3C" w:rsidRPr="00BC7DC9" w:rsidRDefault="008210CB" w:rsidP="008210CB">
      <w:pPr>
        <w:pStyle w:val="ChapterBody"/>
      </w:pPr>
      <w:r w:rsidRPr="00BC7DC9">
        <w:t>The committee received a range of evidence regarding the social and economic impacts of the criminalisation of possession and cultivation of small quantities of cannabis.</w:t>
      </w:r>
      <w:r w:rsidR="007F0B3C" w:rsidRPr="00BC7DC9">
        <w:t xml:space="preserve"> </w:t>
      </w:r>
      <w:r w:rsidR="00D1312A" w:rsidRPr="00BC7DC9">
        <w:t>A number of stakeholder</w:t>
      </w:r>
      <w:r w:rsidR="00010CC5" w:rsidRPr="00BC7DC9">
        <w:t xml:space="preserve">s </w:t>
      </w:r>
      <w:r w:rsidR="00602691" w:rsidRPr="00BC7DC9">
        <w:t>argued</w:t>
      </w:r>
      <w:r w:rsidR="00010CC5" w:rsidRPr="00BC7DC9">
        <w:t xml:space="preserve"> </w:t>
      </w:r>
      <w:r w:rsidR="00AA37B0" w:rsidRPr="00BC7DC9">
        <w:t xml:space="preserve">that the Drug Misuse and Trafficking Amendment (Regulation of Personal Adult Use of Cannabis) Bill 2023 </w:t>
      </w:r>
      <w:r w:rsidR="001D3851" w:rsidRPr="00BC7DC9">
        <w:t xml:space="preserve">would address some of the inequalities and harms arising from </w:t>
      </w:r>
      <w:r w:rsidR="00142A2E" w:rsidRPr="00BC7DC9">
        <w:t>this</w:t>
      </w:r>
      <w:r w:rsidR="001D3851" w:rsidRPr="00BC7DC9">
        <w:t xml:space="preserve"> criminalisation. </w:t>
      </w:r>
      <w:r w:rsidRPr="00BC7DC9">
        <w:t xml:space="preserve"> </w:t>
      </w:r>
    </w:p>
    <w:p w14:paraId="3D03F185" w14:textId="3916EB01" w:rsidR="008210CB" w:rsidRPr="00BC7DC9" w:rsidRDefault="008210CB" w:rsidP="008210CB">
      <w:pPr>
        <w:pStyle w:val="ChapterBody"/>
      </w:pPr>
      <w:r w:rsidRPr="00BC7DC9">
        <w:t>Having considered and weighed this evidence, the committee recommends the Government prioritise parliamentary debate and facilitate passage of the Drug Misuse and Trafficking Amendment (Regulation of Personal Adult Use of Cannabis) Bill 2023 as a key step towards evidence-based cannabis law reform in New South Wales.</w:t>
      </w:r>
    </w:p>
    <w:p w14:paraId="64957A70" w14:textId="77777777" w:rsidR="008210CB" w:rsidRPr="00BC7DC9" w:rsidRDefault="008210CB" w:rsidP="008210CB">
      <w:pPr>
        <w:pStyle w:val="BodyCopy"/>
      </w:pPr>
    </w:p>
    <w:tbl>
      <w:tblPr>
        <w:tblW w:w="0" w:type="auto"/>
        <w:tblBorders>
          <w:top w:val="single" w:sz="8" w:space="0" w:color="auto"/>
          <w:bottom w:val="single" w:sz="4" w:space="0" w:color="auto"/>
        </w:tblBorders>
        <w:tblLayout w:type="fixed"/>
        <w:tblCellMar>
          <w:bottom w:w="108" w:type="dxa"/>
        </w:tblCellMar>
        <w:tblLook w:val="0000" w:firstRow="0" w:lastRow="0" w:firstColumn="0" w:lastColumn="0" w:noHBand="0" w:noVBand="0"/>
      </w:tblPr>
      <w:tblGrid>
        <w:gridCol w:w="851"/>
        <w:gridCol w:w="8896"/>
      </w:tblGrid>
      <w:tr w:rsidR="008210CB" w:rsidRPr="008210CB" w14:paraId="7E8A3DF3" w14:textId="77777777">
        <w:trPr>
          <w:cantSplit/>
        </w:trPr>
        <w:tc>
          <w:tcPr>
            <w:tcW w:w="851" w:type="dxa"/>
          </w:tcPr>
          <w:p w14:paraId="266022E7" w14:textId="77777777" w:rsidR="008210CB" w:rsidRPr="00BC7DC9" w:rsidRDefault="008210CB" w:rsidP="008210CB">
            <w:pPr>
              <w:pStyle w:val="BodyCopy"/>
            </w:pPr>
          </w:p>
        </w:tc>
        <w:tc>
          <w:tcPr>
            <w:tcW w:w="8896" w:type="dxa"/>
          </w:tcPr>
          <w:p w14:paraId="20630756" w14:textId="2F42E384" w:rsidR="008210CB" w:rsidRPr="00BC7DC9" w:rsidRDefault="008210CB" w:rsidP="008210CB">
            <w:pPr>
              <w:pStyle w:val="RecommendationTitle"/>
            </w:pPr>
            <w:bookmarkStart w:id="109" w:name="_Toc199839691"/>
            <w:bookmarkStart w:id="110" w:name="_Toc199854539"/>
            <w:bookmarkStart w:id="111" w:name="_Toc200555961"/>
            <w:r w:rsidRPr="00BC7DC9">
              <w:t xml:space="preserve">Recommendation </w:t>
            </w:r>
            <w:bookmarkEnd w:id="109"/>
            <w:bookmarkEnd w:id="110"/>
            <w:bookmarkEnd w:id="111"/>
            <w:r w:rsidR="002A4031">
              <w:t>3</w:t>
            </w:r>
          </w:p>
          <w:p w14:paraId="5127CA57" w14:textId="06CDD18A" w:rsidR="008210CB" w:rsidRPr="008210CB" w:rsidRDefault="008210CB" w:rsidP="008210CB">
            <w:pPr>
              <w:pStyle w:val="RecommendationBody"/>
            </w:pPr>
            <w:bookmarkStart w:id="112" w:name="_Toc199839692"/>
            <w:bookmarkStart w:id="113" w:name="_Toc199854540"/>
            <w:bookmarkStart w:id="114" w:name="_Toc200555962"/>
            <w:r w:rsidRPr="00BC7DC9">
              <w:t>That the Government prioritise parliamentary debate and facilitate passage of the Drug Misuse and Trafficking Amendment (Regulation of Personal Adult Use of Cannabis) Bill 2023 as a key step towards evidence-based cannabis law reform in New South Wales.</w:t>
            </w:r>
            <w:bookmarkEnd w:id="112"/>
            <w:bookmarkEnd w:id="113"/>
            <w:bookmarkEnd w:id="114"/>
          </w:p>
        </w:tc>
      </w:tr>
    </w:tbl>
    <w:p w14:paraId="2556DF6C" w14:textId="77777777" w:rsidR="008210CB" w:rsidRDefault="008210CB" w:rsidP="008210CB">
      <w:pPr>
        <w:pStyle w:val="BodyCopy"/>
      </w:pPr>
    </w:p>
    <w:p w14:paraId="7959E3ED" w14:textId="7F9564A4" w:rsidR="003F2B16" w:rsidRPr="00D66F66" w:rsidRDefault="00923E0E" w:rsidP="006C270B">
      <w:pPr>
        <w:pStyle w:val="ChapterBody"/>
      </w:pPr>
      <w:r w:rsidRPr="00D66F66">
        <w:t>The</w:t>
      </w:r>
      <w:r w:rsidR="000563BE" w:rsidRPr="00D66F66">
        <w:t xml:space="preserve"> passage of the bill </w:t>
      </w:r>
      <w:r w:rsidR="00F230B8" w:rsidRPr="00D66F66">
        <w:t xml:space="preserve">would </w:t>
      </w:r>
      <w:r w:rsidR="004B6974" w:rsidRPr="00D66F66">
        <w:t xml:space="preserve">make lawful the possession, cultivation and gifting </w:t>
      </w:r>
      <w:r w:rsidR="00AA54D8" w:rsidRPr="00D66F66">
        <w:t>of cannabis</w:t>
      </w:r>
      <w:r w:rsidR="00274330" w:rsidRPr="00D66F66">
        <w:t xml:space="preserve"> in some circumstances</w:t>
      </w:r>
      <w:r w:rsidR="002F525D" w:rsidRPr="00D66F66">
        <w:t xml:space="preserve">. </w:t>
      </w:r>
    </w:p>
    <w:p w14:paraId="57D0C737" w14:textId="123376A5" w:rsidR="00CE7D4B" w:rsidRPr="00D66F66" w:rsidRDefault="00923E0E" w:rsidP="006C270B">
      <w:pPr>
        <w:pStyle w:val="ChapterBody"/>
      </w:pPr>
      <w:r w:rsidRPr="00D66F66">
        <w:t xml:space="preserve">Should the bill not pass, the committee </w:t>
      </w:r>
      <w:r w:rsidR="00C93715" w:rsidRPr="00D66F66">
        <w:t>urges</w:t>
      </w:r>
      <w:r w:rsidR="0021443A" w:rsidRPr="00D66F66">
        <w:t xml:space="preserve"> legislative reform to decriminalise </w:t>
      </w:r>
      <w:r w:rsidR="00F67CC9" w:rsidRPr="00D66F66">
        <w:t>cannabis possession</w:t>
      </w:r>
      <w:r w:rsidR="0021443A" w:rsidRPr="00D66F66">
        <w:t>.</w:t>
      </w:r>
      <w:r w:rsidR="00F67CC9" w:rsidRPr="00D66F66">
        <w:t xml:space="preserve"> There is support from inquiry participants for decriminalisation</w:t>
      </w:r>
      <w:r w:rsidR="005F32CE" w:rsidRPr="00D66F66">
        <w:t xml:space="preserve">. </w:t>
      </w:r>
    </w:p>
    <w:p w14:paraId="50B3C0A3" w14:textId="29DC9625" w:rsidR="002F525D" w:rsidRPr="00D66F66" w:rsidRDefault="00442E14" w:rsidP="006C270B">
      <w:pPr>
        <w:pStyle w:val="ChapterBody"/>
      </w:pPr>
      <w:r w:rsidRPr="00D66F66">
        <w:lastRenderedPageBreak/>
        <w:t xml:space="preserve">The </w:t>
      </w:r>
      <w:r w:rsidR="00DA518C" w:rsidRPr="00D66F66">
        <w:t>committee</w:t>
      </w:r>
      <w:r w:rsidRPr="00D66F66">
        <w:t xml:space="preserve"> acknowledges</w:t>
      </w:r>
      <w:r w:rsidR="00DA518C" w:rsidRPr="00D66F66">
        <w:t xml:space="preserve"> the </w:t>
      </w:r>
      <w:r w:rsidRPr="00D66F66">
        <w:t>argument</w:t>
      </w:r>
      <w:r w:rsidR="00DA518C" w:rsidRPr="00D66F66">
        <w:t xml:space="preserve"> that decriminalisation would </w:t>
      </w:r>
      <w:r w:rsidR="00CE7D4B" w:rsidRPr="00D66F66">
        <w:t xml:space="preserve">ameliorate some of the harms of criminalisation, including social </w:t>
      </w:r>
      <w:r w:rsidR="00DA518C" w:rsidRPr="00D66F66">
        <w:t xml:space="preserve">inequalities </w:t>
      </w:r>
      <w:r w:rsidR="00334885" w:rsidRPr="00D66F66">
        <w:t xml:space="preserve">and costs </w:t>
      </w:r>
      <w:r w:rsidR="00135524" w:rsidRPr="00D66F66">
        <w:t xml:space="preserve">to the criminal justice system. </w:t>
      </w:r>
      <w:r w:rsidR="00CE7D4B" w:rsidRPr="00D66F66">
        <w:t>Therefore,</w:t>
      </w:r>
      <w:r w:rsidR="00135524" w:rsidRPr="00D66F66">
        <w:t xml:space="preserve"> the committee recommends that the Government decriminalise personal use and possession of cannabi</w:t>
      </w:r>
      <w:r w:rsidR="002A4031">
        <w:t xml:space="preserve">s. </w:t>
      </w:r>
    </w:p>
    <w:p w14:paraId="54B061AB" w14:textId="77777777" w:rsidR="006C270B" w:rsidRPr="00D66F66" w:rsidRDefault="006C270B" w:rsidP="006C270B">
      <w:pPr>
        <w:pStyle w:val="BodyCopy"/>
      </w:pPr>
    </w:p>
    <w:tbl>
      <w:tblPr>
        <w:tblW w:w="0" w:type="auto"/>
        <w:tblBorders>
          <w:top w:val="single" w:sz="8" w:space="0" w:color="auto"/>
          <w:bottom w:val="single" w:sz="4" w:space="0" w:color="auto"/>
        </w:tblBorders>
        <w:tblLayout w:type="fixed"/>
        <w:tblCellMar>
          <w:bottom w:w="108" w:type="dxa"/>
        </w:tblCellMar>
        <w:tblLook w:val="0000" w:firstRow="0" w:lastRow="0" w:firstColumn="0" w:lastColumn="0" w:noHBand="0" w:noVBand="0"/>
      </w:tblPr>
      <w:tblGrid>
        <w:gridCol w:w="851"/>
        <w:gridCol w:w="8896"/>
      </w:tblGrid>
      <w:tr w:rsidR="006C270B" w:rsidRPr="008E199E" w14:paraId="66C7325E" w14:textId="77777777">
        <w:trPr>
          <w:cantSplit/>
        </w:trPr>
        <w:tc>
          <w:tcPr>
            <w:tcW w:w="851" w:type="dxa"/>
          </w:tcPr>
          <w:p w14:paraId="476E611B" w14:textId="77777777" w:rsidR="006C270B" w:rsidRPr="00D66F66" w:rsidRDefault="006C270B" w:rsidP="006C270B">
            <w:pPr>
              <w:pStyle w:val="BodyCopy"/>
            </w:pPr>
          </w:p>
        </w:tc>
        <w:tc>
          <w:tcPr>
            <w:tcW w:w="8896" w:type="dxa"/>
          </w:tcPr>
          <w:p w14:paraId="4E3C974F" w14:textId="281B1484" w:rsidR="006C270B" w:rsidRPr="008E199E" w:rsidRDefault="006C270B" w:rsidP="006C270B">
            <w:pPr>
              <w:pStyle w:val="RecommendationTitle"/>
            </w:pPr>
            <w:bookmarkStart w:id="115" w:name="_Toc199854541"/>
            <w:bookmarkStart w:id="116" w:name="_Toc200555963"/>
            <w:r w:rsidRPr="008E199E">
              <w:t xml:space="preserve">Recommendation </w:t>
            </w:r>
            <w:bookmarkEnd w:id="115"/>
            <w:bookmarkEnd w:id="116"/>
            <w:r w:rsidR="002A4031" w:rsidRPr="008E199E">
              <w:t>4</w:t>
            </w:r>
          </w:p>
          <w:p w14:paraId="7090317B" w14:textId="271AAC0C" w:rsidR="006C270B" w:rsidRPr="008E199E" w:rsidRDefault="00B6348C" w:rsidP="006C270B">
            <w:pPr>
              <w:pStyle w:val="RecommendationBody"/>
            </w:pPr>
            <w:bookmarkStart w:id="117" w:name="_Toc199854542"/>
            <w:bookmarkStart w:id="118" w:name="_Toc200555964"/>
            <w:r w:rsidRPr="008E199E">
              <w:t>That the Government decriminalise personal use and possession of cannabi</w:t>
            </w:r>
            <w:bookmarkEnd w:id="117"/>
            <w:bookmarkEnd w:id="118"/>
            <w:r w:rsidR="006F33AA" w:rsidRPr="008E199E">
              <w:t xml:space="preserve">s. </w:t>
            </w:r>
          </w:p>
        </w:tc>
      </w:tr>
    </w:tbl>
    <w:p w14:paraId="452C16AA" w14:textId="77777777" w:rsidR="006C270B" w:rsidRPr="008E199E" w:rsidRDefault="006C270B" w:rsidP="006C270B">
      <w:pPr>
        <w:pStyle w:val="BodyCopy"/>
      </w:pPr>
    </w:p>
    <w:p w14:paraId="7ECE600B" w14:textId="643BFF6E" w:rsidR="008210CB" w:rsidRPr="008E199E" w:rsidRDefault="008D36DE" w:rsidP="004C7913">
      <w:pPr>
        <w:pStyle w:val="ChapterBody"/>
      </w:pPr>
      <w:r w:rsidRPr="008E199E">
        <w:t xml:space="preserve">Having weighed the evidence before the inquiry </w:t>
      </w:r>
      <w:r w:rsidR="002B7FF7" w:rsidRPr="008E199E">
        <w:t xml:space="preserve">the committee </w:t>
      </w:r>
      <w:r w:rsidR="001E3E14" w:rsidRPr="008E199E">
        <w:t>notes</w:t>
      </w:r>
      <w:r w:rsidR="00574A86" w:rsidRPr="008E199E">
        <w:t xml:space="preserve"> that</w:t>
      </w:r>
      <w:r w:rsidR="001E3E14" w:rsidRPr="008E199E">
        <w:t xml:space="preserve"> the status quo </w:t>
      </w:r>
      <w:r w:rsidR="00574A86" w:rsidRPr="008E199E">
        <w:t>of criminalising cannabis has to change</w:t>
      </w:r>
      <w:r w:rsidR="00D30252" w:rsidRPr="008E199E">
        <w:t xml:space="preserve"> and can change for the better.</w:t>
      </w:r>
      <w:r w:rsidR="00574A86" w:rsidRPr="008E199E">
        <w:t xml:space="preserve"> </w:t>
      </w:r>
      <w:r w:rsidR="00832A73" w:rsidRPr="008E199E">
        <w:t>The committee f</w:t>
      </w:r>
      <w:r w:rsidR="00F65424" w:rsidRPr="008E199E">
        <w:t>inds</w:t>
      </w:r>
      <w:r w:rsidR="00832A73" w:rsidRPr="008E199E">
        <w:t xml:space="preserve"> that the decriminalisation and legalisation of cannabis can be done in a way that does not materially increase cannabis related harms and reduces the significant harms associated with the current criminal regime. </w:t>
      </w:r>
    </w:p>
    <w:p w14:paraId="27CCA68F" w14:textId="77777777" w:rsidR="004C7913" w:rsidRPr="008E199E" w:rsidRDefault="004C7913" w:rsidP="004C7913">
      <w:pPr>
        <w:pStyle w:val="BodyCopy"/>
      </w:pPr>
    </w:p>
    <w:tbl>
      <w:tblPr>
        <w:tblW w:w="0" w:type="auto"/>
        <w:tblBorders>
          <w:top w:val="single" w:sz="8" w:space="0" w:color="auto"/>
          <w:bottom w:val="single" w:sz="4" w:space="0" w:color="auto"/>
        </w:tblBorders>
        <w:tblLayout w:type="fixed"/>
        <w:tblCellMar>
          <w:bottom w:w="108" w:type="dxa"/>
        </w:tblCellMar>
        <w:tblLook w:val="0000" w:firstRow="0" w:lastRow="0" w:firstColumn="0" w:lastColumn="0" w:noHBand="0" w:noVBand="0"/>
      </w:tblPr>
      <w:tblGrid>
        <w:gridCol w:w="851"/>
        <w:gridCol w:w="8896"/>
      </w:tblGrid>
      <w:tr w:rsidR="004C7913" w:rsidRPr="008E199E" w14:paraId="088E1F62" w14:textId="77777777">
        <w:trPr>
          <w:cantSplit/>
        </w:trPr>
        <w:tc>
          <w:tcPr>
            <w:tcW w:w="851" w:type="dxa"/>
          </w:tcPr>
          <w:p w14:paraId="16C29638" w14:textId="77777777" w:rsidR="004C7913" w:rsidRPr="008E199E" w:rsidRDefault="004C7913" w:rsidP="004C7913">
            <w:pPr>
              <w:pStyle w:val="BodyCopy"/>
            </w:pPr>
          </w:p>
        </w:tc>
        <w:tc>
          <w:tcPr>
            <w:tcW w:w="8896" w:type="dxa"/>
          </w:tcPr>
          <w:p w14:paraId="1110F921" w14:textId="2BC71AEC" w:rsidR="004C7913" w:rsidRPr="008E199E" w:rsidRDefault="00832A73" w:rsidP="004C7913">
            <w:pPr>
              <w:pStyle w:val="RecommendationTitle"/>
            </w:pPr>
            <w:bookmarkStart w:id="119" w:name="_Toc200555965"/>
            <w:r w:rsidRPr="008E199E">
              <w:t>Finding</w:t>
            </w:r>
            <w:r w:rsidR="004C7913" w:rsidRPr="008E199E">
              <w:t xml:space="preserve"> </w:t>
            </w:r>
            <w:bookmarkEnd w:id="119"/>
            <w:r w:rsidR="002A4031" w:rsidRPr="008E199E">
              <w:t>5</w:t>
            </w:r>
          </w:p>
          <w:p w14:paraId="4209AF12" w14:textId="2238059F" w:rsidR="004C7913" w:rsidRPr="008E199E" w:rsidRDefault="00832A73" w:rsidP="004C7913">
            <w:pPr>
              <w:pStyle w:val="RecommendationBody"/>
            </w:pPr>
            <w:bookmarkStart w:id="120" w:name="_Toc200555966"/>
            <w:r w:rsidRPr="008E199E">
              <w:t>That the decriminalisation and legalisation of cannabis can be done in a way that does not materially increase cannabis related harms and reduces the significant harms associated with the current criminal regime.</w:t>
            </w:r>
            <w:bookmarkEnd w:id="120"/>
            <w:r w:rsidRPr="008E199E">
              <w:t xml:space="preserve"> </w:t>
            </w:r>
          </w:p>
        </w:tc>
      </w:tr>
    </w:tbl>
    <w:p w14:paraId="76620B91" w14:textId="3E5B89BB" w:rsidR="004C7913" w:rsidRPr="008E199E" w:rsidRDefault="0049785B" w:rsidP="004C7913">
      <w:pPr>
        <w:pStyle w:val="ChapterBody"/>
      </w:pPr>
      <w:r w:rsidRPr="008E199E">
        <w:t>The first report outlined Canada</w:t>
      </w:r>
      <w:r w:rsidR="00E36B9D" w:rsidRPr="008E199E">
        <w:t>'s</w:t>
      </w:r>
      <w:r w:rsidRPr="008E199E">
        <w:t xml:space="preserve"> approach to cannabis legalisation</w:t>
      </w:r>
      <w:r w:rsidR="00421BD7" w:rsidRPr="008E199E">
        <w:t xml:space="preserve">, noting </w:t>
      </w:r>
      <w:r w:rsidR="00F16FEC" w:rsidRPr="008E199E">
        <w:t xml:space="preserve">its </w:t>
      </w:r>
      <w:r w:rsidR="00311319" w:rsidRPr="008E199E">
        <w:t>policy of</w:t>
      </w:r>
      <w:r w:rsidR="00F16FEC" w:rsidRPr="008E199E">
        <w:t xml:space="preserve"> </w:t>
      </w:r>
      <w:r w:rsidR="00833FC3" w:rsidRPr="008E199E">
        <w:t xml:space="preserve">significant </w:t>
      </w:r>
      <w:r w:rsidR="001962BE" w:rsidRPr="008E199E">
        <w:t xml:space="preserve">restrictions on </w:t>
      </w:r>
      <w:r w:rsidR="00F16FEC" w:rsidRPr="008E199E">
        <w:t xml:space="preserve">advertising and using </w:t>
      </w:r>
      <w:r w:rsidR="000168CA" w:rsidRPr="008E199E">
        <w:t xml:space="preserve">industry profits to help </w:t>
      </w:r>
      <w:r w:rsidR="00833FC3" w:rsidRPr="008E199E">
        <w:t>finance</w:t>
      </w:r>
      <w:r w:rsidR="000168CA" w:rsidRPr="008E199E">
        <w:t xml:space="preserve"> an education and preve</w:t>
      </w:r>
      <w:r w:rsidR="001962BE" w:rsidRPr="008E199E">
        <w:t>n</w:t>
      </w:r>
      <w:r w:rsidR="000168CA" w:rsidRPr="008E199E">
        <w:t>tion fund</w:t>
      </w:r>
      <w:r w:rsidR="001962BE" w:rsidRPr="008E199E">
        <w:t xml:space="preserve"> </w:t>
      </w:r>
      <w:r w:rsidRPr="008E199E">
        <w:t xml:space="preserve">. </w:t>
      </w:r>
      <w:r w:rsidR="00D15DBD" w:rsidRPr="008E199E">
        <w:t>The committee f</w:t>
      </w:r>
      <w:r w:rsidR="00421BD7" w:rsidRPr="008E199E">
        <w:t>inds</w:t>
      </w:r>
      <w:r w:rsidR="00D15DBD" w:rsidRPr="008E199E">
        <w:t xml:space="preserve"> that </w:t>
      </w:r>
      <w:r w:rsidR="007918AF" w:rsidRPr="008E199E">
        <w:t>Canada offers the most useful model for the legalisation of cannabis and the Government should closely assess what has occurred there and elsewhere, but ultimately craft a model suitable for New South Wales.</w:t>
      </w:r>
    </w:p>
    <w:p w14:paraId="6D4CB55C" w14:textId="77777777" w:rsidR="007918AF" w:rsidRPr="008E199E" w:rsidRDefault="007918AF" w:rsidP="007918AF">
      <w:pPr>
        <w:pStyle w:val="BodyCopy"/>
      </w:pPr>
    </w:p>
    <w:tbl>
      <w:tblPr>
        <w:tblW w:w="0" w:type="auto"/>
        <w:tblBorders>
          <w:top w:val="single" w:sz="8" w:space="0" w:color="auto"/>
          <w:bottom w:val="single" w:sz="4" w:space="0" w:color="auto"/>
        </w:tblBorders>
        <w:tblLayout w:type="fixed"/>
        <w:tblCellMar>
          <w:bottom w:w="108" w:type="dxa"/>
        </w:tblCellMar>
        <w:tblLook w:val="0000" w:firstRow="0" w:lastRow="0" w:firstColumn="0" w:lastColumn="0" w:noHBand="0" w:noVBand="0"/>
      </w:tblPr>
      <w:tblGrid>
        <w:gridCol w:w="851"/>
        <w:gridCol w:w="8896"/>
      </w:tblGrid>
      <w:tr w:rsidR="007918AF" w:rsidRPr="008E199E" w14:paraId="13C95F24" w14:textId="77777777">
        <w:trPr>
          <w:cantSplit/>
        </w:trPr>
        <w:tc>
          <w:tcPr>
            <w:tcW w:w="851" w:type="dxa"/>
          </w:tcPr>
          <w:p w14:paraId="28BE2A44" w14:textId="77777777" w:rsidR="007918AF" w:rsidRPr="008E199E" w:rsidRDefault="007918AF" w:rsidP="007918AF">
            <w:pPr>
              <w:pStyle w:val="BodyCopy"/>
            </w:pPr>
          </w:p>
        </w:tc>
        <w:tc>
          <w:tcPr>
            <w:tcW w:w="8896" w:type="dxa"/>
          </w:tcPr>
          <w:p w14:paraId="32421D21" w14:textId="670001F4" w:rsidR="007918AF" w:rsidRPr="008E199E" w:rsidRDefault="001A1693" w:rsidP="007918AF">
            <w:pPr>
              <w:pStyle w:val="RecommendationTitle"/>
            </w:pPr>
            <w:bookmarkStart w:id="121" w:name="_Toc200555967"/>
            <w:r w:rsidRPr="008E199E">
              <w:t>Finding</w:t>
            </w:r>
            <w:r w:rsidR="007918AF" w:rsidRPr="008E199E">
              <w:t xml:space="preserve"> </w:t>
            </w:r>
            <w:bookmarkEnd w:id="121"/>
            <w:r w:rsidR="002A4031" w:rsidRPr="008E199E">
              <w:t>6</w:t>
            </w:r>
          </w:p>
          <w:p w14:paraId="22683BC3" w14:textId="7C1CEC3C" w:rsidR="007918AF" w:rsidRPr="008E199E" w:rsidRDefault="007918AF" w:rsidP="007918AF">
            <w:pPr>
              <w:pStyle w:val="RecommendationBody"/>
            </w:pPr>
            <w:bookmarkStart w:id="122" w:name="_Toc200555968"/>
            <w:r w:rsidRPr="008E199E">
              <w:t>The committee found that Canada offers the most useful model for the legalisation of cannabis and the Government should closely assess what has occurred there and elsewhere, but ultimately craft a model suitable for New South Wales.</w:t>
            </w:r>
            <w:bookmarkEnd w:id="122"/>
          </w:p>
        </w:tc>
      </w:tr>
    </w:tbl>
    <w:p w14:paraId="386D38E0" w14:textId="5727C249" w:rsidR="00FE2242" w:rsidRPr="008E199E" w:rsidRDefault="008B38C7" w:rsidP="001878BC">
      <w:pPr>
        <w:pStyle w:val="ChapterBody"/>
      </w:pPr>
      <w:r w:rsidRPr="008E199E">
        <w:t xml:space="preserve">It is acknowledged that </w:t>
      </w:r>
      <w:r w:rsidR="0003456F" w:rsidRPr="008E199E">
        <w:t xml:space="preserve">a </w:t>
      </w:r>
      <w:r w:rsidRPr="008E199E">
        <w:t xml:space="preserve">staged approach to </w:t>
      </w:r>
      <w:r w:rsidR="00EA4DE0" w:rsidRPr="008E199E">
        <w:t>reforming</w:t>
      </w:r>
      <w:r w:rsidRPr="008E199E">
        <w:t xml:space="preserve"> cannabis </w:t>
      </w:r>
      <w:r w:rsidR="00C26B40" w:rsidRPr="008E199E">
        <w:t xml:space="preserve">laws </w:t>
      </w:r>
      <w:r w:rsidR="00EA4DE0" w:rsidRPr="008E199E">
        <w:t>is</w:t>
      </w:r>
      <w:r w:rsidRPr="008E199E">
        <w:t xml:space="preserve"> beneficial. To this end, t</w:t>
      </w:r>
      <w:r w:rsidR="009C384B" w:rsidRPr="008E199E">
        <w:t>he committee recommends that the Government, following an assessment and review of the impact of decriminalisation, further engage in a staged process of reform and review and consider legislating to legalise the use of cannabis by adults in a manner that eliminates the illicit market so far as is possible and creates a safe, regulated and accessible statewide market for legal cannabis.</w:t>
      </w:r>
    </w:p>
    <w:p w14:paraId="4557494C" w14:textId="77777777" w:rsidR="009C384B" w:rsidRPr="008E199E" w:rsidRDefault="009C384B" w:rsidP="009C384B">
      <w:pPr>
        <w:pStyle w:val="BodyCopy"/>
      </w:pPr>
    </w:p>
    <w:tbl>
      <w:tblPr>
        <w:tblW w:w="0" w:type="auto"/>
        <w:tblBorders>
          <w:top w:val="single" w:sz="8" w:space="0" w:color="auto"/>
          <w:bottom w:val="single" w:sz="4" w:space="0" w:color="auto"/>
        </w:tblBorders>
        <w:tblLayout w:type="fixed"/>
        <w:tblCellMar>
          <w:bottom w:w="108" w:type="dxa"/>
        </w:tblCellMar>
        <w:tblLook w:val="0000" w:firstRow="0" w:lastRow="0" w:firstColumn="0" w:lastColumn="0" w:noHBand="0" w:noVBand="0"/>
      </w:tblPr>
      <w:tblGrid>
        <w:gridCol w:w="851"/>
        <w:gridCol w:w="8896"/>
      </w:tblGrid>
      <w:tr w:rsidR="009C384B" w:rsidRPr="008E199E" w14:paraId="723EDE2C" w14:textId="77777777">
        <w:trPr>
          <w:cantSplit/>
        </w:trPr>
        <w:tc>
          <w:tcPr>
            <w:tcW w:w="851" w:type="dxa"/>
          </w:tcPr>
          <w:p w14:paraId="3205A024" w14:textId="77777777" w:rsidR="009C384B" w:rsidRPr="008E199E" w:rsidRDefault="009C384B" w:rsidP="009C384B">
            <w:pPr>
              <w:pStyle w:val="BodyCopy"/>
            </w:pPr>
          </w:p>
        </w:tc>
        <w:tc>
          <w:tcPr>
            <w:tcW w:w="8896" w:type="dxa"/>
          </w:tcPr>
          <w:p w14:paraId="36388F3E" w14:textId="77777777" w:rsidR="009C384B" w:rsidRPr="008E199E" w:rsidRDefault="009C384B" w:rsidP="009C384B">
            <w:pPr>
              <w:pStyle w:val="RecommendationTitle"/>
            </w:pPr>
            <w:bookmarkStart w:id="123" w:name="_Toc200555969"/>
            <w:r w:rsidRPr="008E199E">
              <w:t xml:space="preserve">Recommendation </w:t>
            </w:r>
            <w:r w:rsidRPr="008E199E">
              <w:fldChar w:fldCharType="begin"/>
            </w:r>
            <w:r w:rsidRPr="008E199E">
              <w:instrText xml:space="preserve"> AUTONUMLGL \e  </w:instrText>
            </w:r>
            <w:r w:rsidRPr="008E199E">
              <w:fldChar w:fldCharType="end"/>
            </w:r>
            <w:bookmarkEnd w:id="123"/>
          </w:p>
          <w:p w14:paraId="1CDD5627" w14:textId="795B639B" w:rsidR="009C384B" w:rsidRPr="008E199E" w:rsidRDefault="009C384B" w:rsidP="009C384B">
            <w:pPr>
              <w:pStyle w:val="RecommendationBody"/>
            </w:pPr>
            <w:bookmarkStart w:id="124" w:name="_Toc200555970"/>
            <w:r w:rsidRPr="008E199E">
              <w:t>That the Government, following an assessment and review of the impact of decriminalisation, further engage in a staged process of reform and review and consider legislating to legalise the use of cannabis by adults in a manner that eliminates the illicit market so far as is possible and creates a safe, regulated and accessible statewide market for legal cannabis.</w:t>
            </w:r>
            <w:bookmarkEnd w:id="124"/>
          </w:p>
        </w:tc>
      </w:tr>
    </w:tbl>
    <w:p w14:paraId="66A3B939" w14:textId="2B555E6F" w:rsidR="009C384B" w:rsidRPr="008E199E" w:rsidRDefault="003255BF" w:rsidP="009C384B">
      <w:pPr>
        <w:pStyle w:val="ChapterBody"/>
      </w:pPr>
      <w:r w:rsidRPr="008E199E">
        <w:t xml:space="preserve">The committee </w:t>
      </w:r>
      <w:r w:rsidR="00197DD8" w:rsidRPr="008E199E">
        <w:t xml:space="preserve">argues that possible custodial sentences </w:t>
      </w:r>
      <w:r w:rsidR="00317DDD" w:rsidRPr="008E199E">
        <w:t xml:space="preserve">for small quantities of cannabis possession </w:t>
      </w:r>
      <w:r w:rsidR="00DA7D1B" w:rsidRPr="008E199E">
        <w:t xml:space="preserve">is unacceptable. It is therefore </w:t>
      </w:r>
      <w:r w:rsidRPr="008E199E">
        <w:t>recommend</w:t>
      </w:r>
      <w:r w:rsidR="00DA7D1B" w:rsidRPr="008E199E">
        <w:t>ed</w:t>
      </w:r>
      <w:r w:rsidRPr="008E199E">
        <w:t xml:space="preserve"> that the Government, in the period before these decriminalisation and legalisation reforms, immediately act to permanently remove the possibility of custodial sentences for adults found in possession of small quantities of cannabis for personal use, by amending section 10 of the </w:t>
      </w:r>
      <w:r w:rsidRPr="008E199E">
        <w:rPr>
          <w:i/>
        </w:rPr>
        <w:t>Drug (Misuse and Trafficking) Act 1985</w:t>
      </w:r>
      <w:r w:rsidRPr="008E199E">
        <w:t xml:space="preserve"> (NSW), to provide that the maximum penalty for such possession is a fine, as is the case in Victoria pursuant to section 73(1)(a) of </w:t>
      </w:r>
      <w:r w:rsidRPr="008E199E">
        <w:rPr>
          <w:i/>
        </w:rPr>
        <w:t>the Drugs, Poisons and Controlled Substances Act 1981</w:t>
      </w:r>
      <w:r w:rsidRPr="008E199E">
        <w:t xml:space="preserve"> (Vic).</w:t>
      </w:r>
    </w:p>
    <w:p w14:paraId="1F098669" w14:textId="46556C34" w:rsidR="003255BF" w:rsidRPr="008E199E" w:rsidRDefault="003255BF" w:rsidP="003255BF">
      <w:pPr>
        <w:pStyle w:val="BodyCopy"/>
      </w:pPr>
    </w:p>
    <w:tbl>
      <w:tblPr>
        <w:tblW w:w="0" w:type="auto"/>
        <w:tblBorders>
          <w:top w:val="single" w:sz="8" w:space="0" w:color="auto"/>
          <w:bottom w:val="single" w:sz="4" w:space="0" w:color="auto"/>
        </w:tblBorders>
        <w:tblLayout w:type="fixed"/>
        <w:tblCellMar>
          <w:bottom w:w="108" w:type="dxa"/>
        </w:tblCellMar>
        <w:tblLook w:val="0000" w:firstRow="0" w:lastRow="0" w:firstColumn="0" w:lastColumn="0" w:noHBand="0" w:noVBand="0"/>
      </w:tblPr>
      <w:tblGrid>
        <w:gridCol w:w="851"/>
        <w:gridCol w:w="8896"/>
      </w:tblGrid>
      <w:tr w:rsidR="003255BF" w:rsidRPr="008E199E" w14:paraId="3AEA2108" w14:textId="77777777">
        <w:trPr>
          <w:cantSplit/>
        </w:trPr>
        <w:tc>
          <w:tcPr>
            <w:tcW w:w="851" w:type="dxa"/>
          </w:tcPr>
          <w:p w14:paraId="249F3894" w14:textId="77777777" w:rsidR="003255BF" w:rsidRPr="008E199E" w:rsidRDefault="003255BF" w:rsidP="003255BF">
            <w:pPr>
              <w:pStyle w:val="BodyCopy"/>
            </w:pPr>
          </w:p>
        </w:tc>
        <w:tc>
          <w:tcPr>
            <w:tcW w:w="8896" w:type="dxa"/>
          </w:tcPr>
          <w:p w14:paraId="75EF4924" w14:textId="77777777" w:rsidR="003255BF" w:rsidRPr="008E199E" w:rsidRDefault="003255BF" w:rsidP="003255BF">
            <w:pPr>
              <w:pStyle w:val="RecommendationTitle"/>
            </w:pPr>
            <w:bookmarkStart w:id="125" w:name="_Toc200555971"/>
            <w:r w:rsidRPr="008E199E">
              <w:t xml:space="preserve">Recommendation </w:t>
            </w:r>
            <w:r w:rsidRPr="008E199E">
              <w:fldChar w:fldCharType="begin"/>
            </w:r>
            <w:r w:rsidRPr="008E199E">
              <w:instrText xml:space="preserve"> AUTONUMLGL \e  </w:instrText>
            </w:r>
            <w:r w:rsidRPr="008E199E">
              <w:fldChar w:fldCharType="end"/>
            </w:r>
            <w:bookmarkEnd w:id="125"/>
          </w:p>
          <w:p w14:paraId="0B4A429C" w14:textId="1945E657" w:rsidR="003255BF" w:rsidRPr="008E199E" w:rsidRDefault="003255BF" w:rsidP="003255BF">
            <w:pPr>
              <w:pStyle w:val="RecommendationBody"/>
            </w:pPr>
            <w:bookmarkStart w:id="126" w:name="_Toc200555972"/>
            <w:r w:rsidRPr="008E199E">
              <w:t xml:space="preserve">That the Government, in the period before these decriminalisation and legalisation reforms, immediately act to permanently remove the possibility of custodial sentences for adults found in possession of small quantities of cannabis for personal use, by amending section 10 of the </w:t>
            </w:r>
            <w:r w:rsidRPr="008E199E">
              <w:rPr>
                <w:i/>
              </w:rPr>
              <w:t>Drug (Misuse and Trafficking) Act 1985</w:t>
            </w:r>
            <w:r w:rsidRPr="008E199E">
              <w:t xml:space="preserve"> (NSW), to provide that the maximum penalty for such possession is a fine, as is the case in Victoria pursuant to section 73(1)(a) of </w:t>
            </w:r>
            <w:r w:rsidRPr="008E199E">
              <w:rPr>
                <w:i/>
              </w:rPr>
              <w:t>the Drugs, Poisons and Controlled Substances Act 1981</w:t>
            </w:r>
            <w:r w:rsidRPr="008E199E">
              <w:t xml:space="preserve"> (Vic).</w:t>
            </w:r>
            <w:bookmarkEnd w:id="126"/>
          </w:p>
        </w:tc>
      </w:tr>
    </w:tbl>
    <w:p w14:paraId="606F305D" w14:textId="77777777" w:rsidR="003255BF" w:rsidRPr="008E199E" w:rsidRDefault="003255BF" w:rsidP="003255BF">
      <w:pPr>
        <w:pStyle w:val="BodyCopy"/>
      </w:pPr>
    </w:p>
    <w:p w14:paraId="0793A609" w14:textId="7D7080AB" w:rsidR="003255BF" w:rsidRPr="008E199E" w:rsidRDefault="008B38C7" w:rsidP="009C4095">
      <w:pPr>
        <w:pStyle w:val="ChapterBody"/>
      </w:pPr>
      <w:r w:rsidRPr="008E199E">
        <w:rPr>
          <w:color w:val="000000" w:themeColor="text1"/>
        </w:rPr>
        <w:t xml:space="preserve">The committee recommended a suite of reforms in its first report. </w:t>
      </w:r>
      <w:r w:rsidR="009C4095" w:rsidRPr="008E199E">
        <w:rPr>
          <w:color w:val="000000" w:themeColor="text1"/>
        </w:rPr>
        <w:t xml:space="preserve">The committee recommends that the Government should immediately consider implementing the depenalisation measures recommended in the first report of this committee. </w:t>
      </w:r>
    </w:p>
    <w:p w14:paraId="11F31D64" w14:textId="1D5BC6D5" w:rsidR="00FB5369" w:rsidRPr="008E199E" w:rsidRDefault="00FB5369" w:rsidP="00FB5369">
      <w:pPr>
        <w:pStyle w:val="BodyCopy"/>
      </w:pPr>
    </w:p>
    <w:tbl>
      <w:tblPr>
        <w:tblW w:w="0" w:type="auto"/>
        <w:tblBorders>
          <w:top w:val="single" w:sz="8" w:space="0" w:color="auto"/>
          <w:bottom w:val="single" w:sz="4" w:space="0" w:color="auto"/>
        </w:tblBorders>
        <w:tblLayout w:type="fixed"/>
        <w:tblCellMar>
          <w:bottom w:w="108" w:type="dxa"/>
        </w:tblCellMar>
        <w:tblLook w:val="0000" w:firstRow="0" w:lastRow="0" w:firstColumn="0" w:lastColumn="0" w:noHBand="0" w:noVBand="0"/>
      </w:tblPr>
      <w:tblGrid>
        <w:gridCol w:w="851"/>
        <w:gridCol w:w="8896"/>
      </w:tblGrid>
      <w:tr w:rsidR="00FB5369" w:rsidRPr="008E199E" w14:paraId="268CA0D1" w14:textId="77777777">
        <w:trPr>
          <w:cantSplit/>
        </w:trPr>
        <w:tc>
          <w:tcPr>
            <w:tcW w:w="851" w:type="dxa"/>
          </w:tcPr>
          <w:p w14:paraId="5C5D3FF2" w14:textId="77777777" w:rsidR="00FB5369" w:rsidRPr="008E199E" w:rsidRDefault="00FB5369" w:rsidP="00FB5369">
            <w:pPr>
              <w:pStyle w:val="BodyCopy"/>
            </w:pPr>
          </w:p>
        </w:tc>
        <w:tc>
          <w:tcPr>
            <w:tcW w:w="8896" w:type="dxa"/>
          </w:tcPr>
          <w:p w14:paraId="5D49029E" w14:textId="77777777" w:rsidR="00FB5369" w:rsidRPr="008E199E" w:rsidRDefault="00FB5369" w:rsidP="00FB5369">
            <w:pPr>
              <w:pStyle w:val="RecommendationTitle"/>
            </w:pPr>
            <w:bookmarkStart w:id="127" w:name="_Toc200555973"/>
            <w:r w:rsidRPr="008E199E">
              <w:t xml:space="preserve">Recommendation </w:t>
            </w:r>
            <w:r w:rsidRPr="008E199E">
              <w:fldChar w:fldCharType="begin"/>
            </w:r>
            <w:r w:rsidRPr="008E199E">
              <w:instrText xml:space="preserve"> AUTONUMLGL \e  </w:instrText>
            </w:r>
            <w:r w:rsidRPr="008E199E">
              <w:fldChar w:fldCharType="end"/>
            </w:r>
            <w:bookmarkEnd w:id="127"/>
          </w:p>
          <w:p w14:paraId="006B118B" w14:textId="071A092B" w:rsidR="00FB5369" w:rsidRPr="008E199E" w:rsidRDefault="009C4095" w:rsidP="00FB5369">
            <w:pPr>
              <w:pStyle w:val="RecommendationBody"/>
            </w:pPr>
            <w:bookmarkStart w:id="128" w:name="_Toc200555974"/>
            <w:r w:rsidRPr="008E199E">
              <w:rPr>
                <w:color w:val="000000" w:themeColor="text1"/>
              </w:rPr>
              <w:t>That the Government should immediately consider implementing the depenalisation measures recommended in the first report of this committee.</w:t>
            </w:r>
            <w:bookmarkEnd w:id="128"/>
          </w:p>
        </w:tc>
      </w:tr>
    </w:tbl>
    <w:p w14:paraId="26606DB3" w14:textId="77777777" w:rsidR="00FB5369" w:rsidRPr="008E199E" w:rsidRDefault="00FB5369" w:rsidP="00FB5369">
      <w:pPr>
        <w:pStyle w:val="BodyCopy"/>
      </w:pPr>
    </w:p>
    <w:p w14:paraId="3E17426B" w14:textId="44E1D364" w:rsidR="00FB5369" w:rsidRPr="008E199E" w:rsidRDefault="00D0388D" w:rsidP="009C384B">
      <w:pPr>
        <w:pStyle w:val="ChapterBody"/>
      </w:pPr>
      <w:r w:rsidRPr="008E199E">
        <w:t xml:space="preserve">In its first report, the committee considered the maximum penalties for cannabis possession and other related offences. </w:t>
      </w:r>
      <w:r w:rsidR="003603BC" w:rsidRPr="008E199E">
        <w:t xml:space="preserve">The committee finds that irrespective of the merits of decriminalisation and legalisation, it is absurd, draconian and antiquated that in New South Wales the maximum penalty for the possession of a small quantity of cannabis is two years imprisonment. This degree of criminalisation, which has persisted for many decades, is irrational and an affront to the community’s sense of justice and can be remedied by the Parliament in a way consistent with the policy position of the Government. </w:t>
      </w:r>
    </w:p>
    <w:p w14:paraId="61E3621B" w14:textId="6691D17D" w:rsidR="00A7466F" w:rsidRPr="008E199E" w:rsidRDefault="00A7466F" w:rsidP="00A7466F">
      <w:pPr>
        <w:pStyle w:val="BodyCopy"/>
      </w:pPr>
    </w:p>
    <w:tbl>
      <w:tblPr>
        <w:tblW w:w="0" w:type="auto"/>
        <w:tblBorders>
          <w:top w:val="single" w:sz="8" w:space="0" w:color="auto"/>
          <w:bottom w:val="single" w:sz="4" w:space="0" w:color="auto"/>
        </w:tblBorders>
        <w:tblLayout w:type="fixed"/>
        <w:tblCellMar>
          <w:bottom w:w="108" w:type="dxa"/>
        </w:tblCellMar>
        <w:tblLook w:val="0000" w:firstRow="0" w:lastRow="0" w:firstColumn="0" w:lastColumn="0" w:noHBand="0" w:noVBand="0"/>
      </w:tblPr>
      <w:tblGrid>
        <w:gridCol w:w="851"/>
        <w:gridCol w:w="8896"/>
      </w:tblGrid>
      <w:tr w:rsidR="00A7466F" w:rsidRPr="008E199E" w14:paraId="53C6C94C" w14:textId="77777777">
        <w:trPr>
          <w:cantSplit/>
        </w:trPr>
        <w:tc>
          <w:tcPr>
            <w:tcW w:w="851" w:type="dxa"/>
          </w:tcPr>
          <w:p w14:paraId="28D35CBE" w14:textId="77777777" w:rsidR="00A7466F" w:rsidRPr="008E199E" w:rsidRDefault="00A7466F" w:rsidP="00A7466F">
            <w:pPr>
              <w:pStyle w:val="BodyCopy"/>
            </w:pPr>
          </w:p>
        </w:tc>
        <w:tc>
          <w:tcPr>
            <w:tcW w:w="8896" w:type="dxa"/>
          </w:tcPr>
          <w:p w14:paraId="0C8AE7AE" w14:textId="71C2FD63" w:rsidR="00A7466F" w:rsidRPr="008E199E" w:rsidRDefault="00A7466F" w:rsidP="00A7466F">
            <w:pPr>
              <w:pStyle w:val="RecommendationTitle"/>
            </w:pPr>
            <w:bookmarkStart w:id="129" w:name="_Toc200555975"/>
            <w:r w:rsidRPr="008E199E">
              <w:t xml:space="preserve">Finding </w:t>
            </w:r>
            <w:bookmarkEnd w:id="129"/>
            <w:r w:rsidR="002A4031" w:rsidRPr="008E199E">
              <w:t>7</w:t>
            </w:r>
          </w:p>
          <w:p w14:paraId="4F99A11E" w14:textId="337FCBFE" w:rsidR="00A7466F" w:rsidRPr="008E199E" w:rsidRDefault="003603BC" w:rsidP="00A7466F">
            <w:pPr>
              <w:pStyle w:val="RecommendationBody"/>
            </w:pPr>
            <w:bookmarkStart w:id="130" w:name="_Toc200555976"/>
            <w:r w:rsidRPr="008E199E">
              <w:t>Irrespective of the merits of decriminalisation and legalisation, it is absurd, draconian and antiquated that in New South Wales the maximum penalty for the possession of a small quantity of cannabis is two years imprisonment. This degree of criminalisation, which has persisted for many decades, is irrational and an affront to the community’s sense of justice and can be remedied by the Parliament in a way consistent with the policy position of the Government.</w:t>
            </w:r>
            <w:bookmarkEnd w:id="130"/>
          </w:p>
        </w:tc>
      </w:tr>
    </w:tbl>
    <w:p w14:paraId="4588B6A3" w14:textId="77777777" w:rsidR="00A7466F" w:rsidRPr="008E199E" w:rsidRDefault="00A7466F" w:rsidP="00A7466F">
      <w:pPr>
        <w:pStyle w:val="BodyCopy"/>
      </w:pPr>
    </w:p>
    <w:p w14:paraId="728C6DCD" w14:textId="2E17CA0B" w:rsidR="00A7466F" w:rsidRPr="008E199E" w:rsidRDefault="00ED4BD4" w:rsidP="009C384B">
      <w:pPr>
        <w:pStyle w:val="ChapterBody"/>
      </w:pPr>
      <w:r w:rsidRPr="008E199E">
        <w:t xml:space="preserve">In </w:t>
      </w:r>
      <w:r w:rsidR="00A92873" w:rsidRPr="008E199E">
        <w:t xml:space="preserve">the first report, the committee noted evidence about </w:t>
      </w:r>
      <w:r w:rsidR="00407565" w:rsidRPr="008E199E">
        <w:t xml:space="preserve">economic </w:t>
      </w:r>
      <w:r w:rsidR="008C208D" w:rsidRPr="008E199E">
        <w:t xml:space="preserve">barriers to medicinal cannabis </w:t>
      </w:r>
      <w:r w:rsidR="00B9630C" w:rsidRPr="008E199E">
        <w:t xml:space="preserve">leading to people </w:t>
      </w:r>
      <w:r w:rsidR="00407565" w:rsidRPr="008E199E">
        <w:t>to</w:t>
      </w:r>
      <w:r w:rsidR="00B9630C" w:rsidRPr="008E199E">
        <w:t xml:space="preserve"> acquire </w:t>
      </w:r>
      <w:r w:rsidR="00407565" w:rsidRPr="008E199E">
        <w:t>cannabis</w:t>
      </w:r>
      <w:r w:rsidR="00B9630C" w:rsidRPr="008E199E">
        <w:t xml:space="preserve"> illegally. </w:t>
      </w:r>
      <w:r w:rsidR="00B92D13" w:rsidRPr="008E199E">
        <w:t>The committee finds that the widespread availability of medicinal cannabis in New South Wales is welcome, but is facilitating widespread ‘non-medicinal’ and ‘mixed purpose’ use of cannabis. This highlights the inequitable and arbitrary nature of the current criminalisation of cannabis, whereby the criminal status of a person now depends on their capacity to obtain a prescription from a doctor.</w:t>
      </w:r>
    </w:p>
    <w:p w14:paraId="4570D283" w14:textId="0C5D1BF0" w:rsidR="003603BC" w:rsidRPr="008E199E" w:rsidRDefault="003603BC" w:rsidP="00B92D13">
      <w:pPr>
        <w:pStyle w:val="BodyCopy"/>
      </w:pPr>
    </w:p>
    <w:tbl>
      <w:tblPr>
        <w:tblW w:w="0" w:type="auto"/>
        <w:tblBorders>
          <w:top w:val="single" w:sz="8" w:space="0" w:color="auto"/>
          <w:bottom w:val="single" w:sz="4" w:space="0" w:color="auto"/>
        </w:tblBorders>
        <w:tblLayout w:type="fixed"/>
        <w:tblCellMar>
          <w:bottom w:w="108" w:type="dxa"/>
        </w:tblCellMar>
        <w:tblLook w:val="0000" w:firstRow="0" w:lastRow="0" w:firstColumn="0" w:lastColumn="0" w:noHBand="0" w:noVBand="0"/>
      </w:tblPr>
      <w:tblGrid>
        <w:gridCol w:w="851"/>
        <w:gridCol w:w="8896"/>
      </w:tblGrid>
      <w:tr w:rsidR="00B92D13" w:rsidRPr="00B92D13" w14:paraId="23C8E08D" w14:textId="77777777">
        <w:trPr>
          <w:cantSplit/>
        </w:trPr>
        <w:tc>
          <w:tcPr>
            <w:tcW w:w="851" w:type="dxa"/>
          </w:tcPr>
          <w:p w14:paraId="65F7FAA2" w14:textId="77777777" w:rsidR="00B92D13" w:rsidRPr="008E199E" w:rsidRDefault="00B92D13" w:rsidP="00B92D13">
            <w:pPr>
              <w:pStyle w:val="BodyCopy"/>
            </w:pPr>
          </w:p>
        </w:tc>
        <w:tc>
          <w:tcPr>
            <w:tcW w:w="8896" w:type="dxa"/>
          </w:tcPr>
          <w:p w14:paraId="6C1A5DAB" w14:textId="1C4F0EFB" w:rsidR="00B92D13" w:rsidRPr="008E199E" w:rsidRDefault="00B92D13" w:rsidP="00B92D13">
            <w:pPr>
              <w:pStyle w:val="RecommendationTitle"/>
            </w:pPr>
            <w:bookmarkStart w:id="131" w:name="_Toc200555977"/>
            <w:r w:rsidRPr="008E199E">
              <w:t xml:space="preserve">Finding </w:t>
            </w:r>
            <w:bookmarkEnd w:id="131"/>
            <w:r w:rsidR="002A4031" w:rsidRPr="008E199E">
              <w:t>8</w:t>
            </w:r>
          </w:p>
          <w:p w14:paraId="7556F383" w14:textId="7D5E5FFD" w:rsidR="00B92D13" w:rsidRPr="00B92D13" w:rsidRDefault="00B92D13" w:rsidP="00B92D13">
            <w:pPr>
              <w:pStyle w:val="RecommendationBody"/>
            </w:pPr>
            <w:bookmarkStart w:id="132" w:name="_Toc200555978"/>
            <w:r w:rsidRPr="008E199E">
              <w:t>The widespread availability of medicinal cannabis in New South Wales is welcome, but is facilitating widespread ‘non-medicinal’ and ‘mixed purpose’ use of cannabis. This highlights the inequitable and arbitrary nature of the current criminalisation of cannabis, whereby the criminal status of a person now depends on their capacity to obtain a prescription from a doctor.</w:t>
            </w:r>
            <w:bookmarkEnd w:id="132"/>
          </w:p>
        </w:tc>
      </w:tr>
    </w:tbl>
    <w:p w14:paraId="4A145EA3" w14:textId="389B7471" w:rsidR="0000509D" w:rsidRDefault="0000509D" w:rsidP="0007012A">
      <w:pPr>
        <w:pStyle w:val="ChapterBody"/>
        <w:numPr>
          <w:ilvl w:val="0"/>
          <w:numId w:val="0"/>
        </w:numPr>
      </w:pPr>
    </w:p>
    <w:p w14:paraId="3ECEED91" w14:textId="77777777" w:rsidR="0000509D" w:rsidRDefault="0000509D">
      <w:pPr>
        <w:rPr>
          <w:sz w:val="24"/>
        </w:rPr>
      </w:pPr>
      <w:r>
        <w:br w:type="page"/>
      </w:r>
    </w:p>
    <w:p w14:paraId="7F9AEE34" w14:textId="77777777" w:rsidR="009A7258" w:rsidRPr="006C71C1" w:rsidRDefault="009A7258" w:rsidP="000418AD">
      <w:pPr>
        <w:pStyle w:val="AppxTitle"/>
        <w:tabs>
          <w:tab w:val="clear" w:pos="6096"/>
          <w:tab w:val="num" w:pos="3828"/>
        </w:tabs>
        <w:ind w:left="2268"/>
        <w:rPr>
          <w:lang w:val="en-US"/>
        </w:rPr>
      </w:pPr>
      <w:bookmarkStart w:id="133" w:name="_Toc201307185"/>
      <w:r w:rsidRPr="006C71C1">
        <w:rPr>
          <w:lang w:val="en-US"/>
        </w:rPr>
        <w:lastRenderedPageBreak/>
        <w:t>Submissions</w:t>
      </w:r>
      <w:bookmarkEnd w:id="133"/>
    </w:p>
    <w:tbl>
      <w:tblPr>
        <w:tblW w:w="0" w:type="auto"/>
        <w:tblBorders>
          <w:top w:val="single" w:sz="8" w:space="0" w:color="auto"/>
          <w:bottom w:val="single" w:sz="8" w:space="0" w:color="auto"/>
          <w:insideH w:val="single" w:sz="4" w:space="0" w:color="auto"/>
          <w:insideV w:val="single" w:sz="4" w:space="0" w:color="auto"/>
        </w:tblBorders>
        <w:tblLayout w:type="fixed"/>
        <w:tblLook w:val="0000" w:firstRow="0" w:lastRow="0" w:firstColumn="0" w:lastColumn="0" w:noHBand="0" w:noVBand="0"/>
      </w:tblPr>
      <w:tblGrid>
        <w:gridCol w:w="1526"/>
        <w:gridCol w:w="8221"/>
      </w:tblGrid>
      <w:tr w:rsidR="009A7258" w:rsidRPr="006C71C1" w14:paraId="3FB59F64" w14:textId="77777777" w:rsidTr="003D4F05">
        <w:trPr>
          <w:trHeight w:val="360"/>
          <w:tblHeader/>
        </w:trPr>
        <w:tc>
          <w:tcPr>
            <w:tcW w:w="1526" w:type="dxa"/>
            <w:tcBorders>
              <w:top w:val="single" w:sz="12" w:space="0" w:color="auto"/>
              <w:bottom w:val="single" w:sz="12" w:space="0" w:color="auto"/>
              <w:right w:val="nil"/>
            </w:tcBorders>
          </w:tcPr>
          <w:p w14:paraId="75B13B05" w14:textId="77777777" w:rsidR="009A7258" w:rsidRPr="006C71C1" w:rsidRDefault="009A7258" w:rsidP="003D4F05">
            <w:pPr>
              <w:pStyle w:val="AppxSubmissBoldCentred"/>
              <w:jc w:val="left"/>
            </w:pPr>
            <w:r w:rsidRPr="006C71C1">
              <w:t>No.</w:t>
            </w:r>
          </w:p>
        </w:tc>
        <w:tc>
          <w:tcPr>
            <w:tcW w:w="8221" w:type="dxa"/>
            <w:tcBorders>
              <w:top w:val="single" w:sz="12" w:space="0" w:color="auto"/>
              <w:left w:val="nil"/>
              <w:bottom w:val="single" w:sz="12" w:space="0" w:color="auto"/>
            </w:tcBorders>
          </w:tcPr>
          <w:p w14:paraId="2B323204" w14:textId="77777777" w:rsidR="009A7258" w:rsidRPr="006C71C1" w:rsidRDefault="009A7258" w:rsidP="003D4F05">
            <w:pPr>
              <w:pStyle w:val="AppxSubmissBold"/>
              <w:rPr>
                <w:b w:val="0"/>
              </w:rPr>
            </w:pPr>
            <w:r w:rsidRPr="006C71C1">
              <w:t>Author</w:t>
            </w:r>
          </w:p>
        </w:tc>
      </w:tr>
      <w:tr w:rsidR="009A7258" w:rsidRPr="006C71C1" w14:paraId="7CC5ABBD" w14:textId="77777777" w:rsidTr="003D4F05">
        <w:trPr>
          <w:trHeight w:val="360"/>
        </w:trPr>
        <w:tc>
          <w:tcPr>
            <w:tcW w:w="1526" w:type="dxa"/>
            <w:tcBorders>
              <w:top w:val="single" w:sz="12" w:space="0" w:color="auto"/>
              <w:right w:val="nil"/>
            </w:tcBorders>
            <w:vAlign w:val="center"/>
          </w:tcPr>
          <w:p w14:paraId="35B0944C" w14:textId="77777777" w:rsidR="009A7258" w:rsidRPr="006C71C1" w:rsidRDefault="009A7258" w:rsidP="003D4F05">
            <w:pPr>
              <w:tabs>
                <w:tab w:val="left" w:pos="459"/>
              </w:tabs>
              <w:rPr>
                <w:color w:val="000000"/>
                <w:sz w:val="24"/>
                <w:szCs w:val="24"/>
              </w:rPr>
            </w:pPr>
            <w:r>
              <w:rPr>
                <w:color w:val="000000"/>
                <w:sz w:val="24"/>
                <w:szCs w:val="24"/>
              </w:rPr>
              <w:t>1</w:t>
            </w:r>
          </w:p>
        </w:tc>
        <w:tc>
          <w:tcPr>
            <w:tcW w:w="8221" w:type="dxa"/>
            <w:tcBorders>
              <w:top w:val="single" w:sz="12" w:space="0" w:color="auto"/>
              <w:left w:val="nil"/>
              <w:bottom w:val="single" w:sz="4" w:space="0" w:color="auto"/>
            </w:tcBorders>
            <w:vAlign w:val="center"/>
          </w:tcPr>
          <w:p w14:paraId="523600B3" w14:textId="77777777" w:rsidR="009A7258" w:rsidRPr="006C71C1" w:rsidRDefault="009A7258" w:rsidP="003D4F05">
            <w:pPr>
              <w:rPr>
                <w:color w:val="000000"/>
                <w:sz w:val="24"/>
                <w:szCs w:val="24"/>
              </w:rPr>
            </w:pPr>
            <w:r w:rsidRPr="006C71C1">
              <w:rPr>
                <w:color w:val="000000"/>
                <w:sz w:val="24"/>
                <w:szCs w:val="24"/>
              </w:rPr>
              <w:t>Mr Matthew Hendry</w:t>
            </w:r>
          </w:p>
        </w:tc>
      </w:tr>
      <w:tr w:rsidR="009A7258" w:rsidRPr="006C71C1" w14:paraId="669B38C3" w14:textId="77777777" w:rsidTr="003D4F05">
        <w:trPr>
          <w:trHeight w:val="360"/>
        </w:trPr>
        <w:tc>
          <w:tcPr>
            <w:tcW w:w="1526" w:type="dxa"/>
            <w:tcBorders>
              <w:right w:val="nil"/>
            </w:tcBorders>
            <w:vAlign w:val="center"/>
          </w:tcPr>
          <w:p w14:paraId="465A7443" w14:textId="77777777" w:rsidR="009A7258" w:rsidRPr="006C71C1" w:rsidRDefault="009A7258" w:rsidP="003D4F05">
            <w:pPr>
              <w:tabs>
                <w:tab w:val="left" w:pos="459"/>
              </w:tabs>
              <w:rPr>
                <w:color w:val="000000"/>
                <w:sz w:val="24"/>
                <w:szCs w:val="24"/>
              </w:rPr>
            </w:pPr>
            <w:r>
              <w:rPr>
                <w:color w:val="000000"/>
                <w:sz w:val="24"/>
                <w:szCs w:val="24"/>
              </w:rPr>
              <w:t>2</w:t>
            </w:r>
          </w:p>
        </w:tc>
        <w:tc>
          <w:tcPr>
            <w:tcW w:w="8221" w:type="dxa"/>
            <w:tcBorders>
              <w:top w:val="single" w:sz="4" w:space="0" w:color="auto"/>
              <w:left w:val="nil"/>
              <w:bottom w:val="single" w:sz="4" w:space="0" w:color="auto"/>
            </w:tcBorders>
            <w:vAlign w:val="center"/>
          </w:tcPr>
          <w:p w14:paraId="172AF8E5" w14:textId="77777777" w:rsidR="009A7258" w:rsidRPr="006C71C1" w:rsidRDefault="009A7258" w:rsidP="003D4F05">
            <w:pPr>
              <w:rPr>
                <w:color w:val="000000"/>
                <w:sz w:val="24"/>
                <w:szCs w:val="24"/>
              </w:rPr>
            </w:pPr>
            <w:r w:rsidRPr="006C71C1">
              <w:rPr>
                <w:color w:val="000000"/>
                <w:sz w:val="24"/>
                <w:szCs w:val="24"/>
              </w:rPr>
              <w:t>Name suppressed</w:t>
            </w:r>
          </w:p>
        </w:tc>
      </w:tr>
      <w:tr w:rsidR="009A7258" w:rsidRPr="006C71C1" w14:paraId="7F54DEF9" w14:textId="77777777" w:rsidTr="003D4F05">
        <w:trPr>
          <w:trHeight w:val="360"/>
        </w:trPr>
        <w:tc>
          <w:tcPr>
            <w:tcW w:w="1526" w:type="dxa"/>
            <w:tcBorders>
              <w:right w:val="nil"/>
            </w:tcBorders>
            <w:vAlign w:val="center"/>
          </w:tcPr>
          <w:p w14:paraId="6BDD8D4B" w14:textId="77777777" w:rsidR="009A7258" w:rsidRPr="006C71C1" w:rsidRDefault="009A7258" w:rsidP="003D4F05">
            <w:pPr>
              <w:tabs>
                <w:tab w:val="left" w:pos="459"/>
              </w:tabs>
              <w:rPr>
                <w:color w:val="000000"/>
                <w:sz w:val="24"/>
                <w:szCs w:val="24"/>
              </w:rPr>
            </w:pPr>
            <w:r>
              <w:rPr>
                <w:color w:val="000000"/>
                <w:sz w:val="24"/>
                <w:szCs w:val="24"/>
              </w:rPr>
              <w:t>3</w:t>
            </w:r>
          </w:p>
        </w:tc>
        <w:tc>
          <w:tcPr>
            <w:tcW w:w="8221" w:type="dxa"/>
            <w:tcBorders>
              <w:top w:val="single" w:sz="4" w:space="0" w:color="auto"/>
              <w:left w:val="nil"/>
              <w:bottom w:val="single" w:sz="4" w:space="0" w:color="auto"/>
            </w:tcBorders>
            <w:vAlign w:val="center"/>
          </w:tcPr>
          <w:p w14:paraId="2D826B23" w14:textId="77777777" w:rsidR="009A7258" w:rsidRPr="006C71C1" w:rsidRDefault="009A7258" w:rsidP="003D4F05">
            <w:pPr>
              <w:rPr>
                <w:color w:val="000000"/>
                <w:sz w:val="24"/>
                <w:szCs w:val="24"/>
              </w:rPr>
            </w:pPr>
            <w:r w:rsidRPr="006C71C1">
              <w:rPr>
                <w:color w:val="000000"/>
                <w:sz w:val="24"/>
                <w:szCs w:val="24"/>
              </w:rPr>
              <w:t>Mr Peter Foster</w:t>
            </w:r>
          </w:p>
        </w:tc>
      </w:tr>
      <w:tr w:rsidR="009A7258" w:rsidRPr="006C71C1" w14:paraId="2C85FEAF" w14:textId="77777777" w:rsidTr="003D4F05">
        <w:trPr>
          <w:trHeight w:val="360"/>
        </w:trPr>
        <w:tc>
          <w:tcPr>
            <w:tcW w:w="1526" w:type="dxa"/>
            <w:tcBorders>
              <w:right w:val="nil"/>
            </w:tcBorders>
            <w:vAlign w:val="center"/>
          </w:tcPr>
          <w:p w14:paraId="75FAFEAC" w14:textId="77777777" w:rsidR="009A7258" w:rsidRPr="006C71C1" w:rsidRDefault="009A7258" w:rsidP="003D4F05">
            <w:pPr>
              <w:tabs>
                <w:tab w:val="left" w:pos="459"/>
              </w:tabs>
              <w:rPr>
                <w:color w:val="000000"/>
                <w:sz w:val="24"/>
                <w:szCs w:val="24"/>
              </w:rPr>
            </w:pPr>
            <w:r>
              <w:rPr>
                <w:color w:val="000000"/>
                <w:sz w:val="24"/>
                <w:szCs w:val="24"/>
              </w:rPr>
              <w:t>4</w:t>
            </w:r>
          </w:p>
        </w:tc>
        <w:tc>
          <w:tcPr>
            <w:tcW w:w="8221" w:type="dxa"/>
            <w:tcBorders>
              <w:top w:val="single" w:sz="4" w:space="0" w:color="auto"/>
              <w:left w:val="nil"/>
              <w:bottom w:val="single" w:sz="4" w:space="0" w:color="auto"/>
            </w:tcBorders>
            <w:vAlign w:val="center"/>
          </w:tcPr>
          <w:p w14:paraId="39091561" w14:textId="77777777" w:rsidR="009A7258" w:rsidRPr="006C71C1" w:rsidRDefault="009A7258" w:rsidP="003D4F05">
            <w:pPr>
              <w:rPr>
                <w:color w:val="000000"/>
                <w:sz w:val="24"/>
                <w:szCs w:val="24"/>
              </w:rPr>
            </w:pPr>
            <w:r w:rsidRPr="006C71C1">
              <w:rPr>
                <w:color w:val="000000"/>
                <w:sz w:val="24"/>
                <w:szCs w:val="24"/>
              </w:rPr>
              <w:t>Name suppressed</w:t>
            </w:r>
          </w:p>
        </w:tc>
      </w:tr>
      <w:tr w:rsidR="009A7258" w:rsidRPr="006C71C1" w14:paraId="47006164" w14:textId="77777777" w:rsidTr="003D4F05">
        <w:trPr>
          <w:trHeight w:val="360"/>
        </w:trPr>
        <w:tc>
          <w:tcPr>
            <w:tcW w:w="1526" w:type="dxa"/>
            <w:tcBorders>
              <w:right w:val="nil"/>
            </w:tcBorders>
            <w:vAlign w:val="center"/>
          </w:tcPr>
          <w:p w14:paraId="2B884E40" w14:textId="77777777" w:rsidR="009A7258" w:rsidRPr="006C71C1" w:rsidRDefault="009A7258" w:rsidP="003D4F05">
            <w:pPr>
              <w:tabs>
                <w:tab w:val="left" w:pos="459"/>
              </w:tabs>
              <w:rPr>
                <w:color w:val="000000"/>
                <w:sz w:val="24"/>
                <w:szCs w:val="24"/>
              </w:rPr>
            </w:pPr>
            <w:r>
              <w:rPr>
                <w:color w:val="000000"/>
                <w:sz w:val="24"/>
                <w:szCs w:val="24"/>
              </w:rPr>
              <w:t>5</w:t>
            </w:r>
          </w:p>
        </w:tc>
        <w:tc>
          <w:tcPr>
            <w:tcW w:w="8221" w:type="dxa"/>
            <w:tcBorders>
              <w:top w:val="single" w:sz="4" w:space="0" w:color="auto"/>
              <w:left w:val="nil"/>
              <w:bottom w:val="single" w:sz="4" w:space="0" w:color="auto"/>
            </w:tcBorders>
            <w:vAlign w:val="center"/>
          </w:tcPr>
          <w:p w14:paraId="272EBC73" w14:textId="77777777" w:rsidR="009A7258" w:rsidRPr="006C71C1" w:rsidRDefault="009A7258" w:rsidP="003D4F05">
            <w:pPr>
              <w:rPr>
                <w:color w:val="000000"/>
                <w:sz w:val="24"/>
                <w:szCs w:val="24"/>
              </w:rPr>
            </w:pPr>
            <w:r w:rsidRPr="006C71C1">
              <w:rPr>
                <w:color w:val="000000"/>
                <w:sz w:val="24"/>
                <w:szCs w:val="24"/>
              </w:rPr>
              <w:t>Name suppressed</w:t>
            </w:r>
          </w:p>
        </w:tc>
      </w:tr>
      <w:tr w:rsidR="009A7258" w:rsidRPr="006C71C1" w14:paraId="58C7A33A" w14:textId="77777777" w:rsidTr="003D4F05">
        <w:trPr>
          <w:trHeight w:val="360"/>
        </w:trPr>
        <w:tc>
          <w:tcPr>
            <w:tcW w:w="1526" w:type="dxa"/>
            <w:tcBorders>
              <w:right w:val="nil"/>
            </w:tcBorders>
            <w:vAlign w:val="center"/>
          </w:tcPr>
          <w:p w14:paraId="74A51C75" w14:textId="77777777" w:rsidR="009A7258" w:rsidRPr="006C71C1" w:rsidRDefault="009A7258" w:rsidP="003D4F05">
            <w:pPr>
              <w:tabs>
                <w:tab w:val="left" w:pos="459"/>
              </w:tabs>
              <w:rPr>
                <w:color w:val="000000"/>
                <w:sz w:val="24"/>
                <w:szCs w:val="24"/>
              </w:rPr>
            </w:pPr>
            <w:r>
              <w:rPr>
                <w:color w:val="000000"/>
                <w:sz w:val="24"/>
                <w:szCs w:val="24"/>
              </w:rPr>
              <w:t>6</w:t>
            </w:r>
          </w:p>
        </w:tc>
        <w:tc>
          <w:tcPr>
            <w:tcW w:w="8221" w:type="dxa"/>
            <w:tcBorders>
              <w:top w:val="single" w:sz="4" w:space="0" w:color="auto"/>
              <w:left w:val="nil"/>
              <w:bottom w:val="single" w:sz="4" w:space="0" w:color="auto"/>
            </w:tcBorders>
            <w:vAlign w:val="center"/>
          </w:tcPr>
          <w:p w14:paraId="7D419A41" w14:textId="77777777" w:rsidR="009A7258" w:rsidRPr="006C71C1" w:rsidRDefault="009A7258" w:rsidP="003D4F05">
            <w:pPr>
              <w:rPr>
                <w:color w:val="000000"/>
                <w:sz w:val="24"/>
                <w:szCs w:val="24"/>
              </w:rPr>
            </w:pPr>
            <w:r w:rsidRPr="006C71C1">
              <w:rPr>
                <w:color w:val="000000"/>
                <w:sz w:val="24"/>
                <w:szCs w:val="24"/>
              </w:rPr>
              <w:t>Confidential</w:t>
            </w:r>
          </w:p>
        </w:tc>
      </w:tr>
      <w:tr w:rsidR="009A7258" w:rsidRPr="006C71C1" w14:paraId="0CE3BAA9" w14:textId="77777777" w:rsidTr="003D4F05">
        <w:trPr>
          <w:trHeight w:val="360"/>
        </w:trPr>
        <w:tc>
          <w:tcPr>
            <w:tcW w:w="1526" w:type="dxa"/>
            <w:tcBorders>
              <w:right w:val="nil"/>
            </w:tcBorders>
            <w:vAlign w:val="center"/>
          </w:tcPr>
          <w:p w14:paraId="7DCDCC65" w14:textId="77777777" w:rsidR="009A7258" w:rsidRPr="006C71C1" w:rsidRDefault="009A7258" w:rsidP="003D4F05">
            <w:pPr>
              <w:tabs>
                <w:tab w:val="left" w:pos="459"/>
              </w:tabs>
              <w:rPr>
                <w:color w:val="000000"/>
                <w:sz w:val="24"/>
                <w:szCs w:val="24"/>
              </w:rPr>
            </w:pPr>
            <w:r>
              <w:rPr>
                <w:color w:val="000000"/>
                <w:sz w:val="24"/>
                <w:szCs w:val="24"/>
              </w:rPr>
              <w:t>7</w:t>
            </w:r>
          </w:p>
        </w:tc>
        <w:tc>
          <w:tcPr>
            <w:tcW w:w="8221" w:type="dxa"/>
            <w:tcBorders>
              <w:top w:val="single" w:sz="4" w:space="0" w:color="auto"/>
              <w:left w:val="nil"/>
              <w:bottom w:val="single" w:sz="4" w:space="0" w:color="auto"/>
            </w:tcBorders>
            <w:vAlign w:val="center"/>
          </w:tcPr>
          <w:p w14:paraId="5B274736" w14:textId="77777777" w:rsidR="009A7258" w:rsidRPr="006C71C1" w:rsidRDefault="009A7258" w:rsidP="003D4F05">
            <w:pPr>
              <w:rPr>
                <w:color w:val="000000"/>
                <w:sz w:val="24"/>
                <w:szCs w:val="24"/>
              </w:rPr>
            </w:pPr>
            <w:r w:rsidRPr="006C71C1">
              <w:rPr>
                <w:color w:val="000000"/>
                <w:sz w:val="24"/>
                <w:szCs w:val="24"/>
              </w:rPr>
              <w:t xml:space="preserve">Robin </w:t>
            </w:r>
            <w:proofErr w:type="spellStart"/>
            <w:r w:rsidRPr="006C71C1">
              <w:rPr>
                <w:color w:val="000000"/>
                <w:sz w:val="24"/>
                <w:szCs w:val="24"/>
              </w:rPr>
              <w:t>Dennerley</w:t>
            </w:r>
            <w:proofErr w:type="spellEnd"/>
          </w:p>
        </w:tc>
      </w:tr>
      <w:tr w:rsidR="009A7258" w:rsidRPr="006C71C1" w14:paraId="0322CD06" w14:textId="77777777" w:rsidTr="003D4F05">
        <w:trPr>
          <w:trHeight w:val="360"/>
        </w:trPr>
        <w:tc>
          <w:tcPr>
            <w:tcW w:w="1526" w:type="dxa"/>
            <w:tcBorders>
              <w:right w:val="nil"/>
            </w:tcBorders>
            <w:vAlign w:val="center"/>
          </w:tcPr>
          <w:p w14:paraId="177CA948" w14:textId="77777777" w:rsidR="009A7258" w:rsidRPr="006C71C1" w:rsidRDefault="009A7258" w:rsidP="003D4F05">
            <w:pPr>
              <w:tabs>
                <w:tab w:val="left" w:pos="459"/>
              </w:tabs>
              <w:rPr>
                <w:color w:val="000000"/>
                <w:sz w:val="24"/>
                <w:szCs w:val="24"/>
              </w:rPr>
            </w:pPr>
            <w:r>
              <w:rPr>
                <w:color w:val="000000"/>
                <w:sz w:val="24"/>
                <w:szCs w:val="24"/>
              </w:rPr>
              <w:t>8</w:t>
            </w:r>
          </w:p>
        </w:tc>
        <w:tc>
          <w:tcPr>
            <w:tcW w:w="8221" w:type="dxa"/>
            <w:tcBorders>
              <w:top w:val="single" w:sz="4" w:space="0" w:color="auto"/>
              <w:left w:val="nil"/>
              <w:bottom w:val="single" w:sz="4" w:space="0" w:color="auto"/>
            </w:tcBorders>
            <w:vAlign w:val="center"/>
          </w:tcPr>
          <w:p w14:paraId="2476F85D" w14:textId="77777777" w:rsidR="009A7258" w:rsidRPr="006C71C1" w:rsidRDefault="009A7258" w:rsidP="003D4F05">
            <w:pPr>
              <w:rPr>
                <w:color w:val="000000"/>
                <w:sz w:val="24"/>
                <w:szCs w:val="24"/>
              </w:rPr>
            </w:pPr>
            <w:r w:rsidRPr="006C71C1">
              <w:rPr>
                <w:color w:val="000000"/>
                <w:sz w:val="24"/>
                <w:szCs w:val="24"/>
              </w:rPr>
              <w:t>Name suppressed</w:t>
            </w:r>
          </w:p>
        </w:tc>
      </w:tr>
      <w:tr w:rsidR="009A7258" w:rsidRPr="006C71C1" w14:paraId="120692F8" w14:textId="77777777" w:rsidTr="003D4F05">
        <w:trPr>
          <w:trHeight w:val="360"/>
        </w:trPr>
        <w:tc>
          <w:tcPr>
            <w:tcW w:w="1526" w:type="dxa"/>
            <w:tcBorders>
              <w:right w:val="nil"/>
            </w:tcBorders>
            <w:vAlign w:val="center"/>
          </w:tcPr>
          <w:p w14:paraId="69200C5C" w14:textId="77777777" w:rsidR="009A7258" w:rsidRPr="006C71C1" w:rsidRDefault="009A7258" w:rsidP="003D4F05">
            <w:pPr>
              <w:tabs>
                <w:tab w:val="left" w:pos="459"/>
              </w:tabs>
              <w:rPr>
                <w:color w:val="000000"/>
                <w:sz w:val="24"/>
                <w:szCs w:val="24"/>
              </w:rPr>
            </w:pPr>
            <w:r>
              <w:rPr>
                <w:color w:val="000000"/>
                <w:sz w:val="24"/>
                <w:szCs w:val="24"/>
              </w:rPr>
              <w:t>9</w:t>
            </w:r>
          </w:p>
        </w:tc>
        <w:tc>
          <w:tcPr>
            <w:tcW w:w="8221" w:type="dxa"/>
            <w:tcBorders>
              <w:top w:val="single" w:sz="4" w:space="0" w:color="auto"/>
              <w:left w:val="nil"/>
              <w:bottom w:val="single" w:sz="4" w:space="0" w:color="auto"/>
            </w:tcBorders>
            <w:vAlign w:val="center"/>
          </w:tcPr>
          <w:p w14:paraId="0D871392" w14:textId="77777777" w:rsidR="009A7258" w:rsidRPr="006C71C1" w:rsidRDefault="009A7258" w:rsidP="003D4F05">
            <w:pPr>
              <w:rPr>
                <w:color w:val="000000"/>
                <w:sz w:val="24"/>
                <w:szCs w:val="24"/>
              </w:rPr>
            </w:pPr>
            <w:r w:rsidRPr="006C71C1">
              <w:rPr>
                <w:color w:val="000000"/>
                <w:sz w:val="24"/>
                <w:szCs w:val="24"/>
              </w:rPr>
              <w:t>Name suppressed</w:t>
            </w:r>
          </w:p>
        </w:tc>
      </w:tr>
      <w:tr w:rsidR="009A7258" w:rsidRPr="006C71C1" w14:paraId="46E6D4A5" w14:textId="77777777" w:rsidTr="003D4F05">
        <w:trPr>
          <w:trHeight w:val="360"/>
        </w:trPr>
        <w:tc>
          <w:tcPr>
            <w:tcW w:w="1526" w:type="dxa"/>
            <w:tcBorders>
              <w:right w:val="nil"/>
            </w:tcBorders>
            <w:vAlign w:val="center"/>
          </w:tcPr>
          <w:p w14:paraId="21410026" w14:textId="77777777" w:rsidR="009A7258" w:rsidRPr="006C71C1" w:rsidRDefault="009A7258" w:rsidP="003D4F05">
            <w:pPr>
              <w:tabs>
                <w:tab w:val="left" w:pos="459"/>
              </w:tabs>
              <w:rPr>
                <w:color w:val="000000"/>
                <w:sz w:val="24"/>
                <w:szCs w:val="24"/>
              </w:rPr>
            </w:pPr>
            <w:r>
              <w:rPr>
                <w:color w:val="000000"/>
                <w:sz w:val="24"/>
                <w:szCs w:val="24"/>
              </w:rPr>
              <w:t>10</w:t>
            </w:r>
          </w:p>
        </w:tc>
        <w:tc>
          <w:tcPr>
            <w:tcW w:w="8221" w:type="dxa"/>
            <w:tcBorders>
              <w:top w:val="single" w:sz="4" w:space="0" w:color="auto"/>
              <w:left w:val="nil"/>
              <w:bottom w:val="single" w:sz="4" w:space="0" w:color="auto"/>
            </w:tcBorders>
            <w:vAlign w:val="center"/>
          </w:tcPr>
          <w:p w14:paraId="55AF734B" w14:textId="77777777" w:rsidR="009A7258" w:rsidRPr="006C71C1" w:rsidRDefault="009A7258" w:rsidP="003D4F05">
            <w:pPr>
              <w:rPr>
                <w:color w:val="000000"/>
                <w:sz w:val="24"/>
                <w:szCs w:val="24"/>
              </w:rPr>
            </w:pPr>
            <w:r w:rsidRPr="006C71C1">
              <w:rPr>
                <w:color w:val="000000"/>
                <w:sz w:val="24"/>
                <w:szCs w:val="24"/>
              </w:rPr>
              <w:t>Name suppressed</w:t>
            </w:r>
          </w:p>
        </w:tc>
      </w:tr>
      <w:tr w:rsidR="009A7258" w:rsidRPr="006C71C1" w14:paraId="0AC3487C" w14:textId="77777777" w:rsidTr="003D4F05">
        <w:trPr>
          <w:trHeight w:val="360"/>
        </w:trPr>
        <w:tc>
          <w:tcPr>
            <w:tcW w:w="1526" w:type="dxa"/>
            <w:tcBorders>
              <w:right w:val="nil"/>
            </w:tcBorders>
            <w:vAlign w:val="center"/>
          </w:tcPr>
          <w:p w14:paraId="207893F6" w14:textId="77777777" w:rsidR="009A7258" w:rsidRPr="006C71C1" w:rsidRDefault="009A7258" w:rsidP="003D4F05">
            <w:pPr>
              <w:tabs>
                <w:tab w:val="left" w:pos="459"/>
              </w:tabs>
              <w:rPr>
                <w:color w:val="000000"/>
                <w:sz w:val="24"/>
                <w:szCs w:val="24"/>
              </w:rPr>
            </w:pPr>
            <w:r>
              <w:rPr>
                <w:color w:val="000000"/>
                <w:sz w:val="24"/>
                <w:szCs w:val="24"/>
              </w:rPr>
              <w:t>11</w:t>
            </w:r>
          </w:p>
        </w:tc>
        <w:tc>
          <w:tcPr>
            <w:tcW w:w="8221" w:type="dxa"/>
            <w:tcBorders>
              <w:top w:val="single" w:sz="4" w:space="0" w:color="auto"/>
              <w:left w:val="nil"/>
              <w:bottom w:val="single" w:sz="4" w:space="0" w:color="auto"/>
            </w:tcBorders>
            <w:vAlign w:val="center"/>
          </w:tcPr>
          <w:p w14:paraId="4CD10BEC" w14:textId="77777777" w:rsidR="009A7258" w:rsidRPr="006C71C1" w:rsidRDefault="009A7258" w:rsidP="003D4F05">
            <w:pPr>
              <w:rPr>
                <w:color w:val="000000"/>
                <w:sz w:val="24"/>
                <w:szCs w:val="24"/>
              </w:rPr>
            </w:pPr>
            <w:r w:rsidRPr="006C71C1">
              <w:rPr>
                <w:color w:val="000000"/>
                <w:sz w:val="24"/>
                <w:szCs w:val="24"/>
              </w:rPr>
              <w:t>Name suppressed</w:t>
            </w:r>
          </w:p>
        </w:tc>
      </w:tr>
      <w:tr w:rsidR="009A7258" w:rsidRPr="006C71C1" w14:paraId="020804F0" w14:textId="77777777" w:rsidTr="003D4F05">
        <w:trPr>
          <w:trHeight w:val="360"/>
        </w:trPr>
        <w:tc>
          <w:tcPr>
            <w:tcW w:w="1526" w:type="dxa"/>
            <w:tcBorders>
              <w:right w:val="nil"/>
            </w:tcBorders>
            <w:vAlign w:val="center"/>
          </w:tcPr>
          <w:p w14:paraId="00C0782B" w14:textId="77777777" w:rsidR="009A7258" w:rsidRPr="006C71C1" w:rsidRDefault="009A7258" w:rsidP="003D4F05">
            <w:pPr>
              <w:tabs>
                <w:tab w:val="left" w:pos="459"/>
              </w:tabs>
              <w:rPr>
                <w:color w:val="000000"/>
                <w:sz w:val="24"/>
                <w:szCs w:val="24"/>
              </w:rPr>
            </w:pPr>
            <w:r>
              <w:rPr>
                <w:color w:val="000000"/>
                <w:sz w:val="24"/>
                <w:szCs w:val="24"/>
              </w:rPr>
              <w:t>12</w:t>
            </w:r>
          </w:p>
        </w:tc>
        <w:tc>
          <w:tcPr>
            <w:tcW w:w="8221" w:type="dxa"/>
            <w:tcBorders>
              <w:top w:val="single" w:sz="4" w:space="0" w:color="auto"/>
              <w:left w:val="nil"/>
              <w:bottom w:val="single" w:sz="4" w:space="0" w:color="auto"/>
            </w:tcBorders>
            <w:vAlign w:val="center"/>
          </w:tcPr>
          <w:p w14:paraId="72CEC928" w14:textId="77777777" w:rsidR="009A7258" w:rsidRPr="006C71C1" w:rsidRDefault="009A7258" w:rsidP="003D4F05">
            <w:pPr>
              <w:rPr>
                <w:color w:val="000000"/>
                <w:sz w:val="24"/>
                <w:szCs w:val="24"/>
              </w:rPr>
            </w:pPr>
            <w:r w:rsidRPr="006C71C1">
              <w:rPr>
                <w:color w:val="000000"/>
                <w:sz w:val="24"/>
                <w:szCs w:val="24"/>
              </w:rPr>
              <w:t>Ms Louise Schachter</w:t>
            </w:r>
          </w:p>
        </w:tc>
      </w:tr>
      <w:tr w:rsidR="009A7258" w:rsidRPr="006C71C1" w14:paraId="009B6591" w14:textId="77777777" w:rsidTr="003D4F05">
        <w:trPr>
          <w:trHeight w:val="360"/>
        </w:trPr>
        <w:tc>
          <w:tcPr>
            <w:tcW w:w="1526" w:type="dxa"/>
            <w:tcBorders>
              <w:right w:val="nil"/>
            </w:tcBorders>
            <w:vAlign w:val="center"/>
          </w:tcPr>
          <w:p w14:paraId="08B21E84" w14:textId="77777777" w:rsidR="009A7258" w:rsidRPr="006C71C1" w:rsidRDefault="009A7258" w:rsidP="003D4F05">
            <w:pPr>
              <w:tabs>
                <w:tab w:val="left" w:pos="459"/>
              </w:tabs>
              <w:rPr>
                <w:color w:val="000000"/>
                <w:sz w:val="24"/>
                <w:szCs w:val="24"/>
              </w:rPr>
            </w:pPr>
            <w:r>
              <w:rPr>
                <w:color w:val="000000"/>
                <w:sz w:val="24"/>
                <w:szCs w:val="24"/>
              </w:rPr>
              <w:t>13</w:t>
            </w:r>
          </w:p>
        </w:tc>
        <w:tc>
          <w:tcPr>
            <w:tcW w:w="8221" w:type="dxa"/>
            <w:tcBorders>
              <w:top w:val="single" w:sz="4" w:space="0" w:color="auto"/>
              <w:left w:val="nil"/>
              <w:bottom w:val="single" w:sz="4" w:space="0" w:color="auto"/>
            </w:tcBorders>
            <w:vAlign w:val="center"/>
          </w:tcPr>
          <w:p w14:paraId="344971B1" w14:textId="77777777" w:rsidR="009A7258" w:rsidRPr="006C71C1" w:rsidRDefault="009A7258" w:rsidP="003D4F05">
            <w:pPr>
              <w:rPr>
                <w:color w:val="000000"/>
                <w:sz w:val="24"/>
                <w:szCs w:val="24"/>
              </w:rPr>
            </w:pPr>
            <w:r w:rsidRPr="006C71C1">
              <w:rPr>
                <w:color w:val="000000"/>
                <w:sz w:val="24"/>
                <w:szCs w:val="24"/>
              </w:rPr>
              <w:t>Name suppressed</w:t>
            </w:r>
          </w:p>
        </w:tc>
      </w:tr>
      <w:tr w:rsidR="009A7258" w:rsidRPr="006C71C1" w14:paraId="5B6A2789" w14:textId="77777777" w:rsidTr="003D4F05">
        <w:trPr>
          <w:trHeight w:val="360"/>
        </w:trPr>
        <w:tc>
          <w:tcPr>
            <w:tcW w:w="1526" w:type="dxa"/>
            <w:tcBorders>
              <w:right w:val="nil"/>
            </w:tcBorders>
            <w:vAlign w:val="center"/>
          </w:tcPr>
          <w:p w14:paraId="649420D6" w14:textId="77777777" w:rsidR="009A7258" w:rsidRPr="006C71C1" w:rsidRDefault="009A7258" w:rsidP="003D4F05">
            <w:pPr>
              <w:tabs>
                <w:tab w:val="left" w:pos="459"/>
              </w:tabs>
              <w:rPr>
                <w:color w:val="000000"/>
                <w:sz w:val="24"/>
                <w:szCs w:val="24"/>
              </w:rPr>
            </w:pPr>
            <w:r>
              <w:rPr>
                <w:color w:val="000000"/>
                <w:sz w:val="24"/>
                <w:szCs w:val="24"/>
              </w:rPr>
              <w:t>14</w:t>
            </w:r>
          </w:p>
        </w:tc>
        <w:tc>
          <w:tcPr>
            <w:tcW w:w="8221" w:type="dxa"/>
            <w:tcBorders>
              <w:top w:val="single" w:sz="4" w:space="0" w:color="auto"/>
              <w:left w:val="nil"/>
              <w:bottom w:val="single" w:sz="4" w:space="0" w:color="auto"/>
            </w:tcBorders>
            <w:vAlign w:val="center"/>
          </w:tcPr>
          <w:p w14:paraId="21BC99EF" w14:textId="77777777" w:rsidR="009A7258" w:rsidRPr="006C71C1" w:rsidRDefault="009A7258" w:rsidP="003D4F05">
            <w:pPr>
              <w:rPr>
                <w:color w:val="000000"/>
                <w:sz w:val="24"/>
                <w:szCs w:val="24"/>
              </w:rPr>
            </w:pPr>
            <w:r w:rsidRPr="006C71C1">
              <w:rPr>
                <w:color w:val="000000"/>
                <w:sz w:val="24"/>
                <w:szCs w:val="24"/>
              </w:rPr>
              <w:t>Mr Jarra Hyland</w:t>
            </w:r>
          </w:p>
        </w:tc>
      </w:tr>
      <w:tr w:rsidR="009A7258" w:rsidRPr="006C71C1" w14:paraId="6C1E68A1" w14:textId="77777777" w:rsidTr="003D4F05">
        <w:trPr>
          <w:trHeight w:val="360"/>
        </w:trPr>
        <w:tc>
          <w:tcPr>
            <w:tcW w:w="1526" w:type="dxa"/>
            <w:tcBorders>
              <w:right w:val="nil"/>
            </w:tcBorders>
            <w:vAlign w:val="center"/>
          </w:tcPr>
          <w:p w14:paraId="127B9813" w14:textId="77777777" w:rsidR="009A7258" w:rsidRPr="006C71C1" w:rsidRDefault="009A7258" w:rsidP="003D4F05">
            <w:pPr>
              <w:tabs>
                <w:tab w:val="left" w:pos="459"/>
              </w:tabs>
              <w:rPr>
                <w:color w:val="000000"/>
                <w:sz w:val="24"/>
                <w:szCs w:val="24"/>
              </w:rPr>
            </w:pPr>
            <w:r>
              <w:rPr>
                <w:color w:val="000000"/>
                <w:sz w:val="24"/>
                <w:szCs w:val="24"/>
              </w:rPr>
              <w:t>15</w:t>
            </w:r>
          </w:p>
        </w:tc>
        <w:tc>
          <w:tcPr>
            <w:tcW w:w="8221" w:type="dxa"/>
            <w:tcBorders>
              <w:top w:val="single" w:sz="4" w:space="0" w:color="auto"/>
              <w:left w:val="nil"/>
              <w:bottom w:val="single" w:sz="4" w:space="0" w:color="auto"/>
            </w:tcBorders>
            <w:vAlign w:val="center"/>
          </w:tcPr>
          <w:p w14:paraId="2A85DA8F" w14:textId="77777777" w:rsidR="009A7258" w:rsidRPr="006C71C1" w:rsidRDefault="009A7258" w:rsidP="003D4F05">
            <w:pPr>
              <w:rPr>
                <w:color w:val="000000"/>
                <w:sz w:val="24"/>
                <w:szCs w:val="24"/>
              </w:rPr>
            </w:pPr>
            <w:r w:rsidRPr="006C71C1">
              <w:rPr>
                <w:color w:val="000000"/>
                <w:sz w:val="24"/>
                <w:szCs w:val="24"/>
              </w:rPr>
              <w:t>Name suppressed</w:t>
            </w:r>
          </w:p>
        </w:tc>
      </w:tr>
      <w:tr w:rsidR="009A7258" w:rsidRPr="006C71C1" w14:paraId="28288DFC" w14:textId="77777777" w:rsidTr="003D4F05">
        <w:trPr>
          <w:trHeight w:val="360"/>
        </w:trPr>
        <w:tc>
          <w:tcPr>
            <w:tcW w:w="1526" w:type="dxa"/>
            <w:tcBorders>
              <w:right w:val="nil"/>
            </w:tcBorders>
            <w:vAlign w:val="center"/>
          </w:tcPr>
          <w:p w14:paraId="65A0C9AB" w14:textId="77777777" w:rsidR="009A7258" w:rsidRPr="006C71C1" w:rsidRDefault="009A7258" w:rsidP="003D4F05">
            <w:pPr>
              <w:tabs>
                <w:tab w:val="left" w:pos="459"/>
              </w:tabs>
              <w:rPr>
                <w:color w:val="000000"/>
                <w:sz w:val="24"/>
                <w:szCs w:val="24"/>
              </w:rPr>
            </w:pPr>
            <w:r>
              <w:rPr>
                <w:color w:val="000000"/>
                <w:sz w:val="24"/>
                <w:szCs w:val="24"/>
              </w:rPr>
              <w:t>16</w:t>
            </w:r>
          </w:p>
        </w:tc>
        <w:tc>
          <w:tcPr>
            <w:tcW w:w="8221" w:type="dxa"/>
            <w:tcBorders>
              <w:top w:val="single" w:sz="4" w:space="0" w:color="auto"/>
              <w:left w:val="nil"/>
              <w:bottom w:val="single" w:sz="4" w:space="0" w:color="auto"/>
            </w:tcBorders>
            <w:vAlign w:val="center"/>
          </w:tcPr>
          <w:p w14:paraId="64659596" w14:textId="77777777" w:rsidR="009A7258" w:rsidRPr="006C71C1" w:rsidRDefault="009A7258" w:rsidP="003D4F05">
            <w:pPr>
              <w:rPr>
                <w:color w:val="000000"/>
                <w:sz w:val="24"/>
                <w:szCs w:val="24"/>
              </w:rPr>
            </w:pPr>
            <w:r w:rsidRPr="006C71C1">
              <w:rPr>
                <w:color w:val="000000"/>
                <w:sz w:val="24"/>
                <w:szCs w:val="24"/>
              </w:rPr>
              <w:t>Mr Eric Bathe</w:t>
            </w:r>
          </w:p>
        </w:tc>
      </w:tr>
      <w:tr w:rsidR="009A7258" w:rsidRPr="006C71C1" w14:paraId="28C400F9" w14:textId="77777777" w:rsidTr="003D4F05">
        <w:trPr>
          <w:trHeight w:val="360"/>
        </w:trPr>
        <w:tc>
          <w:tcPr>
            <w:tcW w:w="1526" w:type="dxa"/>
            <w:tcBorders>
              <w:right w:val="nil"/>
            </w:tcBorders>
            <w:vAlign w:val="center"/>
          </w:tcPr>
          <w:p w14:paraId="36DBC501" w14:textId="77777777" w:rsidR="009A7258" w:rsidRPr="006C71C1" w:rsidRDefault="009A7258" w:rsidP="003D4F05">
            <w:pPr>
              <w:tabs>
                <w:tab w:val="left" w:pos="459"/>
              </w:tabs>
              <w:rPr>
                <w:color w:val="000000"/>
                <w:sz w:val="24"/>
                <w:szCs w:val="24"/>
              </w:rPr>
            </w:pPr>
            <w:r>
              <w:rPr>
                <w:color w:val="000000"/>
                <w:sz w:val="24"/>
                <w:szCs w:val="24"/>
              </w:rPr>
              <w:t>17</w:t>
            </w:r>
          </w:p>
        </w:tc>
        <w:tc>
          <w:tcPr>
            <w:tcW w:w="8221" w:type="dxa"/>
            <w:tcBorders>
              <w:top w:val="single" w:sz="4" w:space="0" w:color="auto"/>
              <w:left w:val="nil"/>
              <w:bottom w:val="single" w:sz="4" w:space="0" w:color="auto"/>
            </w:tcBorders>
            <w:vAlign w:val="center"/>
          </w:tcPr>
          <w:p w14:paraId="282183A4" w14:textId="77777777" w:rsidR="009A7258" w:rsidRPr="006C71C1" w:rsidRDefault="009A7258" w:rsidP="003D4F05">
            <w:pPr>
              <w:rPr>
                <w:color w:val="000000"/>
                <w:sz w:val="24"/>
                <w:szCs w:val="24"/>
              </w:rPr>
            </w:pPr>
            <w:r w:rsidRPr="006C71C1">
              <w:rPr>
                <w:color w:val="000000"/>
                <w:sz w:val="24"/>
                <w:szCs w:val="24"/>
              </w:rPr>
              <w:t>Mr Steven Bridge</w:t>
            </w:r>
          </w:p>
        </w:tc>
      </w:tr>
      <w:tr w:rsidR="009A7258" w:rsidRPr="006C71C1" w14:paraId="55EF805D" w14:textId="77777777" w:rsidTr="003D4F05">
        <w:trPr>
          <w:trHeight w:val="360"/>
        </w:trPr>
        <w:tc>
          <w:tcPr>
            <w:tcW w:w="1526" w:type="dxa"/>
            <w:tcBorders>
              <w:right w:val="nil"/>
            </w:tcBorders>
            <w:vAlign w:val="center"/>
          </w:tcPr>
          <w:p w14:paraId="0266147F" w14:textId="77777777" w:rsidR="009A7258" w:rsidRPr="006C71C1" w:rsidRDefault="009A7258" w:rsidP="003D4F05">
            <w:pPr>
              <w:tabs>
                <w:tab w:val="left" w:pos="459"/>
              </w:tabs>
              <w:rPr>
                <w:color w:val="000000"/>
                <w:sz w:val="24"/>
                <w:szCs w:val="24"/>
              </w:rPr>
            </w:pPr>
            <w:r>
              <w:rPr>
                <w:color w:val="000000"/>
                <w:sz w:val="24"/>
                <w:szCs w:val="24"/>
              </w:rPr>
              <w:t>18</w:t>
            </w:r>
          </w:p>
        </w:tc>
        <w:tc>
          <w:tcPr>
            <w:tcW w:w="8221" w:type="dxa"/>
            <w:tcBorders>
              <w:top w:val="single" w:sz="4" w:space="0" w:color="auto"/>
              <w:left w:val="nil"/>
              <w:bottom w:val="single" w:sz="4" w:space="0" w:color="auto"/>
            </w:tcBorders>
            <w:vAlign w:val="center"/>
          </w:tcPr>
          <w:p w14:paraId="212CFCEB" w14:textId="77777777" w:rsidR="009A7258" w:rsidRPr="006C71C1" w:rsidRDefault="009A7258" w:rsidP="003D4F05">
            <w:pPr>
              <w:rPr>
                <w:color w:val="000000"/>
                <w:sz w:val="24"/>
                <w:szCs w:val="24"/>
              </w:rPr>
            </w:pPr>
            <w:r w:rsidRPr="006C71C1">
              <w:rPr>
                <w:color w:val="000000"/>
                <w:sz w:val="24"/>
                <w:szCs w:val="24"/>
              </w:rPr>
              <w:t>Name suppressed</w:t>
            </w:r>
          </w:p>
        </w:tc>
      </w:tr>
      <w:tr w:rsidR="009A7258" w:rsidRPr="006C71C1" w14:paraId="1ADBDC07" w14:textId="77777777" w:rsidTr="003D4F05">
        <w:trPr>
          <w:trHeight w:val="360"/>
        </w:trPr>
        <w:tc>
          <w:tcPr>
            <w:tcW w:w="1526" w:type="dxa"/>
            <w:tcBorders>
              <w:right w:val="nil"/>
            </w:tcBorders>
            <w:vAlign w:val="center"/>
          </w:tcPr>
          <w:p w14:paraId="601C5B15" w14:textId="77777777" w:rsidR="009A7258" w:rsidRPr="006C71C1" w:rsidRDefault="009A7258" w:rsidP="003D4F05">
            <w:pPr>
              <w:tabs>
                <w:tab w:val="left" w:pos="459"/>
              </w:tabs>
              <w:rPr>
                <w:color w:val="000000"/>
                <w:sz w:val="24"/>
                <w:szCs w:val="24"/>
              </w:rPr>
            </w:pPr>
            <w:r>
              <w:rPr>
                <w:color w:val="000000"/>
                <w:sz w:val="24"/>
                <w:szCs w:val="24"/>
              </w:rPr>
              <w:t>19</w:t>
            </w:r>
          </w:p>
        </w:tc>
        <w:tc>
          <w:tcPr>
            <w:tcW w:w="8221" w:type="dxa"/>
            <w:tcBorders>
              <w:top w:val="single" w:sz="4" w:space="0" w:color="auto"/>
              <w:left w:val="nil"/>
              <w:bottom w:val="single" w:sz="4" w:space="0" w:color="auto"/>
            </w:tcBorders>
            <w:vAlign w:val="center"/>
          </w:tcPr>
          <w:p w14:paraId="3ADF12AA" w14:textId="77777777" w:rsidR="009A7258" w:rsidRPr="006C71C1" w:rsidRDefault="009A7258" w:rsidP="003D4F05">
            <w:pPr>
              <w:rPr>
                <w:color w:val="000000"/>
                <w:sz w:val="24"/>
                <w:szCs w:val="24"/>
              </w:rPr>
            </w:pPr>
            <w:r w:rsidRPr="006C71C1">
              <w:rPr>
                <w:color w:val="000000"/>
                <w:sz w:val="24"/>
                <w:szCs w:val="24"/>
              </w:rPr>
              <w:t>Mr Jeff Tarrant</w:t>
            </w:r>
          </w:p>
        </w:tc>
      </w:tr>
      <w:tr w:rsidR="009A7258" w:rsidRPr="006C71C1" w14:paraId="2D708355" w14:textId="77777777" w:rsidTr="003D4F05">
        <w:trPr>
          <w:trHeight w:val="360"/>
        </w:trPr>
        <w:tc>
          <w:tcPr>
            <w:tcW w:w="1526" w:type="dxa"/>
            <w:tcBorders>
              <w:right w:val="nil"/>
            </w:tcBorders>
            <w:vAlign w:val="center"/>
          </w:tcPr>
          <w:p w14:paraId="7F94AAF7" w14:textId="77777777" w:rsidR="009A7258" w:rsidRPr="006C71C1" w:rsidRDefault="009A7258" w:rsidP="003D4F05">
            <w:pPr>
              <w:tabs>
                <w:tab w:val="left" w:pos="459"/>
              </w:tabs>
              <w:rPr>
                <w:color w:val="000000"/>
                <w:sz w:val="24"/>
                <w:szCs w:val="24"/>
              </w:rPr>
            </w:pPr>
            <w:r>
              <w:rPr>
                <w:color w:val="000000"/>
                <w:sz w:val="24"/>
                <w:szCs w:val="24"/>
              </w:rPr>
              <w:t>20</w:t>
            </w:r>
          </w:p>
        </w:tc>
        <w:tc>
          <w:tcPr>
            <w:tcW w:w="8221" w:type="dxa"/>
            <w:tcBorders>
              <w:top w:val="single" w:sz="4" w:space="0" w:color="auto"/>
              <w:left w:val="nil"/>
              <w:bottom w:val="single" w:sz="4" w:space="0" w:color="auto"/>
            </w:tcBorders>
            <w:vAlign w:val="center"/>
          </w:tcPr>
          <w:p w14:paraId="056FCF4D" w14:textId="77777777" w:rsidR="009A7258" w:rsidRPr="006C71C1" w:rsidRDefault="009A7258" w:rsidP="003D4F05">
            <w:pPr>
              <w:rPr>
                <w:color w:val="000000"/>
                <w:sz w:val="24"/>
                <w:szCs w:val="24"/>
              </w:rPr>
            </w:pPr>
            <w:r w:rsidRPr="006C71C1">
              <w:rPr>
                <w:color w:val="000000"/>
                <w:sz w:val="24"/>
                <w:szCs w:val="24"/>
              </w:rPr>
              <w:t>Name suppressed</w:t>
            </w:r>
          </w:p>
        </w:tc>
      </w:tr>
      <w:tr w:rsidR="009A7258" w:rsidRPr="006C71C1" w14:paraId="632138F1" w14:textId="77777777" w:rsidTr="003D4F05">
        <w:trPr>
          <w:trHeight w:val="360"/>
        </w:trPr>
        <w:tc>
          <w:tcPr>
            <w:tcW w:w="1526" w:type="dxa"/>
            <w:tcBorders>
              <w:right w:val="nil"/>
            </w:tcBorders>
            <w:vAlign w:val="center"/>
          </w:tcPr>
          <w:p w14:paraId="506B1CDC" w14:textId="77777777" w:rsidR="009A7258" w:rsidRPr="006C71C1" w:rsidRDefault="009A7258" w:rsidP="003D4F05">
            <w:pPr>
              <w:tabs>
                <w:tab w:val="left" w:pos="459"/>
              </w:tabs>
              <w:rPr>
                <w:color w:val="000000"/>
                <w:sz w:val="24"/>
                <w:szCs w:val="24"/>
              </w:rPr>
            </w:pPr>
            <w:r>
              <w:rPr>
                <w:color w:val="000000"/>
                <w:sz w:val="24"/>
                <w:szCs w:val="24"/>
              </w:rPr>
              <w:t>21</w:t>
            </w:r>
          </w:p>
        </w:tc>
        <w:tc>
          <w:tcPr>
            <w:tcW w:w="8221" w:type="dxa"/>
            <w:tcBorders>
              <w:top w:val="single" w:sz="4" w:space="0" w:color="auto"/>
              <w:left w:val="nil"/>
              <w:bottom w:val="single" w:sz="4" w:space="0" w:color="auto"/>
            </w:tcBorders>
            <w:vAlign w:val="center"/>
          </w:tcPr>
          <w:p w14:paraId="383EFA9D" w14:textId="77777777" w:rsidR="009A7258" w:rsidRPr="006C71C1" w:rsidRDefault="009A7258" w:rsidP="003D4F05">
            <w:pPr>
              <w:rPr>
                <w:color w:val="000000"/>
                <w:sz w:val="24"/>
                <w:szCs w:val="24"/>
              </w:rPr>
            </w:pPr>
            <w:r w:rsidRPr="006C71C1">
              <w:rPr>
                <w:color w:val="000000"/>
                <w:sz w:val="24"/>
                <w:szCs w:val="24"/>
              </w:rPr>
              <w:t>Confidential</w:t>
            </w:r>
          </w:p>
        </w:tc>
      </w:tr>
      <w:tr w:rsidR="009A7258" w:rsidRPr="006C71C1" w14:paraId="2F579A67" w14:textId="77777777" w:rsidTr="003D4F05">
        <w:trPr>
          <w:trHeight w:val="360"/>
        </w:trPr>
        <w:tc>
          <w:tcPr>
            <w:tcW w:w="1526" w:type="dxa"/>
            <w:tcBorders>
              <w:right w:val="nil"/>
            </w:tcBorders>
            <w:vAlign w:val="center"/>
          </w:tcPr>
          <w:p w14:paraId="0C926293" w14:textId="77777777" w:rsidR="009A7258" w:rsidRPr="006C71C1" w:rsidRDefault="009A7258" w:rsidP="003D4F05">
            <w:pPr>
              <w:tabs>
                <w:tab w:val="left" w:pos="459"/>
              </w:tabs>
              <w:rPr>
                <w:color w:val="000000"/>
                <w:sz w:val="24"/>
                <w:szCs w:val="24"/>
              </w:rPr>
            </w:pPr>
            <w:r>
              <w:rPr>
                <w:color w:val="000000"/>
                <w:sz w:val="24"/>
                <w:szCs w:val="24"/>
              </w:rPr>
              <w:t>22</w:t>
            </w:r>
          </w:p>
        </w:tc>
        <w:tc>
          <w:tcPr>
            <w:tcW w:w="8221" w:type="dxa"/>
            <w:tcBorders>
              <w:top w:val="single" w:sz="4" w:space="0" w:color="auto"/>
              <w:left w:val="nil"/>
              <w:bottom w:val="single" w:sz="4" w:space="0" w:color="auto"/>
            </w:tcBorders>
            <w:vAlign w:val="center"/>
          </w:tcPr>
          <w:p w14:paraId="66DC5FE4" w14:textId="77777777" w:rsidR="009A7258" w:rsidRPr="006C71C1" w:rsidRDefault="009A7258" w:rsidP="003D4F05">
            <w:pPr>
              <w:rPr>
                <w:color w:val="000000"/>
                <w:sz w:val="24"/>
                <w:szCs w:val="24"/>
              </w:rPr>
            </w:pPr>
            <w:r w:rsidRPr="006C71C1">
              <w:rPr>
                <w:color w:val="000000"/>
                <w:sz w:val="24"/>
                <w:szCs w:val="24"/>
              </w:rPr>
              <w:t>Name suppressed</w:t>
            </w:r>
          </w:p>
        </w:tc>
      </w:tr>
      <w:tr w:rsidR="009A7258" w:rsidRPr="006C71C1" w14:paraId="3357CCA2" w14:textId="77777777" w:rsidTr="003D4F05">
        <w:trPr>
          <w:trHeight w:val="360"/>
        </w:trPr>
        <w:tc>
          <w:tcPr>
            <w:tcW w:w="1526" w:type="dxa"/>
            <w:tcBorders>
              <w:right w:val="nil"/>
            </w:tcBorders>
            <w:vAlign w:val="center"/>
          </w:tcPr>
          <w:p w14:paraId="4ECB1C76" w14:textId="77777777" w:rsidR="009A7258" w:rsidRPr="006C71C1" w:rsidRDefault="009A7258" w:rsidP="003D4F05">
            <w:pPr>
              <w:tabs>
                <w:tab w:val="left" w:pos="459"/>
              </w:tabs>
              <w:rPr>
                <w:color w:val="000000"/>
                <w:sz w:val="24"/>
                <w:szCs w:val="24"/>
              </w:rPr>
            </w:pPr>
            <w:r>
              <w:rPr>
                <w:color w:val="000000"/>
                <w:sz w:val="24"/>
                <w:szCs w:val="24"/>
              </w:rPr>
              <w:t>23</w:t>
            </w:r>
          </w:p>
        </w:tc>
        <w:tc>
          <w:tcPr>
            <w:tcW w:w="8221" w:type="dxa"/>
            <w:tcBorders>
              <w:top w:val="single" w:sz="4" w:space="0" w:color="auto"/>
              <w:left w:val="nil"/>
              <w:bottom w:val="single" w:sz="4" w:space="0" w:color="auto"/>
            </w:tcBorders>
            <w:vAlign w:val="center"/>
          </w:tcPr>
          <w:p w14:paraId="610FB9CD" w14:textId="77777777" w:rsidR="009A7258" w:rsidRPr="006C71C1" w:rsidRDefault="009A7258" w:rsidP="003D4F05">
            <w:pPr>
              <w:rPr>
                <w:color w:val="000000"/>
                <w:sz w:val="24"/>
                <w:szCs w:val="24"/>
              </w:rPr>
            </w:pPr>
            <w:r w:rsidRPr="006C71C1">
              <w:rPr>
                <w:color w:val="000000"/>
                <w:sz w:val="24"/>
                <w:szCs w:val="24"/>
              </w:rPr>
              <w:t>Name suppressed</w:t>
            </w:r>
          </w:p>
        </w:tc>
      </w:tr>
      <w:tr w:rsidR="009A7258" w:rsidRPr="006C71C1" w14:paraId="5BB4DE8F" w14:textId="77777777" w:rsidTr="003D4F05">
        <w:trPr>
          <w:trHeight w:val="360"/>
        </w:trPr>
        <w:tc>
          <w:tcPr>
            <w:tcW w:w="1526" w:type="dxa"/>
            <w:tcBorders>
              <w:right w:val="nil"/>
            </w:tcBorders>
            <w:vAlign w:val="center"/>
          </w:tcPr>
          <w:p w14:paraId="4A52308D" w14:textId="77777777" w:rsidR="009A7258" w:rsidRPr="006C71C1" w:rsidRDefault="009A7258" w:rsidP="003D4F05">
            <w:pPr>
              <w:tabs>
                <w:tab w:val="left" w:pos="459"/>
              </w:tabs>
              <w:rPr>
                <w:color w:val="000000"/>
                <w:sz w:val="24"/>
                <w:szCs w:val="24"/>
              </w:rPr>
            </w:pPr>
            <w:r>
              <w:rPr>
                <w:color w:val="000000"/>
                <w:sz w:val="24"/>
                <w:szCs w:val="24"/>
              </w:rPr>
              <w:t>24</w:t>
            </w:r>
          </w:p>
        </w:tc>
        <w:tc>
          <w:tcPr>
            <w:tcW w:w="8221" w:type="dxa"/>
            <w:tcBorders>
              <w:top w:val="single" w:sz="4" w:space="0" w:color="auto"/>
              <w:left w:val="nil"/>
              <w:bottom w:val="single" w:sz="4" w:space="0" w:color="auto"/>
            </w:tcBorders>
            <w:vAlign w:val="center"/>
          </w:tcPr>
          <w:p w14:paraId="4E1D78EC" w14:textId="77777777" w:rsidR="009A7258" w:rsidRPr="006C71C1" w:rsidRDefault="009A7258" w:rsidP="003D4F05">
            <w:pPr>
              <w:rPr>
                <w:color w:val="000000"/>
                <w:sz w:val="24"/>
                <w:szCs w:val="24"/>
              </w:rPr>
            </w:pPr>
            <w:r w:rsidRPr="006C71C1">
              <w:rPr>
                <w:color w:val="000000"/>
                <w:sz w:val="24"/>
                <w:szCs w:val="24"/>
              </w:rPr>
              <w:t>Name suppressed</w:t>
            </w:r>
          </w:p>
        </w:tc>
      </w:tr>
      <w:tr w:rsidR="009A7258" w:rsidRPr="006C71C1" w14:paraId="70A7CA06" w14:textId="77777777" w:rsidTr="003D4F05">
        <w:trPr>
          <w:trHeight w:val="360"/>
        </w:trPr>
        <w:tc>
          <w:tcPr>
            <w:tcW w:w="1526" w:type="dxa"/>
            <w:tcBorders>
              <w:right w:val="nil"/>
            </w:tcBorders>
            <w:vAlign w:val="center"/>
          </w:tcPr>
          <w:p w14:paraId="44CAF236" w14:textId="77777777" w:rsidR="009A7258" w:rsidRPr="006C71C1" w:rsidRDefault="009A7258" w:rsidP="003D4F05">
            <w:pPr>
              <w:tabs>
                <w:tab w:val="left" w:pos="459"/>
              </w:tabs>
              <w:rPr>
                <w:color w:val="000000"/>
                <w:sz w:val="24"/>
                <w:szCs w:val="24"/>
              </w:rPr>
            </w:pPr>
            <w:r>
              <w:rPr>
                <w:color w:val="000000"/>
                <w:sz w:val="24"/>
                <w:szCs w:val="24"/>
              </w:rPr>
              <w:t>25</w:t>
            </w:r>
          </w:p>
        </w:tc>
        <w:tc>
          <w:tcPr>
            <w:tcW w:w="8221" w:type="dxa"/>
            <w:tcBorders>
              <w:top w:val="single" w:sz="4" w:space="0" w:color="auto"/>
              <w:left w:val="nil"/>
              <w:bottom w:val="single" w:sz="4" w:space="0" w:color="auto"/>
            </w:tcBorders>
            <w:vAlign w:val="center"/>
          </w:tcPr>
          <w:p w14:paraId="38BAC86D" w14:textId="77777777" w:rsidR="009A7258" w:rsidRPr="006C71C1" w:rsidRDefault="009A7258" w:rsidP="003D4F05">
            <w:pPr>
              <w:rPr>
                <w:color w:val="000000"/>
                <w:sz w:val="24"/>
                <w:szCs w:val="24"/>
              </w:rPr>
            </w:pPr>
            <w:r w:rsidRPr="006C71C1">
              <w:rPr>
                <w:color w:val="000000"/>
                <w:sz w:val="24"/>
                <w:szCs w:val="24"/>
              </w:rPr>
              <w:t>Mr James Furness</w:t>
            </w:r>
          </w:p>
        </w:tc>
      </w:tr>
      <w:tr w:rsidR="009A7258" w:rsidRPr="006C71C1" w14:paraId="2CBABC71" w14:textId="77777777" w:rsidTr="003D4F05">
        <w:trPr>
          <w:trHeight w:val="360"/>
        </w:trPr>
        <w:tc>
          <w:tcPr>
            <w:tcW w:w="1526" w:type="dxa"/>
            <w:tcBorders>
              <w:right w:val="nil"/>
            </w:tcBorders>
            <w:vAlign w:val="center"/>
          </w:tcPr>
          <w:p w14:paraId="6FFE2C82" w14:textId="77777777" w:rsidR="009A7258" w:rsidRPr="006C71C1" w:rsidRDefault="009A7258" w:rsidP="003D4F05">
            <w:pPr>
              <w:tabs>
                <w:tab w:val="left" w:pos="459"/>
              </w:tabs>
              <w:rPr>
                <w:color w:val="000000"/>
                <w:sz w:val="24"/>
                <w:szCs w:val="24"/>
              </w:rPr>
            </w:pPr>
            <w:r>
              <w:rPr>
                <w:color w:val="000000"/>
                <w:sz w:val="24"/>
                <w:szCs w:val="24"/>
              </w:rPr>
              <w:t>26</w:t>
            </w:r>
          </w:p>
        </w:tc>
        <w:tc>
          <w:tcPr>
            <w:tcW w:w="8221" w:type="dxa"/>
            <w:tcBorders>
              <w:top w:val="single" w:sz="4" w:space="0" w:color="auto"/>
              <w:left w:val="nil"/>
              <w:bottom w:val="single" w:sz="4" w:space="0" w:color="auto"/>
            </w:tcBorders>
            <w:vAlign w:val="center"/>
          </w:tcPr>
          <w:p w14:paraId="04FE5976" w14:textId="77777777" w:rsidR="009A7258" w:rsidRPr="006C71C1" w:rsidRDefault="009A7258" w:rsidP="003D4F05">
            <w:pPr>
              <w:rPr>
                <w:color w:val="000000"/>
                <w:sz w:val="24"/>
                <w:szCs w:val="24"/>
              </w:rPr>
            </w:pPr>
            <w:r w:rsidRPr="006C71C1">
              <w:rPr>
                <w:color w:val="000000"/>
                <w:sz w:val="24"/>
                <w:szCs w:val="24"/>
              </w:rPr>
              <w:t>Name suppressed</w:t>
            </w:r>
          </w:p>
        </w:tc>
      </w:tr>
      <w:tr w:rsidR="009A7258" w:rsidRPr="006C71C1" w14:paraId="32DCDE1C" w14:textId="77777777" w:rsidTr="003D4F05">
        <w:trPr>
          <w:trHeight w:val="360"/>
        </w:trPr>
        <w:tc>
          <w:tcPr>
            <w:tcW w:w="1526" w:type="dxa"/>
            <w:tcBorders>
              <w:right w:val="nil"/>
            </w:tcBorders>
            <w:vAlign w:val="center"/>
          </w:tcPr>
          <w:p w14:paraId="12DBF3D9" w14:textId="77777777" w:rsidR="009A7258" w:rsidRPr="006C71C1" w:rsidRDefault="009A7258" w:rsidP="003D4F05">
            <w:pPr>
              <w:tabs>
                <w:tab w:val="left" w:pos="459"/>
              </w:tabs>
              <w:rPr>
                <w:color w:val="000000"/>
                <w:sz w:val="24"/>
                <w:szCs w:val="24"/>
              </w:rPr>
            </w:pPr>
            <w:r>
              <w:rPr>
                <w:color w:val="000000"/>
                <w:sz w:val="24"/>
                <w:szCs w:val="24"/>
              </w:rPr>
              <w:t>27</w:t>
            </w:r>
          </w:p>
        </w:tc>
        <w:tc>
          <w:tcPr>
            <w:tcW w:w="8221" w:type="dxa"/>
            <w:tcBorders>
              <w:top w:val="single" w:sz="4" w:space="0" w:color="auto"/>
              <w:left w:val="nil"/>
              <w:bottom w:val="single" w:sz="4" w:space="0" w:color="auto"/>
            </w:tcBorders>
            <w:vAlign w:val="center"/>
          </w:tcPr>
          <w:p w14:paraId="1B269989" w14:textId="77777777" w:rsidR="009A7258" w:rsidRPr="006C71C1" w:rsidRDefault="009A7258" w:rsidP="003D4F05">
            <w:pPr>
              <w:rPr>
                <w:color w:val="000000"/>
                <w:sz w:val="24"/>
                <w:szCs w:val="24"/>
              </w:rPr>
            </w:pPr>
            <w:r w:rsidRPr="006C71C1">
              <w:rPr>
                <w:color w:val="000000"/>
                <w:sz w:val="24"/>
                <w:szCs w:val="24"/>
              </w:rPr>
              <w:t>Name suppressed</w:t>
            </w:r>
          </w:p>
        </w:tc>
      </w:tr>
      <w:tr w:rsidR="009A7258" w:rsidRPr="006C71C1" w14:paraId="51417A57" w14:textId="77777777" w:rsidTr="003D4F05">
        <w:trPr>
          <w:trHeight w:val="360"/>
        </w:trPr>
        <w:tc>
          <w:tcPr>
            <w:tcW w:w="1526" w:type="dxa"/>
            <w:tcBorders>
              <w:right w:val="nil"/>
            </w:tcBorders>
            <w:vAlign w:val="center"/>
          </w:tcPr>
          <w:p w14:paraId="5E419AA2" w14:textId="77777777" w:rsidR="009A7258" w:rsidRPr="006C71C1" w:rsidRDefault="009A7258" w:rsidP="003D4F05">
            <w:pPr>
              <w:tabs>
                <w:tab w:val="left" w:pos="459"/>
              </w:tabs>
              <w:rPr>
                <w:color w:val="000000"/>
                <w:sz w:val="24"/>
                <w:szCs w:val="24"/>
              </w:rPr>
            </w:pPr>
            <w:r>
              <w:rPr>
                <w:color w:val="000000"/>
                <w:sz w:val="24"/>
                <w:szCs w:val="24"/>
              </w:rPr>
              <w:t>28</w:t>
            </w:r>
          </w:p>
        </w:tc>
        <w:tc>
          <w:tcPr>
            <w:tcW w:w="8221" w:type="dxa"/>
            <w:tcBorders>
              <w:top w:val="single" w:sz="4" w:space="0" w:color="auto"/>
              <w:left w:val="nil"/>
              <w:bottom w:val="single" w:sz="4" w:space="0" w:color="auto"/>
            </w:tcBorders>
            <w:vAlign w:val="center"/>
          </w:tcPr>
          <w:p w14:paraId="15D6171D" w14:textId="77777777" w:rsidR="009A7258" w:rsidRPr="006C71C1" w:rsidRDefault="009A7258" w:rsidP="003D4F05">
            <w:pPr>
              <w:rPr>
                <w:color w:val="000000"/>
                <w:sz w:val="24"/>
                <w:szCs w:val="24"/>
              </w:rPr>
            </w:pPr>
            <w:r w:rsidRPr="006C71C1">
              <w:rPr>
                <w:color w:val="000000"/>
                <w:sz w:val="24"/>
                <w:szCs w:val="24"/>
              </w:rPr>
              <w:t>Name suppressed</w:t>
            </w:r>
          </w:p>
        </w:tc>
      </w:tr>
      <w:tr w:rsidR="009A7258" w:rsidRPr="006C71C1" w14:paraId="63506AF8" w14:textId="77777777" w:rsidTr="003D4F05">
        <w:trPr>
          <w:trHeight w:val="360"/>
        </w:trPr>
        <w:tc>
          <w:tcPr>
            <w:tcW w:w="1526" w:type="dxa"/>
            <w:tcBorders>
              <w:right w:val="nil"/>
            </w:tcBorders>
            <w:vAlign w:val="center"/>
          </w:tcPr>
          <w:p w14:paraId="57FF4E65" w14:textId="77777777" w:rsidR="009A7258" w:rsidRPr="006C71C1" w:rsidRDefault="009A7258" w:rsidP="003D4F05">
            <w:pPr>
              <w:tabs>
                <w:tab w:val="left" w:pos="459"/>
              </w:tabs>
              <w:rPr>
                <w:color w:val="000000"/>
                <w:sz w:val="24"/>
                <w:szCs w:val="24"/>
              </w:rPr>
            </w:pPr>
            <w:r>
              <w:rPr>
                <w:color w:val="000000"/>
                <w:sz w:val="24"/>
                <w:szCs w:val="24"/>
              </w:rPr>
              <w:t>29</w:t>
            </w:r>
          </w:p>
        </w:tc>
        <w:tc>
          <w:tcPr>
            <w:tcW w:w="8221" w:type="dxa"/>
            <w:tcBorders>
              <w:top w:val="single" w:sz="4" w:space="0" w:color="auto"/>
              <w:left w:val="nil"/>
              <w:bottom w:val="single" w:sz="4" w:space="0" w:color="auto"/>
            </w:tcBorders>
            <w:vAlign w:val="center"/>
          </w:tcPr>
          <w:p w14:paraId="786F5D04" w14:textId="77777777" w:rsidR="009A7258" w:rsidRPr="006C71C1" w:rsidRDefault="009A7258" w:rsidP="003D4F05">
            <w:pPr>
              <w:rPr>
                <w:color w:val="000000"/>
                <w:sz w:val="24"/>
                <w:szCs w:val="24"/>
              </w:rPr>
            </w:pPr>
            <w:r w:rsidRPr="006C71C1">
              <w:rPr>
                <w:color w:val="000000"/>
                <w:sz w:val="24"/>
                <w:szCs w:val="24"/>
              </w:rPr>
              <w:t>Mr Alexander Kreisler</w:t>
            </w:r>
          </w:p>
        </w:tc>
      </w:tr>
      <w:tr w:rsidR="009A7258" w:rsidRPr="006C71C1" w14:paraId="0EEE032C" w14:textId="77777777" w:rsidTr="003D4F05">
        <w:trPr>
          <w:trHeight w:val="360"/>
        </w:trPr>
        <w:tc>
          <w:tcPr>
            <w:tcW w:w="1526" w:type="dxa"/>
            <w:tcBorders>
              <w:right w:val="nil"/>
            </w:tcBorders>
            <w:vAlign w:val="center"/>
          </w:tcPr>
          <w:p w14:paraId="1F24AA80" w14:textId="77777777" w:rsidR="009A7258" w:rsidRPr="006C71C1" w:rsidRDefault="009A7258" w:rsidP="003D4F05">
            <w:pPr>
              <w:tabs>
                <w:tab w:val="left" w:pos="459"/>
              </w:tabs>
              <w:rPr>
                <w:color w:val="000000"/>
                <w:sz w:val="24"/>
                <w:szCs w:val="24"/>
              </w:rPr>
            </w:pPr>
            <w:r>
              <w:rPr>
                <w:color w:val="000000"/>
                <w:sz w:val="24"/>
                <w:szCs w:val="24"/>
              </w:rPr>
              <w:t>30</w:t>
            </w:r>
          </w:p>
        </w:tc>
        <w:tc>
          <w:tcPr>
            <w:tcW w:w="8221" w:type="dxa"/>
            <w:tcBorders>
              <w:top w:val="single" w:sz="4" w:space="0" w:color="auto"/>
              <w:left w:val="nil"/>
              <w:bottom w:val="single" w:sz="4" w:space="0" w:color="auto"/>
            </w:tcBorders>
            <w:vAlign w:val="center"/>
          </w:tcPr>
          <w:p w14:paraId="5CADB462" w14:textId="77777777" w:rsidR="009A7258" w:rsidRPr="006C71C1" w:rsidRDefault="009A7258" w:rsidP="003D4F05">
            <w:pPr>
              <w:rPr>
                <w:color w:val="000000"/>
                <w:sz w:val="24"/>
                <w:szCs w:val="24"/>
              </w:rPr>
            </w:pPr>
            <w:r w:rsidRPr="006C71C1">
              <w:rPr>
                <w:color w:val="000000"/>
                <w:sz w:val="24"/>
                <w:szCs w:val="24"/>
              </w:rPr>
              <w:t>Mr Kenny Collins</w:t>
            </w:r>
          </w:p>
        </w:tc>
      </w:tr>
      <w:tr w:rsidR="009A7258" w:rsidRPr="006C71C1" w14:paraId="3EE9019C" w14:textId="77777777" w:rsidTr="003D4F05">
        <w:trPr>
          <w:trHeight w:val="360"/>
        </w:trPr>
        <w:tc>
          <w:tcPr>
            <w:tcW w:w="1526" w:type="dxa"/>
            <w:tcBorders>
              <w:right w:val="nil"/>
            </w:tcBorders>
            <w:vAlign w:val="center"/>
          </w:tcPr>
          <w:p w14:paraId="5BFC7437" w14:textId="77777777" w:rsidR="009A7258" w:rsidRPr="006C71C1" w:rsidRDefault="009A7258" w:rsidP="003D4F05">
            <w:pPr>
              <w:tabs>
                <w:tab w:val="left" w:pos="459"/>
              </w:tabs>
              <w:rPr>
                <w:color w:val="000000"/>
                <w:sz w:val="24"/>
                <w:szCs w:val="24"/>
              </w:rPr>
            </w:pPr>
            <w:r>
              <w:rPr>
                <w:color w:val="000000"/>
                <w:sz w:val="24"/>
                <w:szCs w:val="24"/>
              </w:rPr>
              <w:t>31</w:t>
            </w:r>
          </w:p>
        </w:tc>
        <w:tc>
          <w:tcPr>
            <w:tcW w:w="8221" w:type="dxa"/>
            <w:tcBorders>
              <w:top w:val="single" w:sz="4" w:space="0" w:color="auto"/>
              <w:left w:val="nil"/>
              <w:bottom w:val="single" w:sz="4" w:space="0" w:color="auto"/>
            </w:tcBorders>
            <w:vAlign w:val="center"/>
          </w:tcPr>
          <w:p w14:paraId="7F035BE3" w14:textId="77777777" w:rsidR="009A7258" w:rsidRPr="006C71C1" w:rsidRDefault="009A7258" w:rsidP="003D4F05">
            <w:pPr>
              <w:rPr>
                <w:color w:val="000000"/>
                <w:sz w:val="24"/>
                <w:szCs w:val="24"/>
              </w:rPr>
            </w:pPr>
            <w:r w:rsidRPr="006C71C1">
              <w:rPr>
                <w:color w:val="000000"/>
                <w:sz w:val="24"/>
                <w:szCs w:val="24"/>
              </w:rPr>
              <w:t>Mr Daniel Ross</w:t>
            </w:r>
          </w:p>
        </w:tc>
      </w:tr>
      <w:tr w:rsidR="009A7258" w:rsidRPr="006C71C1" w14:paraId="23BE88DB" w14:textId="77777777" w:rsidTr="003D4F05">
        <w:trPr>
          <w:trHeight w:val="360"/>
        </w:trPr>
        <w:tc>
          <w:tcPr>
            <w:tcW w:w="1526" w:type="dxa"/>
            <w:tcBorders>
              <w:right w:val="nil"/>
            </w:tcBorders>
            <w:vAlign w:val="center"/>
          </w:tcPr>
          <w:p w14:paraId="0BEF981D" w14:textId="77777777" w:rsidR="009A7258" w:rsidRPr="006C71C1" w:rsidRDefault="009A7258" w:rsidP="003D4F05">
            <w:pPr>
              <w:tabs>
                <w:tab w:val="left" w:pos="459"/>
              </w:tabs>
              <w:rPr>
                <w:color w:val="000000"/>
                <w:sz w:val="24"/>
                <w:szCs w:val="24"/>
              </w:rPr>
            </w:pPr>
            <w:r>
              <w:rPr>
                <w:color w:val="000000"/>
                <w:sz w:val="24"/>
                <w:szCs w:val="24"/>
              </w:rPr>
              <w:t>32</w:t>
            </w:r>
          </w:p>
        </w:tc>
        <w:tc>
          <w:tcPr>
            <w:tcW w:w="8221" w:type="dxa"/>
            <w:tcBorders>
              <w:top w:val="single" w:sz="4" w:space="0" w:color="auto"/>
              <w:left w:val="nil"/>
              <w:bottom w:val="single" w:sz="4" w:space="0" w:color="auto"/>
            </w:tcBorders>
            <w:vAlign w:val="center"/>
          </w:tcPr>
          <w:p w14:paraId="01AB4D3B" w14:textId="77777777" w:rsidR="009A7258" w:rsidRPr="006C71C1" w:rsidRDefault="009A7258" w:rsidP="003D4F05">
            <w:pPr>
              <w:rPr>
                <w:color w:val="000000"/>
                <w:sz w:val="24"/>
                <w:szCs w:val="24"/>
              </w:rPr>
            </w:pPr>
            <w:r w:rsidRPr="006C71C1">
              <w:rPr>
                <w:color w:val="000000"/>
                <w:sz w:val="24"/>
                <w:szCs w:val="24"/>
              </w:rPr>
              <w:t>Confidential</w:t>
            </w:r>
          </w:p>
        </w:tc>
      </w:tr>
      <w:tr w:rsidR="009A7258" w:rsidRPr="006C71C1" w14:paraId="621DFCD4" w14:textId="77777777" w:rsidTr="003D4F05">
        <w:trPr>
          <w:trHeight w:val="360"/>
        </w:trPr>
        <w:tc>
          <w:tcPr>
            <w:tcW w:w="1526" w:type="dxa"/>
            <w:tcBorders>
              <w:right w:val="nil"/>
            </w:tcBorders>
            <w:vAlign w:val="center"/>
          </w:tcPr>
          <w:p w14:paraId="5F950AC8" w14:textId="77777777" w:rsidR="009A7258" w:rsidRPr="006C71C1" w:rsidRDefault="009A7258" w:rsidP="003D4F05">
            <w:pPr>
              <w:tabs>
                <w:tab w:val="left" w:pos="459"/>
              </w:tabs>
              <w:rPr>
                <w:color w:val="000000"/>
                <w:sz w:val="24"/>
                <w:szCs w:val="24"/>
              </w:rPr>
            </w:pPr>
            <w:r>
              <w:rPr>
                <w:color w:val="000000"/>
                <w:sz w:val="24"/>
                <w:szCs w:val="24"/>
              </w:rPr>
              <w:lastRenderedPageBreak/>
              <w:t>33</w:t>
            </w:r>
          </w:p>
        </w:tc>
        <w:tc>
          <w:tcPr>
            <w:tcW w:w="8221" w:type="dxa"/>
            <w:tcBorders>
              <w:top w:val="single" w:sz="4" w:space="0" w:color="auto"/>
              <w:left w:val="nil"/>
              <w:bottom w:val="single" w:sz="4" w:space="0" w:color="auto"/>
            </w:tcBorders>
            <w:vAlign w:val="center"/>
          </w:tcPr>
          <w:p w14:paraId="73CB8799" w14:textId="77777777" w:rsidR="009A7258" w:rsidRPr="006C71C1" w:rsidRDefault="009A7258" w:rsidP="003D4F05">
            <w:pPr>
              <w:rPr>
                <w:color w:val="000000"/>
                <w:sz w:val="24"/>
                <w:szCs w:val="24"/>
              </w:rPr>
            </w:pPr>
            <w:r w:rsidRPr="006C71C1">
              <w:rPr>
                <w:color w:val="000000"/>
                <w:sz w:val="24"/>
                <w:szCs w:val="24"/>
              </w:rPr>
              <w:t>Name suppressed</w:t>
            </w:r>
          </w:p>
        </w:tc>
      </w:tr>
      <w:tr w:rsidR="009A7258" w:rsidRPr="006C71C1" w14:paraId="452A745E" w14:textId="77777777" w:rsidTr="003D4F05">
        <w:trPr>
          <w:trHeight w:val="360"/>
        </w:trPr>
        <w:tc>
          <w:tcPr>
            <w:tcW w:w="1526" w:type="dxa"/>
            <w:tcBorders>
              <w:right w:val="nil"/>
            </w:tcBorders>
            <w:vAlign w:val="center"/>
          </w:tcPr>
          <w:p w14:paraId="337941C9" w14:textId="77777777" w:rsidR="009A7258" w:rsidRPr="006C71C1" w:rsidRDefault="009A7258" w:rsidP="003D4F05">
            <w:pPr>
              <w:tabs>
                <w:tab w:val="left" w:pos="459"/>
              </w:tabs>
              <w:rPr>
                <w:color w:val="000000"/>
                <w:sz w:val="24"/>
                <w:szCs w:val="24"/>
              </w:rPr>
            </w:pPr>
            <w:r>
              <w:rPr>
                <w:color w:val="000000"/>
                <w:sz w:val="24"/>
                <w:szCs w:val="24"/>
              </w:rPr>
              <w:t>34</w:t>
            </w:r>
          </w:p>
        </w:tc>
        <w:tc>
          <w:tcPr>
            <w:tcW w:w="8221" w:type="dxa"/>
            <w:tcBorders>
              <w:top w:val="single" w:sz="4" w:space="0" w:color="auto"/>
              <w:left w:val="nil"/>
              <w:bottom w:val="single" w:sz="4" w:space="0" w:color="auto"/>
            </w:tcBorders>
            <w:vAlign w:val="center"/>
          </w:tcPr>
          <w:p w14:paraId="4DDD7DA8" w14:textId="77777777" w:rsidR="009A7258" w:rsidRPr="006C71C1" w:rsidRDefault="009A7258" w:rsidP="003D4F05">
            <w:pPr>
              <w:rPr>
                <w:color w:val="000000"/>
                <w:sz w:val="24"/>
                <w:szCs w:val="24"/>
              </w:rPr>
            </w:pPr>
            <w:r w:rsidRPr="006C71C1">
              <w:rPr>
                <w:color w:val="000000"/>
                <w:sz w:val="24"/>
                <w:szCs w:val="24"/>
              </w:rPr>
              <w:t>Name suppressed</w:t>
            </w:r>
          </w:p>
        </w:tc>
      </w:tr>
      <w:tr w:rsidR="009A7258" w:rsidRPr="006C71C1" w14:paraId="46176F1F" w14:textId="77777777" w:rsidTr="003D4F05">
        <w:trPr>
          <w:trHeight w:val="360"/>
        </w:trPr>
        <w:tc>
          <w:tcPr>
            <w:tcW w:w="1526" w:type="dxa"/>
            <w:tcBorders>
              <w:right w:val="nil"/>
            </w:tcBorders>
            <w:vAlign w:val="center"/>
          </w:tcPr>
          <w:p w14:paraId="08BF07ED" w14:textId="77777777" w:rsidR="009A7258" w:rsidRPr="006C71C1" w:rsidRDefault="009A7258" w:rsidP="003D4F05">
            <w:pPr>
              <w:tabs>
                <w:tab w:val="left" w:pos="459"/>
              </w:tabs>
              <w:rPr>
                <w:color w:val="000000"/>
                <w:sz w:val="24"/>
                <w:szCs w:val="24"/>
              </w:rPr>
            </w:pPr>
            <w:r>
              <w:rPr>
                <w:color w:val="000000"/>
                <w:sz w:val="24"/>
                <w:szCs w:val="24"/>
              </w:rPr>
              <w:t>35</w:t>
            </w:r>
          </w:p>
        </w:tc>
        <w:tc>
          <w:tcPr>
            <w:tcW w:w="8221" w:type="dxa"/>
            <w:tcBorders>
              <w:top w:val="single" w:sz="4" w:space="0" w:color="auto"/>
              <w:left w:val="nil"/>
              <w:bottom w:val="single" w:sz="4" w:space="0" w:color="auto"/>
            </w:tcBorders>
            <w:vAlign w:val="center"/>
          </w:tcPr>
          <w:p w14:paraId="239FD768" w14:textId="77777777" w:rsidR="009A7258" w:rsidRPr="006C71C1" w:rsidRDefault="009A7258" w:rsidP="003D4F05">
            <w:pPr>
              <w:rPr>
                <w:color w:val="000000"/>
                <w:sz w:val="24"/>
                <w:szCs w:val="24"/>
              </w:rPr>
            </w:pPr>
            <w:r w:rsidRPr="006C71C1">
              <w:rPr>
                <w:color w:val="000000"/>
                <w:sz w:val="24"/>
                <w:szCs w:val="24"/>
              </w:rPr>
              <w:t>Confidential</w:t>
            </w:r>
          </w:p>
        </w:tc>
      </w:tr>
      <w:tr w:rsidR="009A7258" w:rsidRPr="006C71C1" w14:paraId="13952E4B" w14:textId="77777777" w:rsidTr="003D4F05">
        <w:trPr>
          <w:trHeight w:val="360"/>
        </w:trPr>
        <w:tc>
          <w:tcPr>
            <w:tcW w:w="1526" w:type="dxa"/>
            <w:tcBorders>
              <w:right w:val="nil"/>
            </w:tcBorders>
            <w:vAlign w:val="center"/>
          </w:tcPr>
          <w:p w14:paraId="0C0ED6E6" w14:textId="77777777" w:rsidR="009A7258" w:rsidRPr="006C71C1" w:rsidRDefault="009A7258" w:rsidP="003D4F05">
            <w:pPr>
              <w:tabs>
                <w:tab w:val="left" w:pos="459"/>
              </w:tabs>
              <w:rPr>
                <w:color w:val="000000"/>
                <w:sz w:val="24"/>
                <w:szCs w:val="24"/>
              </w:rPr>
            </w:pPr>
            <w:r>
              <w:rPr>
                <w:color w:val="000000"/>
                <w:sz w:val="24"/>
                <w:szCs w:val="24"/>
              </w:rPr>
              <w:t>36</w:t>
            </w:r>
          </w:p>
        </w:tc>
        <w:tc>
          <w:tcPr>
            <w:tcW w:w="8221" w:type="dxa"/>
            <w:tcBorders>
              <w:top w:val="single" w:sz="4" w:space="0" w:color="auto"/>
              <w:left w:val="nil"/>
              <w:bottom w:val="single" w:sz="4" w:space="0" w:color="auto"/>
            </w:tcBorders>
            <w:vAlign w:val="center"/>
          </w:tcPr>
          <w:p w14:paraId="3056F8D7" w14:textId="77777777" w:rsidR="009A7258" w:rsidRPr="006C71C1" w:rsidRDefault="009A7258" w:rsidP="003D4F05">
            <w:pPr>
              <w:rPr>
                <w:color w:val="000000"/>
                <w:sz w:val="24"/>
                <w:szCs w:val="24"/>
              </w:rPr>
            </w:pPr>
            <w:r w:rsidRPr="006C71C1">
              <w:rPr>
                <w:color w:val="000000"/>
                <w:sz w:val="24"/>
                <w:szCs w:val="24"/>
              </w:rPr>
              <w:t>Name suppressed</w:t>
            </w:r>
          </w:p>
        </w:tc>
      </w:tr>
      <w:tr w:rsidR="009A7258" w:rsidRPr="006C71C1" w14:paraId="6A9C4916" w14:textId="77777777" w:rsidTr="003D4F05">
        <w:trPr>
          <w:trHeight w:val="360"/>
        </w:trPr>
        <w:tc>
          <w:tcPr>
            <w:tcW w:w="1526" w:type="dxa"/>
            <w:tcBorders>
              <w:right w:val="nil"/>
            </w:tcBorders>
            <w:vAlign w:val="center"/>
          </w:tcPr>
          <w:p w14:paraId="5D1DB315" w14:textId="77777777" w:rsidR="009A7258" w:rsidRPr="006C71C1" w:rsidRDefault="009A7258" w:rsidP="003D4F05">
            <w:pPr>
              <w:tabs>
                <w:tab w:val="left" w:pos="459"/>
              </w:tabs>
              <w:rPr>
                <w:color w:val="000000"/>
                <w:sz w:val="24"/>
                <w:szCs w:val="24"/>
              </w:rPr>
            </w:pPr>
            <w:r>
              <w:rPr>
                <w:color w:val="000000"/>
                <w:sz w:val="24"/>
                <w:szCs w:val="24"/>
              </w:rPr>
              <w:t>37</w:t>
            </w:r>
          </w:p>
        </w:tc>
        <w:tc>
          <w:tcPr>
            <w:tcW w:w="8221" w:type="dxa"/>
            <w:tcBorders>
              <w:top w:val="single" w:sz="4" w:space="0" w:color="auto"/>
              <w:left w:val="nil"/>
              <w:bottom w:val="single" w:sz="4" w:space="0" w:color="auto"/>
            </w:tcBorders>
            <w:vAlign w:val="center"/>
          </w:tcPr>
          <w:p w14:paraId="576C238A" w14:textId="77777777" w:rsidR="009A7258" w:rsidRPr="006C71C1" w:rsidRDefault="009A7258" w:rsidP="003D4F05">
            <w:pPr>
              <w:rPr>
                <w:color w:val="000000"/>
                <w:sz w:val="24"/>
                <w:szCs w:val="24"/>
              </w:rPr>
            </w:pPr>
            <w:r w:rsidRPr="006C71C1">
              <w:rPr>
                <w:color w:val="000000"/>
                <w:sz w:val="24"/>
                <w:szCs w:val="24"/>
              </w:rPr>
              <w:t>Name suppressed</w:t>
            </w:r>
          </w:p>
        </w:tc>
      </w:tr>
      <w:tr w:rsidR="009A7258" w:rsidRPr="006C71C1" w14:paraId="4CE649D6" w14:textId="77777777" w:rsidTr="003D4F05">
        <w:trPr>
          <w:trHeight w:val="360"/>
        </w:trPr>
        <w:tc>
          <w:tcPr>
            <w:tcW w:w="1526" w:type="dxa"/>
            <w:tcBorders>
              <w:right w:val="nil"/>
            </w:tcBorders>
            <w:vAlign w:val="center"/>
          </w:tcPr>
          <w:p w14:paraId="08ACB6AC" w14:textId="77777777" w:rsidR="009A7258" w:rsidRPr="006C71C1" w:rsidRDefault="009A7258" w:rsidP="003D4F05">
            <w:pPr>
              <w:tabs>
                <w:tab w:val="left" w:pos="459"/>
              </w:tabs>
              <w:rPr>
                <w:color w:val="000000"/>
                <w:sz w:val="24"/>
                <w:szCs w:val="24"/>
              </w:rPr>
            </w:pPr>
            <w:r>
              <w:rPr>
                <w:color w:val="000000"/>
                <w:sz w:val="24"/>
                <w:szCs w:val="24"/>
              </w:rPr>
              <w:t>38</w:t>
            </w:r>
          </w:p>
        </w:tc>
        <w:tc>
          <w:tcPr>
            <w:tcW w:w="8221" w:type="dxa"/>
            <w:tcBorders>
              <w:top w:val="single" w:sz="4" w:space="0" w:color="auto"/>
              <w:left w:val="nil"/>
              <w:bottom w:val="single" w:sz="4" w:space="0" w:color="auto"/>
            </w:tcBorders>
            <w:vAlign w:val="center"/>
          </w:tcPr>
          <w:p w14:paraId="64E8AA9E" w14:textId="77777777" w:rsidR="009A7258" w:rsidRPr="006C71C1" w:rsidRDefault="009A7258" w:rsidP="003D4F05">
            <w:pPr>
              <w:rPr>
                <w:color w:val="000000"/>
                <w:sz w:val="24"/>
                <w:szCs w:val="24"/>
              </w:rPr>
            </w:pPr>
            <w:r w:rsidRPr="006C71C1">
              <w:rPr>
                <w:color w:val="000000"/>
                <w:sz w:val="24"/>
                <w:szCs w:val="24"/>
              </w:rPr>
              <w:t>Mr Peter Butler</w:t>
            </w:r>
          </w:p>
        </w:tc>
      </w:tr>
      <w:tr w:rsidR="009A7258" w:rsidRPr="006C71C1" w14:paraId="138DD36B" w14:textId="77777777" w:rsidTr="003D4F05">
        <w:trPr>
          <w:trHeight w:val="360"/>
        </w:trPr>
        <w:tc>
          <w:tcPr>
            <w:tcW w:w="1526" w:type="dxa"/>
            <w:tcBorders>
              <w:right w:val="nil"/>
            </w:tcBorders>
            <w:vAlign w:val="center"/>
          </w:tcPr>
          <w:p w14:paraId="39AB79CC" w14:textId="77777777" w:rsidR="009A7258" w:rsidRPr="006C71C1" w:rsidRDefault="009A7258" w:rsidP="003D4F05">
            <w:pPr>
              <w:tabs>
                <w:tab w:val="left" w:pos="459"/>
              </w:tabs>
              <w:rPr>
                <w:color w:val="000000"/>
                <w:sz w:val="24"/>
                <w:szCs w:val="24"/>
              </w:rPr>
            </w:pPr>
            <w:r>
              <w:rPr>
                <w:color w:val="000000"/>
                <w:sz w:val="24"/>
                <w:szCs w:val="24"/>
              </w:rPr>
              <w:t>38a</w:t>
            </w:r>
          </w:p>
        </w:tc>
        <w:tc>
          <w:tcPr>
            <w:tcW w:w="8221" w:type="dxa"/>
            <w:tcBorders>
              <w:top w:val="single" w:sz="4" w:space="0" w:color="auto"/>
              <w:left w:val="nil"/>
              <w:bottom w:val="single" w:sz="4" w:space="0" w:color="auto"/>
            </w:tcBorders>
            <w:vAlign w:val="center"/>
          </w:tcPr>
          <w:p w14:paraId="026C65E6" w14:textId="77777777" w:rsidR="009A7258" w:rsidRPr="006C71C1" w:rsidRDefault="009A7258" w:rsidP="003D4F05">
            <w:pPr>
              <w:rPr>
                <w:color w:val="000000"/>
                <w:sz w:val="24"/>
                <w:szCs w:val="24"/>
              </w:rPr>
            </w:pPr>
            <w:r w:rsidRPr="006C71C1">
              <w:rPr>
                <w:color w:val="000000"/>
                <w:sz w:val="24"/>
                <w:szCs w:val="24"/>
              </w:rPr>
              <w:t>Mr Peter Butler</w:t>
            </w:r>
          </w:p>
        </w:tc>
      </w:tr>
      <w:tr w:rsidR="009A7258" w:rsidRPr="006C71C1" w14:paraId="4E9B38BC" w14:textId="77777777" w:rsidTr="003D4F05">
        <w:trPr>
          <w:trHeight w:val="360"/>
        </w:trPr>
        <w:tc>
          <w:tcPr>
            <w:tcW w:w="1526" w:type="dxa"/>
            <w:tcBorders>
              <w:right w:val="nil"/>
            </w:tcBorders>
            <w:vAlign w:val="center"/>
          </w:tcPr>
          <w:p w14:paraId="42F45F74" w14:textId="77777777" w:rsidR="009A7258" w:rsidRPr="006C71C1" w:rsidRDefault="009A7258" w:rsidP="003D4F05">
            <w:pPr>
              <w:tabs>
                <w:tab w:val="left" w:pos="459"/>
              </w:tabs>
              <w:rPr>
                <w:color w:val="000000"/>
                <w:sz w:val="24"/>
                <w:szCs w:val="24"/>
              </w:rPr>
            </w:pPr>
            <w:r>
              <w:rPr>
                <w:color w:val="000000"/>
                <w:sz w:val="24"/>
                <w:szCs w:val="24"/>
              </w:rPr>
              <w:t>38b</w:t>
            </w:r>
          </w:p>
        </w:tc>
        <w:tc>
          <w:tcPr>
            <w:tcW w:w="8221" w:type="dxa"/>
            <w:tcBorders>
              <w:top w:val="single" w:sz="4" w:space="0" w:color="auto"/>
              <w:left w:val="nil"/>
              <w:bottom w:val="single" w:sz="4" w:space="0" w:color="auto"/>
            </w:tcBorders>
            <w:vAlign w:val="center"/>
          </w:tcPr>
          <w:p w14:paraId="33FEBCBC" w14:textId="77777777" w:rsidR="009A7258" w:rsidRPr="006C71C1" w:rsidRDefault="009A7258" w:rsidP="003D4F05">
            <w:pPr>
              <w:rPr>
                <w:color w:val="000000"/>
                <w:sz w:val="24"/>
                <w:szCs w:val="24"/>
              </w:rPr>
            </w:pPr>
            <w:r w:rsidRPr="006C71C1">
              <w:rPr>
                <w:color w:val="000000"/>
                <w:sz w:val="24"/>
                <w:szCs w:val="24"/>
              </w:rPr>
              <w:t>Mr Peter Butler</w:t>
            </w:r>
          </w:p>
        </w:tc>
      </w:tr>
      <w:tr w:rsidR="009A7258" w:rsidRPr="006C71C1" w14:paraId="302BF98C" w14:textId="77777777" w:rsidTr="003D4F05">
        <w:trPr>
          <w:trHeight w:val="360"/>
        </w:trPr>
        <w:tc>
          <w:tcPr>
            <w:tcW w:w="1526" w:type="dxa"/>
            <w:tcBorders>
              <w:right w:val="nil"/>
            </w:tcBorders>
            <w:vAlign w:val="center"/>
          </w:tcPr>
          <w:p w14:paraId="33DC663B" w14:textId="77777777" w:rsidR="009A7258" w:rsidRPr="006C71C1" w:rsidRDefault="009A7258" w:rsidP="003D4F05">
            <w:pPr>
              <w:tabs>
                <w:tab w:val="left" w:pos="459"/>
              </w:tabs>
              <w:rPr>
                <w:color w:val="000000"/>
                <w:sz w:val="24"/>
                <w:szCs w:val="24"/>
              </w:rPr>
            </w:pPr>
            <w:r>
              <w:rPr>
                <w:color w:val="000000"/>
                <w:sz w:val="24"/>
                <w:szCs w:val="24"/>
              </w:rPr>
              <w:t>39</w:t>
            </w:r>
          </w:p>
        </w:tc>
        <w:tc>
          <w:tcPr>
            <w:tcW w:w="8221" w:type="dxa"/>
            <w:tcBorders>
              <w:top w:val="single" w:sz="4" w:space="0" w:color="auto"/>
              <w:left w:val="nil"/>
              <w:bottom w:val="single" w:sz="4" w:space="0" w:color="auto"/>
            </w:tcBorders>
            <w:vAlign w:val="center"/>
          </w:tcPr>
          <w:p w14:paraId="294AA86C" w14:textId="77777777" w:rsidR="009A7258" w:rsidRPr="006C71C1" w:rsidRDefault="009A7258" w:rsidP="003D4F05">
            <w:pPr>
              <w:rPr>
                <w:color w:val="000000"/>
                <w:sz w:val="24"/>
                <w:szCs w:val="24"/>
              </w:rPr>
            </w:pPr>
            <w:r w:rsidRPr="006C71C1">
              <w:rPr>
                <w:color w:val="000000"/>
                <w:sz w:val="24"/>
                <w:szCs w:val="24"/>
              </w:rPr>
              <w:t>Mr Peter Godfrey</w:t>
            </w:r>
          </w:p>
        </w:tc>
      </w:tr>
      <w:tr w:rsidR="009A7258" w:rsidRPr="006C71C1" w14:paraId="1F6F094E" w14:textId="77777777" w:rsidTr="003D4F05">
        <w:trPr>
          <w:trHeight w:val="360"/>
        </w:trPr>
        <w:tc>
          <w:tcPr>
            <w:tcW w:w="1526" w:type="dxa"/>
            <w:tcBorders>
              <w:right w:val="nil"/>
            </w:tcBorders>
            <w:vAlign w:val="center"/>
          </w:tcPr>
          <w:p w14:paraId="2211402F" w14:textId="77777777" w:rsidR="009A7258" w:rsidRPr="006C71C1" w:rsidRDefault="009A7258" w:rsidP="003D4F05">
            <w:pPr>
              <w:tabs>
                <w:tab w:val="left" w:pos="459"/>
              </w:tabs>
              <w:rPr>
                <w:color w:val="000000"/>
                <w:sz w:val="24"/>
                <w:szCs w:val="24"/>
              </w:rPr>
            </w:pPr>
            <w:r>
              <w:rPr>
                <w:color w:val="000000"/>
                <w:sz w:val="24"/>
                <w:szCs w:val="24"/>
              </w:rPr>
              <w:t>40</w:t>
            </w:r>
          </w:p>
        </w:tc>
        <w:tc>
          <w:tcPr>
            <w:tcW w:w="8221" w:type="dxa"/>
            <w:tcBorders>
              <w:top w:val="single" w:sz="4" w:space="0" w:color="auto"/>
              <w:left w:val="nil"/>
              <w:bottom w:val="single" w:sz="4" w:space="0" w:color="auto"/>
            </w:tcBorders>
            <w:vAlign w:val="center"/>
          </w:tcPr>
          <w:p w14:paraId="0AD81A21" w14:textId="77777777" w:rsidR="009A7258" w:rsidRPr="006C71C1" w:rsidRDefault="009A7258" w:rsidP="003D4F05">
            <w:pPr>
              <w:rPr>
                <w:color w:val="000000"/>
                <w:sz w:val="24"/>
                <w:szCs w:val="24"/>
              </w:rPr>
            </w:pPr>
            <w:r w:rsidRPr="006C71C1">
              <w:rPr>
                <w:color w:val="000000"/>
                <w:sz w:val="24"/>
                <w:szCs w:val="24"/>
              </w:rPr>
              <w:t xml:space="preserve">Mr </w:t>
            </w:r>
            <w:proofErr w:type="spellStart"/>
            <w:r w:rsidRPr="006C71C1">
              <w:rPr>
                <w:color w:val="000000"/>
                <w:sz w:val="24"/>
                <w:szCs w:val="24"/>
              </w:rPr>
              <w:t>Seyed</w:t>
            </w:r>
            <w:proofErr w:type="spellEnd"/>
            <w:r w:rsidRPr="006C71C1">
              <w:rPr>
                <w:color w:val="000000"/>
                <w:sz w:val="24"/>
                <w:szCs w:val="24"/>
              </w:rPr>
              <w:t xml:space="preserve"> Hossein Mir Karimi</w:t>
            </w:r>
          </w:p>
        </w:tc>
      </w:tr>
      <w:tr w:rsidR="009A7258" w:rsidRPr="006C71C1" w14:paraId="396B729B" w14:textId="77777777" w:rsidTr="003D4F05">
        <w:trPr>
          <w:trHeight w:val="360"/>
        </w:trPr>
        <w:tc>
          <w:tcPr>
            <w:tcW w:w="1526" w:type="dxa"/>
            <w:tcBorders>
              <w:right w:val="nil"/>
            </w:tcBorders>
            <w:vAlign w:val="center"/>
          </w:tcPr>
          <w:p w14:paraId="01C4BA59" w14:textId="77777777" w:rsidR="009A7258" w:rsidRPr="006C71C1" w:rsidRDefault="009A7258" w:rsidP="003D4F05">
            <w:pPr>
              <w:tabs>
                <w:tab w:val="left" w:pos="459"/>
              </w:tabs>
              <w:rPr>
                <w:color w:val="000000"/>
                <w:sz w:val="24"/>
                <w:szCs w:val="24"/>
              </w:rPr>
            </w:pPr>
            <w:r>
              <w:rPr>
                <w:color w:val="000000"/>
                <w:sz w:val="24"/>
                <w:szCs w:val="24"/>
              </w:rPr>
              <w:t>41</w:t>
            </w:r>
          </w:p>
        </w:tc>
        <w:tc>
          <w:tcPr>
            <w:tcW w:w="8221" w:type="dxa"/>
            <w:tcBorders>
              <w:top w:val="single" w:sz="4" w:space="0" w:color="auto"/>
              <w:left w:val="nil"/>
              <w:bottom w:val="single" w:sz="4" w:space="0" w:color="auto"/>
            </w:tcBorders>
            <w:vAlign w:val="center"/>
          </w:tcPr>
          <w:p w14:paraId="732DA6F8" w14:textId="77777777" w:rsidR="009A7258" w:rsidRPr="006C71C1" w:rsidRDefault="009A7258" w:rsidP="003D4F05">
            <w:pPr>
              <w:rPr>
                <w:color w:val="000000"/>
                <w:sz w:val="24"/>
                <w:szCs w:val="24"/>
              </w:rPr>
            </w:pPr>
            <w:r w:rsidRPr="006C71C1">
              <w:rPr>
                <w:color w:val="000000"/>
                <w:sz w:val="24"/>
                <w:szCs w:val="24"/>
              </w:rPr>
              <w:t>Mrs Veronica Fallon</w:t>
            </w:r>
          </w:p>
        </w:tc>
      </w:tr>
      <w:tr w:rsidR="009A7258" w:rsidRPr="006C71C1" w14:paraId="65AF221B" w14:textId="77777777" w:rsidTr="003D4F05">
        <w:trPr>
          <w:trHeight w:val="360"/>
        </w:trPr>
        <w:tc>
          <w:tcPr>
            <w:tcW w:w="1526" w:type="dxa"/>
            <w:tcBorders>
              <w:right w:val="nil"/>
            </w:tcBorders>
            <w:vAlign w:val="center"/>
          </w:tcPr>
          <w:p w14:paraId="6A186E1C" w14:textId="77777777" w:rsidR="009A7258" w:rsidRPr="006C71C1" w:rsidRDefault="009A7258" w:rsidP="003D4F05">
            <w:pPr>
              <w:tabs>
                <w:tab w:val="left" w:pos="459"/>
              </w:tabs>
              <w:rPr>
                <w:color w:val="000000"/>
                <w:sz w:val="24"/>
                <w:szCs w:val="24"/>
              </w:rPr>
            </w:pPr>
            <w:r>
              <w:rPr>
                <w:color w:val="000000"/>
                <w:sz w:val="24"/>
                <w:szCs w:val="24"/>
              </w:rPr>
              <w:t>42</w:t>
            </w:r>
          </w:p>
        </w:tc>
        <w:tc>
          <w:tcPr>
            <w:tcW w:w="8221" w:type="dxa"/>
            <w:tcBorders>
              <w:top w:val="single" w:sz="4" w:space="0" w:color="auto"/>
              <w:left w:val="nil"/>
              <w:bottom w:val="single" w:sz="4" w:space="0" w:color="auto"/>
            </w:tcBorders>
            <w:vAlign w:val="center"/>
          </w:tcPr>
          <w:p w14:paraId="46452527" w14:textId="77777777" w:rsidR="009A7258" w:rsidRPr="006C71C1" w:rsidRDefault="009A7258" w:rsidP="003D4F05">
            <w:pPr>
              <w:rPr>
                <w:color w:val="000000"/>
                <w:sz w:val="24"/>
                <w:szCs w:val="24"/>
              </w:rPr>
            </w:pPr>
            <w:r w:rsidRPr="006C71C1">
              <w:rPr>
                <w:color w:val="000000"/>
                <w:sz w:val="24"/>
                <w:szCs w:val="24"/>
              </w:rPr>
              <w:t>Confidential</w:t>
            </w:r>
          </w:p>
        </w:tc>
      </w:tr>
      <w:tr w:rsidR="009A7258" w:rsidRPr="006C71C1" w14:paraId="7104B834" w14:textId="77777777" w:rsidTr="003D4F05">
        <w:trPr>
          <w:trHeight w:val="360"/>
        </w:trPr>
        <w:tc>
          <w:tcPr>
            <w:tcW w:w="1526" w:type="dxa"/>
            <w:tcBorders>
              <w:right w:val="nil"/>
            </w:tcBorders>
            <w:vAlign w:val="center"/>
          </w:tcPr>
          <w:p w14:paraId="0ABC56F4" w14:textId="77777777" w:rsidR="009A7258" w:rsidRPr="006C71C1" w:rsidRDefault="009A7258" w:rsidP="003D4F05">
            <w:pPr>
              <w:tabs>
                <w:tab w:val="left" w:pos="459"/>
              </w:tabs>
              <w:rPr>
                <w:color w:val="000000"/>
                <w:sz w:val="24"/>
                <w:szCs w:val="24"/>
              </w:rPr>
            </w:pPr>
            <w:r>
              <w:rPr>
                <w:color w:val="000000"/>
                <w:sz w:val="24"/>
                <w:szCs w:val="24"/>
              </w:rPr>
              <w:t>43</w:t>
            </w:r>
          </w:p>
        </w:tc>
        <w:tc>
          <w:tcPr>
            <w:tcW w:w="8221" w:type="dxa"/>
            <w:tcBorders>
              <w:top w:val="single" w:sz="4" w:space="0" w:color="auto"/>
              <w:left w:val="nil"/>
              <w:bottom w:val="single" w:sz="4" w:space="0" w:color="auto"/>
            </w:tcBorders>
            <w:vAlign w:val="center"/>
          </w:tcPr>
          <w:p w14:paraId="76608CC1" w14:textId="77777777" w:rsidR="009A7258" w:rsidRPr="006C71C1" w:rsidRDefault="009A7258" w:rsidP="003D4F05">
            <w:pPr>
              <w:rPr>
                <w:color w:val="000000"/>
                <w:sz w:val="24"/>
                <w:szCs w:val="24"/>
              </w:rPr>
            </w:pPr>
            <w:r w:rsidRPr="006C71C1">
              <w:rPr>
                <w:color w:val="000000"/>
                <w:sz w:val="24"/>
                <w:szCs w:val="24"/>
              </w:rPr>
              <w:t>Mrs Kerry-Ann Taylor</w:t>
            </w:r>
          </w:p>
        </w:tc>
      </w:tr>
      <w:tr w:rsidR="009A7258" w:rsidRPr="006C71C1" w14:paraId="6972F175" w14:textId="77777777" w:rsidTr="003D4F05">
        <w:trPr>
          <w:trHeight w:val="360"/>
        </w:trPr>
        <w:tc>
          <w:tcPr>
            <w:tcW w:w="1526" w:type="dxa"/>
            <w:tcBorders>
              <w:right w:val="nil"/>
            </w:tcBorders>
            <w:vAlign w:val="center"/>
          </w:tcPr>
          <w:p w14:paraId="5D1B98E7" w14:textId="77777777" w:rsidR="009A7258" w:rsidRPr="006C71C1" w:rsidRDefault="009A7258" w:rsidP="003D4F05">
            <w:pPr>
              <w:tabs>
                <w:tab w:val="left" w:pos="459"/>
              </w:tabs>
              <w:rPr>
                <w:color w:val="000000"/>
                <w:sz w:val="24"/>
                <w:szCs w:val="24"/>
              </w:rPr>
            </w:pPr>
            <w:r>
              <w:rPr>
                <w:color w:val="000000"/>
                <w:sz w:val="24"/>
                <w:szCs w:val="24"/>
              </w:rPr>
              <w:t>44</w:t>
            </w:r>
          </w:p>
        </w:tc>
        <w:tc>
          <w:tcPr>
            <w:tcW w:w="8221" w:type="dxa"/>
            <w:tcBorders>
              <w:top w:val="single" w:sz="4" w:space="0" w:color="auto"/>
              <w:left w:val="nil"/>
              <w:bottom w:val="single" w:sz="4" w:space="0" w:color="auto"/>
            </w:tcBorders>
            <w:vAlign w:val="center"/>
          </w:tcPr>
          <w:p w14:paraId="06C5B30F" w14:textId="77777777" w:rsidR="009A7258" w:rsidRPr="006C71C1" w:rsidRDefault="009A7258" w:rsidP="003D4F05">
            <w:pPr>
              <w:rPr>
                <w:color w:val="000000"/>
                <w:sz w:val="24"/>
                <w:szCs w:val="24"/>
              </w:rPr>
            </w:pPr>
            <w:r w:rsidRPr="006C71C1">
              <w:rPr>
                <w:color w:val="000000"/>
                <w:sz w:val="24"/>
                <w:szCs w:val="24"/>
              </w:rPr>
              <w:t>Name suppressed</w:t>
            </w:r>
          </w:p>
        </w:tc>
      </w:tr>
      <w:tr w:rsidR="009A7258" w:rsidRPr="006C71C1" w14:paraId="5E54DE51" w14:textId="77777777" w:rsidTr="003D4F05">
        <w:trPr>
          <w:trHeight w:val="360"/>
        </w:trPr>
        <w:tc>
          <w:tcPr>
            <w:tcW w:w="1526" w:type="dxa"/>
            <w:tcBorders>
              <w:right w:val="nil"/>
            </w:tcBorders>
            <w:vAlign w:val="center"/>
          </w:tcPr>
          <w:p w14:paraId="79A5F961" w14:textId="77777777" w:rsidR="009A7258" w:rsidRPr="006C71C1" w:rsidRDefault="009A7258" w:rsidP="003D4F05">
            <w:pPr>
              <w:tabs>
                <w:tab w:val="left" w:pos="459"/>
              </w:tabs>
              <w:rPr>
                <w:color w:val="000000"/>
                <w:sz w:val="24"/>
                <w:szCs w:val="24"/>
              </w:rPr>
            </w:pPr>
            <w:r>
              <w:rPr>
                <w:color w:val="000000"/>
                <w:sz w:val="24"/>
                <w:szCs w:val="24"/>
              </w:rPr>
              <w:t>45</w:t>
            </w:r>
          </w:p>
        </w:tc>
        <w:tc>
          <w:tcPr>
            <w:tcW w:w="8221" w:type="dxa"/>
            <w:tcBorders>
              <w:top w:val="single" w:sz="4" w:space="0" w:color="auto"/>
              <w:left w:val="nil"/>
              <w:bottom w:val="single" w:sz="4" w:space="0" w:color="auto"/>
            </w:tcBorders>
            <w:vAlign w:val="center"/>
          </w:tcPr>
          <w:p w14:paraId="6F5D034F" w14:textId="77777777" w:rsidR="009A7258" w:rsidRPr="006C71C1" w:rsidRDefault="009A7258" w:rsidP="003D4F05">
            <w:pPr>
              <w:rPr>
                <w:color w:val="000000"/>
                <w:sz w:val="24"/>
                <w:szCs w:val="24"/>
              </w:rPr>
            </w:pPr>
            <w:r w:rsidRPr="006C71C1">
              <w:rPr>
                <w:color w:val="000000"/>
                <w:sz w:val="24"/>
                <w:szCs w:val="24"/>
              </w:rPr>
              <w:t>Name suppressed</w:t>
            </w:r>
          </w:p>
        </w:tc>
      </w:tr>
      <w:tr w:rsidR="009A7258" w:rsidRPr="006C71C1" w14:paraId="315C98FA" w14:textId="77777777" w:rsidTr="003D4F05">
        <w:trPr>
          <w:trHeight w:val="360"/>
        </w:trPr>
        <w:tc>
          <w:tcPr>
            <w:tcW w:w="1526" w:type="dxa"/>
            <w:tcBorders>
              <w:right w:val="nil"/>
            </w:tcBorders>
            <w:vAlign w:val="center"/>
          </w:tcPr>
          <w:p w14:paraId="78E1A390" w14:textId="77777777" w:rsidR="009A7258" w:rsidRPr="006C71C1" w:rsidRDefault="009A7258" w:rsidP="003D4F05">
            <w:pPr>
              <w:tabs>
                <w:tab w:val="left" w:pos="459"/>
              </w:tabs>
              <w:rPr>
                <w:color w:val="000000"/>
                <w:sz w:val="24"/>
                <w:szCs w:val="24"/>
              </w:rPr>
            </w:pPr>
            <w:r>
              <w:rPr>
                <w:color w:val="000000"/>
                <w:sz w:val="24"/>
                <w:szCs w:val="24"/>
              </w:rPr>
              <w:t>46</w:t>
            </w:r>
          </w:p>
        </w:tc>
        <w:tc>
          <w:tcPr>
            <w:tcW w:w="8221" w:type="dxa"/>
            <w:tcBorders>
              <w:top w:val="single" w:sz="4" w:space="0" w:color="auto"/>
              <w:left w:val="nil"/>
              <w:bottom w:val="single" w:sz="4" w:space="0" w:color="auto"/>
            </w:tcBorders>
            <w:vAlign w:val="center"/>
          </w:tcPr>
          <w:p w14:paraId="034CB8DD" w14:textId="77777777" w:rsidR="009A7258" w:rsidRPr="006C71C1" w:rsidRDefault="009A7258" w:rsidP="003D4F05">
            <w:pPr>
              <w:rPr>
                <w:color w:val="000000"/>
                <w:sz w:val="24"/>
                <w:szCs w:val="24"/>
              </w:rPr>
            </w:pPr>
            <w:r w:rsidRPr="006C71C1">
              <w:rPr>
                <w:color w:val="000000"/>
                <w:sz w:val="24"/>
                <w:szCs w:val="24"/>
              </w:rPr>
              <w:t>The Hon Jason Blake</w:t>
            </w:r>
          </w:p>
        </w:tc>
      </w:tr>
      <w:tr w:rsidR="009A7258" w:rsidRPr="006C71C1" w14:paraId="62022F49" w14:textId="77777777" w:rsidTr="003D4F05">
        <w:trPr>
          <w:trHeight w:val="360"/>
        </w:trPr>
        <w:tc>
          <w:tcPr>
            <w:tcW w:w="1526" w:type="dxa"/>
            <w:tcBorders>
              <w:right w:val="nil"/>
            </w:tcBorders>
            <w:vAlign w:val="center"/>
          </w:tcPr>
          <w:p w14:paraId="48658C7C" w14:textId="77777777" w:rsidR="009A7258" w:rsidRPr="006C71C1" w:rsidRDefault="009A7258" w:rsidP="003D4F05">
            <w:pPr>
              <w:tabs>
                <w:tab w:val="left" w:pos="459"/>
              </w:tabs>
              <w:rPr>
                <w:color w:val="000000"/>
                <w:sz w:val="24"/>
                <w:szCs w:val="24"/>
              </w:rPr>
            </w:pPr>
            <w:r>
              <w:rPr>
                <w:color w:val="000000"/>
                <w:sz w:val="24"/>
                <w:szCs w:val="24"/>
              </w:rPr>
              <w:t>47</w:t>
            </w:r>
          </w:p>
        </w:tc>
        <w:tc>
          <w:tcPr>
            <w:tcW w:w="8221" w:type="dxa"/>
            <w:tcBorders>
              <w:top w:val="single" w:sz="4" w:space="0" w:color="auto"/>
              <w:left w:val="nil"/>
              <w:bottom w:val="single" w:sz="4" w:space="0" w:color="auto"/>
            </w:tcBorders>
            <w:vAlign w:val="center"/>
          </w:tcPr>
          <w:p w14:paraId="7ACB3D78" w14:textId="77777777" w:rsidR="009A7258" w:rsidRPr="006C71C1" w:rsidRDefault="009A7258" w:rsidP="003D4F05">
            <w:pPr>
              <w:rPr>
                <w:color w:val="000000"/>
                <w:sz w:val="24"/>
                <w:szCs w:val="24"/>
              </w:rPr>
            </w:pPr>
            <w:r w:rsidRPr="006C71C1">
              <w:rPr>
                <w:color w:val="000000"/>
                <w:sz w:val="24"/>
                <w:szCs w:val="24"/>
              </w:rPr>
              <w:t>Mr Zachary McGill</w:t>
            </w:r>
          </w:p>
        </w:tc>
      </w:tr>
      <w:tr w:rsidR="009A7258" w:rsidRPr="006C71C1" w14:paraId="0D1D99DE" w14:textId="77777777" w:rsidTr="003D4F05">
        <w:trPr>
          <w:trHeight w:val="360"/>
        </w:trPr>
        <w:tc>
          <w:tcPr>
            <w:tcW w:w="1526" w:type="dxa"/>
            <w:tcBorders>
              <w:right w:val="nil"/>
            </w:tcBorders>
            <w:vAlign w:val="center"/>
          </w:tcPr>
          <w:p w14:paraId="08DCE5C1" w14:textId="77777777" w:rsidR="009A7258" w:rsidRPr="006C71C1" w:rsidRDefault="009A7258" w:rsidP="003D4F05">
            <w:pPr>
              <w:tabs>
                <w:tab w:val="left" w:pos="459"/>
              </w:tabs>
              <w:rPr>
                <w:color w:val="000000"/>
                <w:sz w:val="24"/>
                <w:szCs w:val="24"/>
              </w:rPr>
            </w:pPr>
            <w:r>
              <w:rPr>
                <w:color w:val="000000"/>
                <w:sz w:val="24"/>
                <w:szCs w:val="24"/>
              </w:rPr>
              <w:t>48</w:t>
            </w:r>
          </w:p>
        </w:tc>
        <w:tc>
          <w:tcPr>
            <w:tcW w:w="8221" w:type="dxa"/>
            <w:tcBorders>
              <w:top w:val="single" w:sz="4" w:space="0" w:color="auto"/>
              <w:left w:val="nil"/>
              <w:bottom w:val="single" w:sz="4" w:space="0" w:color="auto"/>
            </w:tcBorders>
            <w:vAlign w:val="center"/>
          </w:tcPr>
          <w:p w14:paraId="1D66D59D" w14:textId="77777777" w:rsidR="009A7258" w:rsidRPr="006C71C1" w:rsidRDefault="009A7258" w:rsidP="003D4F05">
            <w:pPr>
              <w:rPr>
                <w:color w:val="000000"/>
                <w:sz w:val="24"/>
                <w:szCs w:val="24"/>
              </w:rPr>
            </w:pPr>
            <w:r w:rsidRPr="006C71C1">
              <w:rPr>
                <w:color w:val="000000"/>
                <w:sz w:val="24"/>
                <w:szCs w:val="24"/>
              </w:rPr>
              <w:t>Cannabis Psychedelics</w:t>
            </w:r>
          </w:p>
        </w:tc>
      </w:tr>
      <w:tr w:rsidR="009A7258" w:rsidRPr="006C71C1" w14:paraId="41A9B8B3" w14:textId="77777777" w:rsidTr="003D4F05">
        <w:trPr>
          <w:trHeight w:val="360"/>
        </w:trPr>
        <w:tc>
          <w:tcPr>
            <w:tcW w:w="1526" w:type="dxa"/>
            <w:tcBorders>
              <w:right w:val="nil"/>
            </w:tcBorders>
            <w:vAlign w:val="center"/>
          </w:tcPr>
          <w:p w14:paraId="43A4851B" w14:textId="77777777" w:rsidR="009A7258" w:rsidRPr="006C71C1" w:rsidRDefault="009A7258" w:rsidP="003D4F05">
            <w:pPr>
              <w:tabs>
                <w:tab w:val="left" w:pos="459"/>
              </w:tabs>
              <w:rPr>
                <w:color w:val="000000"/>
                <w:sz w:val="24"/>
                <w:szCs w:val="24"/>
              </w:rPr>
            </w:pPr>
            <w:r>
              <w:rPr>
                <w:color w:val="000000"/>
                <w:sz w:val="24"/>
                <w:szCs w:val="24"/>
              </w:rPr>
              <w:t>49</w:t>
            </w:r>
          </w:p>
        </w:tc>
        <w:tc>
          <w:tcPr>
            <w:tcW w:w="8221" w:type="dxa"/>
            <w:tcBorders>
              <w:top w:val="single" w:sz="4" w:space="0" w:color="auto"/>
              <w:left w:val="nil"/>
              <w:bottom w:val="single" w:sz="4" w:space="0" w:color="auto"/>
            </w:tcBorders>
            <w:vAlign w:val="center"/>
          </w:tcPr>
          <w:p w14:paraId="19934423" w14:textId="77777777" w:rsidR="009A7258" w:rsidRPr="006C71C1" w:rsidRDefault="009A7258" w:rsidP="003D4F05">
            <w:pPr>
              <w:rPr>
                <w:color w:val="000000"/>
                <w:sz w:val="24"/>
                <w:szCs w:val="24"/>
              </w:rPr>
            </w:pPr>
            <w:r w:rsidRPr="006C71C1">
              <w:rPr>
                <w:color w:val="000000"/>
                <w:sz w:val="24"/>
                <w:szCs w:val="24"/>
              </w:rPr>
              <w:t>Mr Patrick Hutchinson</w:t>
            </w:r>
          </w:p>
        </w:tc>
      </w:tr>
      <w:tr w:rsidR="009A7258" w:rsidRPr="006C71C1" w14:paraId="1D5824A5" w14:textId="77777777" w:rsidTr="003D4F05">
        <w:trPr>
          <w:trHeight w:val="360"/>
        </w:trPr>
        <w:tc>
          <w:tcPr>
            <w:tcW w:w="1526" w:type="dxa"/>
            <w:tcBorders>
              <w:right w:val="nil"/>
            </w:tcBorders>
            <w:vAlign w:val="center"/>
          </w:tcPr>
          <w:p w14:paraId="271F7788" w14:textId="77777777" w:rsidR="009A7258" w:rsidRPr="006C71C1" w:rsidRDefault="009A7258" w:rsidP="003D4F05">
            <w:pPr>
              <w:tabs>
                <w:tab w:val="left" w:pos="459"/>
              </w:tabs>
              <w:rPr>
                <w:color w:val="000000"/>
                <w:sz w:val="24"/>
                <w:szCs w:val="24"/>
              </w:rPr>
            </w:pPr>
            <w:r>
              <w:rPr>
                <w:color w:val="000000"/>
                <w:sz w:val="24"/>
                <w:szCs w:val="24"/>
              </w:rPr>
              <w:t>50</w:t>
            </w:r>
          </w:p>
        </w:tc>
        <w:tc>
          <w:tcPr>
            <w:tcW w:w="8221" w:type="dxa"/>
            <w:tcBorders>
              <w:top w:val="single" w:sz="4" w:space="0" w:color="auto"/>
              <w:left w:val="nil"/>
              <w:bottom w:val="single" w:sz="4" w:space="0" w:color="auto"/>
            </w:tcBorders>
            <w:vAlign w:val="center"/>
          </w:tcPr>
          <w:p w14:paraId="7D396156" w14:textId="77777777" w:rsidR="009A7258" w:rsidRPr="006C71C1" w:rsidRDefault="009A7258" w:rsidP="003D4F05">
            <w:pPr>
              <w:rPr>
                <w:color w:val="000000"/>
                <w:sz w:val="24"/>
                <w:szCs w:val="24"/>
              </w:rPr>
            </w:pPr>
            <w:r w:rsidRPr="006C71C1">
              <w:rPr>
                <w:color w:val="000000"/>
                <w:sz w:val="24"/>
                <w:szCs w:val="24"/>
              </w:rPr>
              <w:t>Mr Frank Lindner</w:t>
            </w:r>
          </w:p>
        </w:tc>
      </w:tr>
      <w:tr w:rsidR="009A7258" w:rsidRPr="006C71C1" w14:paraId="7F2CE312" w14:textId="77777777" w:rsidTr="003D4F05">
        <w:trPr>
          <w:trHeight w:val="360"/>
        </w:trPr>
        <w:tc>
          <w:tcPr>
            <w:tcW w:w="1526" w:type="dxa"/>
            <w:tcBorders>
              <w:right w:val="nil"/>
            </w:tcBorders>
            <w:vAlign w:val="center"/>
          </w:tcPr>
          <w:p w14:paraId="59827FEB" w14:textId="77777777" w:rsidR="009A7258" w:rsidRPr="006C71C1" w:rsidRDefault="009A7258" w:rsidP="003D4F05">
            <w:pPr>
              <w:tabs>
                <w:tab w:val="left" w:pos="459"/>
              </w:tabs>
              <w:rPr>
                <w:color w:val="000000"/>
                <w:sz w:val="24"/>
                <w:szCs w:val="24"/>
              </w:rPr>
            </w:pPr>
            <w:r>
              <w:rPr>
                <w:color w:val="000000"/>
                <w:sz w:val="24"/>
                <w:szCs w:val="24"/>
              </w:rPr>
              <w:t>51</w:t>
            </w:r>
          </w:p>
        </w:tc>
        <w:tc>
          <w:tcPr>
            <w:tcW w:w="8221" w:type="dxa"/>
            <w:tcBorders>
              <w:top w:val="single" w:sz="4" w:space="0" w:color="auto"/>
              <w:left w:val="nil"/>
              <w:bottom w:val="single" w:sz="4" w:space="0" w:color="auto"/>
            </w:tcBorders>
            <w:vAlign w:val="center"/>
          </w:tcPr>
          <w:p w14:paraId="7E723A20" w14:textId="77777777" w:rsidR="009A7258" w:rsidRPr="006C71C1" w:rsidRDefault="009A7258" w:rsidP="003D4F05">
            <w:pPr>
              <w:rPr>
                <w:color w:val="000000"/>
                <w:sz w:val="24"/>
                <w:szCs w:val="24"/>
              </w:rPr>
            </w:pPr>
            <w:r w:rsidRPr="006C71C1">
              <w:rPr>
                <w:color w:val="000000"/>
                <w:sz w:val="24"/>
                <w:szCs w:val="24"/>
              </w:rPr>
              <w:t>Mr Garry Mahony</w:t>
            </w:r>
          </w:p>
        </w:tc>
      </w:tr>
      <w:tr w:rsidR="009A7258" w:rsidRPr="006C71C1" w14:paraId="7A3E68C4" w14:textId="77777777" w:rsidTr="003D4F05">
        <w:trPr>
          <w:trHeight w:val="360"/>
        </w:trPr>
        <w:tc>
          <w:tcPr>
            <w:tcW w:w="1526" w:type="dxa"/>
            <w:tcBorders>
              <w:right w:val="nil"/>
            </w:tcBorders>
            <w:vAlign w:val="center"/>
          </w:tcPr>
          <w:p w14:paraId="781016B5" w14:textId="77777777" w:rsidR="009A7258" w:rsidRPr="006C71C1" w:rsidRDefault="009A7258" w:rsidP="003D4F05">
            <w:pPr>
              <w:tabs>
                <w:tab w:val="left" w:pos="459"/>
              </w:tabs>
              <w:rPr>
                <w:color w:val="000000"/>
                <w:sz w:val="24"/>
                <w:szCs w:val="24"/>
              </w:rPr>
            </w:pPr>
            <w:r>
              <w:rPr>
                <w:color w:val="000000"/>
                <w:sz w:val="24"/>
                <w:szCs w:val="24"/>
              </w:rPr>
              <w:t>52</w:t>
            </w:r>
          </w:p>
        </w:tc>
        <w:tc>
          <w:tcPr>
            <w:tcW w:w="8221" w:type="dxa"/>
            <w:tcBorders>
              <w:top w:val="single" w:sz="4" w:space="0" w:color="auto"/>
              <w:left w:val="nil"/>
              <w:bottom w:val="single" w:sz="4" w:space="0" w:color="auto"/>
            </w:tcBorders>
            <w:vAlign w:val="center"/>
          </w:tcPr>
          <w:p w14:paraId="1C44109F" w14:textId="77777777" w:rsidR="009A7258" w:rsidRPr="006C71C1" w:rsidRDefault="009A7258" w:rsidP="003D4F05">
            <w:pPr>
              <w:rPr>
                <w:color w:val="000000"/>
                <w:sz w:val="24"/>
                <w:szCs w:val="24"/>
              </w:rPr>
            </w:pPr>
            <w:r w:rsidRPr="006C71C1">
              <w:rPr>
                <w:color w:val="000000"/>
                <w:sz w:val="24"/>
                <w:szCs w:val="24"/>
              </w:rPr>
              <w:t>Name suppressed</w:t>
            </w:r>
          </w:p>
        </w:tc>
      </w:tr>
      <w:tr w:rsidR="009A7258" w:rsidRPr="006C71C1" w14:paraId="3494E73D" w14:textId="77777777" w:rsidTr="003D4F05">
        <w:trPr>
          <w:trHeight w:val="360"/>
        </w:trPr>
        <w:tc>
          <w:tcPr>
            <w:tcW w:w="1526" w:type="dxa"/>
            <w:tcBorders>
              <w:right w:val="nil"/>
            </w:tcBorders>
            <w:vAlign w:val="center"/>
          </w:tcPr>
          <w:p w14:paraId="47463292" w14:textId="77777777" w:rsidR="009A7258" w:rsidRPr="006C71C1" w:rsidRDefault="009A7258" w:rsidP="003D4F05">
            <w:pPr>
              <w:tabs>
                <w:tab w:val="left" w:pos="459"/>
              </w:tabs>
              <w:rPr>
                <w:color w:val="000000"/>
                <w:sz w:val="24"/>
                <w:szCs w:val="24"/>
              </w:rPr>
            </w:pPr>
            <w:r>
              <w:rPr>
                <w:color w:val="000000"/>
                <w:sz w:val="24"/>
                <w:szCs w:val="24"/>
              </w:rPr>
              <w:t>53</w:t>
            </w:r>
          </w:p>
        </w:tc>
        <w:tc>
          <w:tcPr>
            <w:tcW w:w="8221" w:type="dxa"/>
            <w:tcBorders>
              <w:top w:val="single" w:sz="4" w:space="0" w:color="auto"/>
              <w:left w:val="nil"/>
              <w:bottom w:val="single" w:sz="4" w:space="0" w:color="auto"/>
            </w:tcBorders>
            <w:vAlign w:val="center"/>
          </w:tcPr>
          <w:p w14:paraId="6B0EDF2E" w14:textId="77777777" w:rsidR="009A7258" w:rsidRPr="006C71C1" w:rsidRDefault="009A7258" w:rsidP="003D4F05">
            <w:pPr>
              <w:rPr>
                <w:color w:val="000000"/>
                <w:sz w:val="24"/>
                <w:szCs w:val="24"/>
              </w:rPr>
            </w:pPr>
            <w:r w:rsidRPr="006C71C1">
              <w:rPr>
                <w:color w:val="000000"/>
                <w:sz w:val="24"/>
                <w:szCs w:val="24"/>
              </w:rPr>
              <w:t>Ted Tatam</w:t>
            </w:r>
          </w:p>
        </w:tc>
      </w:tr>
      <w:tr w:rsidR="009A7258" w:rsidRPr="006C71C1" w14:paraId="0F009521" w14:textId="77777777" w:rsidTr="003D4F05">
        <w:trPr>
          <w:trHeight w:val="360"/>
        </w:trPr>
        <w:tc>
          <w:tcPr>
            <w:tcW w:w="1526" w:type="dxa"/>
            <w:tcBorders>
              <w:right w:val="nil"/>
            </w:tcBorders>
            <w:vAlign w:val="center"/>
          </w:tcPr>
          <w:p w14:paraId="4F77EEFE" w14:textId="77777777" w:rsidR="009A7258" w:rsidRPr="006C71C1" w:rsidRDefault="009A7258" w:rsidP="003D4F05">
            <w:pPr>
              <w:tabs>
                <w:tab w:val="left" w:pos="459"/>
              </w:tabs>
              <w:rPr>
                <w:color w:val="000000"/>
                <w:sz w:val="24"/>
                <w:szCs w:val="24"/>
              </w:rPr>
            </w:pPr>
            <w:r>
              <w:rPr>
                <w:color w:val="000000"/>
                <w:sz w:val="24"/>
                <w:szCs w:val="24"/>
              </w:rPr>
              <w:t>54</w:t>
            </w:r>
          </w:p>
        </w:tc>
        <w:tc>
          <w:tcPr>
            <w:tcW w:w="8221" w:type="dxa"/>
            <w:tcBorders>
              <w:top w:val="single" w:sz="4" w:space="0" w:color="auto"/>
              <w:left w:val="nil"/>
              <w:bottom w:val="single" w:sz="4" w:space="0" w:color="auto"/>
            </w:tcBorders>
            <w:vAlign w:val="center"/>
          </w:tcPr>
          <w:p w14:paraId="47186C53" w14:textId="77777777" w:rsidR="009A7258" w:rsidRPr="006C71C1" w:rsidRDefault="009A7258" w:rsidP="003D4F05">
            <w:pPr>
              <w:rPr>
                <w:color w:val="000000"/>
                <w:sz w:val="24"/>
                <w:szCs w:val="24"/>
              </w:rPr>
            </w:pPr>
            <w:r w:rsidRPr="006C71C1">
              <w:rPr>
                <w:color w:val="000000"/>
                <w:sz w:val="24"/>
                <w:szCs w:val="24"/>
              </w:rPr>
              <w:t>Mr Michael Balderstone</w:t>
            </w:r>
          </w:p>
        </w:tc>
      </w:tr>
      <w:tr w:rsidR="009A7258" w:rsidRPr="006C71C1" w14:paraId="7C6F9284" w14:textId="77777777" w:rsidTr="003D4F05">
        <w:trPr>
          <w:trHeight w:val="360"/>
        </w:trPr>
        <w:tc>
          <w:tcPr>
            <w:tcW w:w="1526" w:type="dxa"/>
            <w:tcBorders>
              <w:right w:val="nil"/>
            </w:tcBorders>
            <w:vAlign w:val="center"/>
          </w:tcPr>
          <w:p w14:paraId="2465D8D3" w14:textId="77777777" w:rsidR="009A7258" w:rsidRPr="006C71C1" w:rsidRDefault="009A7258" w:rsidP="003D4F05">
            <w:pPr>
              <w:tabs>
                <w:tab w:val="left" w:pos="459"/>
              </w:tabs>
              <w:rPr>
                <w:color w:val="000000"/>
                <w:sz w:val="24"/>
                <w:szCs w:val="24"/>
              </w:rPr>
            </w:pPr>
            <w:r>
              <w:rPr>
                <w:color w:val="000000"/>
                <w:sz w:val="24"/>
                <w:szCs w:val="24"/>
              </w:rPr>
              <w:t>55</w:t>
            </w:r>
          </w:p>
        </w:tc>
        <w:tc>
          <w:tcPr>
            <w:tcW w:w="8221" w:type="dxa"/>
            <w:tcBorders>
              <w:top w:val="single" w:sz="4" w:space="0" w:color="auto"/>
              <w:left w:val="nil"/>
              <w:bottom w:val="single" w:sz="4" w:space="0" w:color="auto"/>
            </w:tcBorders>
            <w:vAlign w:val="center"/>
          </w:tcPr>
          <w:p w14:paraId="723BD537" w14:textId="77777777" w:rsidR="009A7258" w:rsidRPr="006C71C1" w:rsidRDefault="009A7258" w:rsidP="003D4F05">
            <w:pPr>
              <w:rPr>
                <w:color w:val="000000"/>
                <w:sz w:val="24"/>
                <w:szCs w:val="24"/>
              </w:rPr>
            </w:pPr>
            <w:r w:rsidRPr="006C71C1">
              <w:rPr>
                <w:color w:val="000000"/>
                <w:sz w:val="24"/>
                <w:szCs w:val="24"/>
              </w:rPr>
              <w:t>Mr Dean Connolly</w:t>
            </w:r>
          </w:p>
        </w:tc>
      </w:tr>
      <w:tr w:rsidR="009A7258" w:rsidRPr="006C71C1" w14:paraId="0FA3D0E8" w14:textId="77777777" w:rsidTr="003D4F05">
        <w:trPr>
          <w:trHeight w:val="360"/>
        </w:trPr>
        <w:tc>
          <w:tcPr>
            <w:tcW w:w="1526" w:type="dxa"/>
            <w:tcBorders>
              <w:right w:val="nil"/>
            </w:tcBorders>
            <w:vAlign w:val="center"/>
          </w:tcPr>
          <w:p w14:paraId="5F54D5C0" w14:textId="77777777" w:rsidR="009A7258" w:rsidRPr="006C71C1" w:rsidRDefault="009A7258" w:rsidP="003D4F05">
            <w:pPr>
              <w:tabs>
                <w:tab w:val="left" w:pos="459"/>
              </w:tabs>
              <w:rPr>
                <w:color w:val="000000"/>
                <w:sz w:val="24"/>
                <w:szCs w:val="24"/>
              </w:rPr>
            </w:pPr>
            <w:r>
              <w:rPr>
                <w:color w:val="000000"/>
                <w:sz w:val="24"/>
                <w:szCs w:val="24"/>
              </w:rPr>
              <w:t>56</w:t>
            </w:r>
          </w:p>
        </w:tc>
        <w:tc>
          <w:tcPr>
            <w:tcW w:w="8221" w:type="dxa"/>
            <w:tcBorders>
              <w:top w:val="single" w:sz="4" w:space="0" w:color="auto"/>
              <w:left w:val="nil"/>
              <w:bottom w:val="single" w:sz="4" w:space="0" w:color="auto"/>
            </w:tcBorders>
            <w:vAlign w:val="center"/>
          </w:tcPr>
          <w:p w14:paraId="54991412" w14:textId="77777777" w:rsidR="009A7258" w:rsidRPr="006C71C1" w:rsidRDefault="009A7258" w:rsidP="003D4F05">
            <w:pPr>
              <w:rPr>
                <w:color w:val="000000"/>
                <w:sz w:val="24"/>
                <w:szCs w:val="24"/>
              </w:rPr>
            </w:pPr>
            <w:r w:rsidRPr="006C71C1">
              <w:rPr>
                <w:color w:val="000000"/>
                <w:sz w:val="24"/>
                <w:szCs w:val="24"/>
              </w:rPr>
              <w:t xml:space="preserve">Mr Caleb </w:t>
            </w:r>
            <w:proofErr w:type="spellStart"/>
            <w:r w:rsidRPr="006C71C1">
              <w:rPr>
                <w:color w:val="000000"/>
                <w:sz w:val="24"/>
                <w:szCs w:val="24"/>
              </w:rPr>
              <w:t>Sandercock</w:t>
            </w:r>
            <w:proofErr w:type="spellEnd"/>
          </w:p>
        </w:tc>
      </w:tr>
      <w:tr w:rsidR="009A7258" w:rsidRPr="006C71C1" w14:paraId="023546EB" w14:textId="77777777" w:rsidTr="003D4F05">
        <w:trPr>
          <w:trHeight w:val="360"/>
        </w:trPr>
        <w:tc>
          <w:tcPr>
            <w:tcW w:w="1526" w:type="dxa"/>
            <w:tcBorders>
              <w:right w:val="nil"/>
            </w:tcBorders>
            <w:vAlign w:val="center"/>
          </w:tcPr>
          <w:p w14:paraId="1A920A02" w14:textId="77777777" w:rsidR="009A7258" w:rsidRPr="006C71C1" w:rsidRDefault="009A7258" w:rsidP="003D4F05">
            <w:pPr>
              <w:tabs>
                <w:tab w:val="left" w:pos="459"/>
              </w:tabs>
              <w:rPr>
                <w:color w:val="000000"/>
                <w:sz w:val="24"/>
                <w:szCs w:val="24"/>
              </w:rPr>
            </w:pPr>
            <w:r>
              <w:rPr>
                <w:color w:val="000000"/>
                <w:sz w:val="24"/>
                <w:szCs w:val="24"/>
              </w:rPr>
              <w:t>57</w:t>
            </w:r>
          </w:p>
        </w:tc>
        <w:tc>
          <w:tcPr>
            <w:tcW w:w="8221" w:type="dxa"/>
            <w:tcBorders>
              <w:top w:val="single" w:sz="4" w:space="0" w:color="auto"/>
              <w:left w:val="nil"/>
              <w:bottom w:val="single" w:sz="4" w:space="0" w:color="auto"/>
            </w:tcBorders>
            <w:vAlign w:val="center"/>
          </w:tcPr>
          <w:p w14:paraId="6F96AB44" w14:textId="77777777" w:rsidR="009A7258" w:rsidRPr="006C71C1" w:rsidRDefault="009A7258" w:rsidP="003D4F05">
            <w:pPr>
              <w:rPr>
                <w:color w:val="000000"/>
                <w:sz w:val="24"/>
                <w:szCs w:val="24"/>
              </w:rPr>
            </w:pPr>
            <w:r w:rsidRPr="006C71C1">
              <w:rPr>
                <w:color w:val="000000"/>
                <w:sz w:val="24"/>
                <w:szCs w:val="24"/>
              </w:rPr>
              <w:t>Mr Brian Bollard</w:t>
            </w:r>
          </w:p>
        </w:tc>
      </w:tr>
      <w:tr w:rsidR="009A7258" w:rsidRPr="006C71C1" w14:paraId="265DF3B2" w14:textId="77777777" w:rsidTr="003D4F05">
        <w:trPr>
          <w:trHeight w:val="360"/>
        </w:trPr>
        <w:tc>
          <w:tcPr>
            <w:tcW w:w="1526" w:type="dxa"/>
            <w:tcBorders>
              <w:right w:val="nil"/>
            </w:tcBorders>
            <w:vAlign w:val="center"/>
          </w:tcPr>
          <w:p w14:paraId="50EE588C" w14:textId="77777777" w:rsidR="009A7258" w:rsidRPr="006C71C1" w:rsidRDefault="009A7258" w:rsidP="003D4F05">
            <w:pPr>
              <w:tabs>
                <w:tab w:val="left" w:pos="459"/>
              </w:tabs>
              <w:rPr>
                <w:color w:val="000000"/>
                <w:sz w:val="24"/>
                <w:szCs w:val="24"/>
              </w:rPr>
            </w:pPr>
            <w:r>
              <w:rPr>
                <w:color w:val="000000"/>
                <w:sz w:val="24"/>
                <w:szCs w:val="24"/>
              </w:rPr>
              <w:t>58</w:t>
            </w:r>
          </w:p>
        </w:tc>
        <w:tc>
          <w:tcPr>
            <w:tcW w:w="8221" w:type="dxa"/>
            <w:tcBorders>
              <w:top w:val="single" w:sz="4" w:space="0" w:color="auto"/>
              <w:left w:val="nil"/>
              <w:bottom w:val="single" w:sz="4" w:space="0" w:color="auto"/>
            </w:tcBorders>
            <w:vAlign w:val="center"/>
          </w:tcPr>
          <w:p w14:paraId="62C7CF06" w14:textId="77777777" w:rsidR="009A7258" w:rsidRPr="006C71C1" w:rsidRDefault="009A7258" w:rsidP="003D4F05">
            <w:pPr>
              <w:rPr>
                <w:color w:val="000000"/>
                <w:sz w:val="24"/>
                <w:szCs w:val="24"/>
              </w:rPr>
            </w:pPr>
            <w:r w:rsidRPr="006C71C1">
              <w:rPr>
                <w:color w:val="000000"/>
                <w:sz w:val="24"/>
                <w:szCs w:val="24"/>
              </w:rPr>
              <w:t>Ms Sarah Taylor</w:t>
            </w:r>
          </w:p>
        </w:tc>
      </w:tr>
      <w:tr w:rsidR="009A7258" w:rsidRPr="006C71C1" w14:paraId="22ACB4AD" w14:textId="77777777" w:rsidTr="003D4F05">
        <w:trPr>
          <w:trHeight w:val="360"/>
        </w:trPr>
        <w:tc>
          <w:tcPr>
            <w:tcW w:w="1526" w:type="dxa"/>
            <w:tcBorders>
              <w:right w:val="nil"/>
            </w:tcBorders>
            <w:vAlign w:val="center"/>
          </w:tcPr>
          <w:p w14:paraId="7D5AB752" w14:textId="77777777" w:rsidR="009A7258" w:rsidRPr="006C71C1" w:rsidRDefault="009A7258" w:rsidP="003D4F05">
            <w:pPr>
              <w:tabs>
                <w:tab w:val="left" w:pos="459"/>
              </w:tabs>
              <w:rPr>
                <w:color w:val="000000"/>
                <w:sz w:val="24"/>
                <w:szCs w:val="24"/>
              </w:rPr>
            </w:pPr>
            <w:r>
              <w:rPr>
                <w:color w:val="000000"/>
                <w:sz w:val="24"/>
                <w:szCs w:val="24"/>
              </w:rPr>
              <w:t>59</w:t>
            </w:r>
          </w:p>
        </w:tc>
        <w:tc>
          <w:tcPr>
            <w:tcW w:w="8221" w:type="dxa"/>
            <w:tcBorders>
              <w:top w:val="single" w:sz="4" w:space="0" w:color="auto"/>
              <w:left w:val="nil"/>
              <w:bottom w:val="single" w:sz="4" w:space="0" w:color="auto"/>
            </w:tcBorders>
            <w:vAlign w:val="center"/>
          </w:tcPr>
          <w:p w14:paraId="1C37C5D1" w14:textId="77777777" w:rsidR="009A7258" w:rsidRPr="006C71C1" w:rsidRDefault="009A7258" w:rsidP="003D4F05">
            <w:pPr>
              <w:rPr>
                <w:color w:val="000000"/>
                <w:sz w:val="24"/>
                <w:szCs w:val="24"/>
              </w:rPr>
            </w:pPr>
            <w:r w:rsidRPr="006C71C1">
              <w:rPr>
                <w:color w:val="000000"/>
                <w:sz w:val="24"/>
                <w:szCs w:val="24"/>
              </w:rPr>
              <w:t>Mr Dez Hoy</w:t>
            </w:r>
          </w:p>
        </w:tc>
      </w:tr>
      <w:tr w:rsidR="009A7258" w:rsidRPr="006C71C1" w14:paraId="58603587" w14:textId="77777777" w:rsidTr="003D4F05">
        <w:trPr>
          <w:trHeight w:val="360"/>
        </w:trPr>
        <w:tc>
          <w:tcPr>
            <w:tcW w:w="1526" w:type="dxa"/>
            <w:tcBorders>
              <w:right w:val="nil"/>
            </w:tcBorders>
            <w:vAlign w:val="center"/>
          </w:tcPr>
          <w:p w14:paraId="569C0AD7" w14:textId="77777777" w:rsidR="009A7258" w:rsidRPr="006C71C1" w:rsidRDefault="009A7258" w:rsidP="003D4F05">
            <w:pPr>
              <w:tabs>
                <w:tab w:val="left" w:pos="459"/>
              </w:tabs>
              <w:rPr>
                <w:color w:val="000000"/>
                <w:sz w:val="24"/>
                <w:szCs w:val="24"/>
              </w:rPr>
            </w:pPr>
            <w:r>
              <w:rPr>
                <w:color w:val="000000"/>
                <w:sz w:val="24"/>
                <w:szCs w:val="24"/>
              </w:rPr>
              <w:t>60</w:t>
            </w:r>
          </w:p>
        </w:tc>
        <w:tc>
          <w:tcPr>
            <w:tcW w:w="8221" w:type="dxa"/>
            <w:tcBorders>
              <w:top w:val="single" w:sz="4" w:space="0" w:color="auto"/>
              <w:left w:val="nil"/>
              <w:bottom w:val="single" w:sz="4" w:space="0" w:color="auto"/>
            </w:tcBorders>
            <w:vAlign w:val="center"/>
          </w:tcPr>
          <w:p w14:paraId="3B58CA93" w14:textId="77777777" w:rsidR="009A7258" w:rsidRPr="006C71C1" w:rsidRDefault="009A7258" w:rsidP="003D4F05">
            <w:pPr>
              <w:rPr>
                <w:color w:val="000000"/>
                <w:sz w:val="24"/>
                <w:szCs w:val="24"/>
              </w:rPr>
            </w:pPr>
            <w:r w:rsidRPr="006C71C1">
              <w:rPr>
                <w:color w:val="000000"/>
                <w:sz w:val="24"/>
                <w:szCs w:val="24"/>
              </w:rPr>
              <w:t>Name suppressed</w:t>
            </w:r>
          </w:p>
        </w:tc>
      </w:tr>
      <w:tr w:rsidR="009A7258" w:rsidRPr="006C71C1" w14:paraId="3D23A6DB" w14:textId="77777777" w:rsidTr="003D4F05">
        <w:trPr>
          <w:trHeight w:val="360"/>
        </w:trPr>
        <w:tc>
          <w:tcPr>
            <w:tcW w:w="1526" w:type="dxa"/>
            <w:tcBorders>
              <w:right w:val="nil"/>
            </w:tcBorders>
            <w:vAlign w:val="center"/>
          </w:tcPr>
          <w:p w14:paraId="7DF26ADC" w14:textId="77777777" w:rsidR="009A7258" w:rsidRPr="006C71C1" w:rsidRDefault="009A7258" w:rsidP="003D4F05">
            <w:pPr>
              <w:tabs>
                <w:tab w:val="left" w:pos="459"/>
              </w:tabs>
              <w:rPr>
                <w:color w:val="000000"/>
                <w:sz w:val="24"/>
                <w:szCs w:val="24"/>
              </w:rPr>
            </w:pPr>
            <w:r>
              <w:rPr>
                <w:color w:val="000000"/>
                <w:sz w:val="24"/>
                <w:szCs w:val="24"/>
              </w:rPr>
              <w:t>61</w:t>
            </w:r>
          </w:p>
        </w:tc>
        <w:tc>
          <w:tcPr>
            <w:tcW w:w="8221" w:type="dxa"/>
            <w:tcBorders>
              <w:top w:val="single" w:sz="4" w:space="0" w:color="auto"/>
              <w:left w:val="nil"/>
              <w:bottom w:val="single" w:sz="4" w:space="0" w:color="auto"/>
            </w:tcBorders>
            <w:vAlign w:val="center"/>
          </w:tcPr>
          <w:p w14:paraId="57FA6C90" w14:textId="77777777" w:rsidR="009A7258" w:rsidRPr="006C71C1" w:rsidRDefault="009A7258" w:rsidP="003D4F05">
            <w:pPr>
              <w:rPr>
                <w:color w:val="000000"/>
                <w:sz w:val="24"/>
                <w:szCs w:val="24"/>
              </w:rPr>
            </w:pPr>
            <w:r w:rsidRPr="006C71C1">
              <w:rPr>
                <w:color w:val="000000"/>
                <w:sz w:val="24"/>
                <w:szCs w:val="24"/>
              </w:rPr>
              <w:t>Mr Thomas Sanders</w:t>
            </w:r>
          </w:p>
        </w:tc>
      </w:tr>
      <w:tr w:rsidR="009A7258" w:rsidRPr="006C71C1" w14:paraId="65D53D70" w14:textId="77777777" w:rsidTr="003D4F05">
        <w:trPr>
          <w:trHeight w:val="360"/>
        </w:trPr>
        <w:tc>
          <w:tcPr>
            <w:tcW w:w="1526" w:type="dxa"/>
            <w:tcBorders>
              <w:right w:val="nil"/>
            </w:tcBorders>
            <w:vAlign w:val="center"/>
          </w:tcPr>
          <w:p w14:paraId="1BC4F188" w14:textId="77777777" w:rsidR="009A7258" w:rsidRPr="006C71C1" w:rsidRDefault="009A7258" w:rsidP="003D4F05">
            <w:pPr>
              <w:tabs>
                <w:tab w:val="left" w:pos="459"/>
              </w:tabs>
              <w:rPr>
                <w:color w:val="000000"/>
                <w:sz w:val="24"/>
                <w:szCs w:val="24"/>
              </w:rPr>
            </w:pPr>
            <w:r>
              <w:rPr>
                <w:color w:val="000000"/>
                <w:sz w:val="24"/>
                <w:szCs w:val="24"/>
              </w:rPr>
              <w:t>62</w:t>
            </w:r>
          </w:p>
        </w:tc>
        <w:tc>
          <w:tcPr>
            <w:tcW w:w="8221" w:type="dxa"/>
            <w:tcBorders>
              <w:top w:val="single" w:sz="4" w:space="0" w:color="auto"/>
              <w:left w:val="nil"/>
              <w:bottom w:val="single" w:sz="4" w:space="0" w:color="auto"/>
            </w:tcBorders>
            <w:vAlign w:val="center"/>
          </w:tcPr>
          <w:p w14:paraId="6D72BD4E" w14:textId="77777777" w:rsidR="009A7258" w:rsidRPr="006C71C1" w:rsidRDefault="009A7258" w:rsidP="003D4F05">
            <w:pPr>
              <w:rPr>
                <w:color w:val="000000"/>
                <w:sz w:val="24"/>
                <w:szCs w:val="24"/>
              </w:rPr>
            </w:pPr>
            <w:r w:rsidRPr="006C71C1">
              <w:rPr>
                <w:color w:val="000000"/>
                <w:sz w:val="24"/>
                <w:szCs w:val="24"/>
              </w:rPr>
              <w:t>Mr Marcus Hoskin</w:t>
            </w:r>
          </w:p>
        </w:tc>
      </w:tr>
      <w:tr w:rsidR="009A7258" w:rsidRPr="006C71C1" w14:paraId="71404F41" w14:textId="77777777" w:rsidTr="003D4F05">
        <w:trPr>
          <w:trHeight w:val="360"/>
        </w:trPr>
        <w:tc>
          <w:tcPr>
            <w:tcW w:w="1526" w:type="dxa"/>
            <w:tcBorders>
              <w:right w:val="nil"/>
            </w:tcBorders>
            <w:vAlign w:val="center"/>
          </w:tcPr>
          <w:p w14:paraId="40A2E54D" w14:textId="77777777" w:rsidR="009A7258" w:rsidRPr="006C71C1" w:rsidRDefault="009A7258" w:rsidP="003D4F05">
            <w:pPr>
              <w:tabs>
                <w:tab w:val="left" w:pos="459"/>
              </w:tabs>
              <w:rPr>
                <w:color w:val="000000"/>
                <w:sz w:val="24"/>
                <w:szCs w:val="24"/>
              </w:rPr>
            </w:pPr>
            <w:r>
              <w:rPr>
                <w:color w:val="000000"/>
                <w:sz w:val="24"/>
                <w:szCs w:val="24"/>
              </w:rPr>
              <w:t>63</w:t>
            </w:r>
          </w:p>
        </w:tc>
        <w:tc>
          <w:tcPr>
            <w:tcW w:w="8221" w:type="dxa"/>
            <w:tcBorders>
              <w:top w:val="single" w:sz="4" w:space="0" w:color="auto"/>
              <w:left w:val="nil"/>
              <w:bottom w:val="single" w:sz="4" w:space="0" w:color="auto"/>
            </w:tcBorders>
            <w:vAlign w:val="center"/>
          </w:tcPr>
          <w:p w14:paraId="44439F3A" w14:textId="77777777" w:rsidR="009A7258" w:rsidRPr="006C71C1" w:rsidRDefault="009A7258" w:rsidP="003D4F05">
            <w:pPr>
              <w:rPr>
                <w:color w:val="000000"/>
                <w:sz w:val="24"/>
                <w:szCs w:val="24"/>
              </w:rPr>
            </w:pPr>
            <w:r w:rsidRPr="006C71C1">
              <w:rPr>
                <w:color w:val="000000"/>
                <w:sz w:val="24"/>
                <w:szCs w:val="24"/>
              </w:rPr>
              <w:t>Name suppressed</w:t>
            </w:r>
          </w:p>
        </w:tc>
      </w:tr>
      <w:tr w:rsidR="009A7258" w:rsidRPr="006C71C1" w14:paraId="27B56CCD" w14:textId="77777777" w:rsidTr="003D4F05">
        <w:trPr>
          <w:trHeight w:val="360"/>
        </w:trPr>
        <w:tc>
          <w:tcPr>
            <w:tcW w:w="1526" w:type="dxa"/>
            <w:tcBorders>
              <w:right w:val="nil"/>
            </w:tcBorders>
            <w:vAlign w:val="center"/>
          </w:tcPr>
          <w:p w14:paraId="4B2D72FD" w14:textId="77777777" w:rsidR="009A7258" w:rsidRPr="006C71C1" w:rsidRDefault="009A7258" w:rsidP="003D4F05">
            <w:pPr>
              <w:tabs>
                <w:tab w:val="left" w:pos="459"/>
              </w:tabs>
              <w:rPr>
                <w:color w:val="000000"/>
                <w:sz w:val="24"/>
                <w:szCs w:val="24"/>
              </w:rPr>
            </w:pPr>
            <w:r>
              <w:rPr>
                <w:color w:val="000000"/>
                <w:sz w:val="24"/>
                <w:szCs w:val="24"/>
              </w:rPr>
              <w:t>64</w:t>
            </w:r>
          </w:p>
        </w:tc>
        <w:tc>
          <w:tcPr>
            <w:tcW w:w="8221" w:type="dxa"/>
            <w:tcBorders>
              <w:top w:val="single" w:sz="4" w:space="0" w:color="auto"/>
              <w:left w:val="nil"/>
              <w:bottom w:val="single" w:sz="4" w:space="0" w:color="auto"/>
            </w:tcBorders>
            <w:vAlign w:val="center"/>
          </w:tcPr>
          <w:p w14:paraId="29A12FD9" w14:textId="77777777" w:rsidR="009A7258" w:rsidRPr="006C71C1" w:rsidRDefault="009A7258" w:rsidP="003D4F05">
            <w:pPr>
              <w:rPr>
                <w:color w:val="000000"/>
                <w:sz w:val="24"/>
                <w:szCs w:val="24"/>
              </w:rPr>
            </w:pPr>
            <w:r w:rsidRPr="006C71C1">
              <w:rPr>
                <w:color w:val="000000"/>
                <w:sz w:val="24"/>
                <w:szCs w:val="24"/>
              </w:rPr>
              <w:t>Mr Ryan Garner</w:t>
            </w:r>
          </w:p>
        </w:tc>
      </w:tr>
      <w:tr w:rsidR="009A7258" w:rsidRPr="006C71C1" w14:paraId="47EA76C8" w14:textId="77777777" w:rsidTr="003D4F05">
        <w:trPr>
          <w:trHeight w:val="360"/>
        </w:trPr>
        <w:tc>
          <w:tcPr>
            <w:tcW w:w="1526" w:type="dxa"/>
            <w:tcBorders>
              <w:right w:val="nil"/>
            </w:tcBorders>
            <w:vAlign w:val="center"/>
          </w:tcPr>
          <w:p w14:paraId="761BCD8F" w14:textId="77777777" w:rsidR="009A7258" w:rsidRPr="006C71C1" w:rsidRDefault="009A7258" w:rsidP="003D4F05">
            <w:pPr>
              <w:tabs>
                <w:tab w:val="left" w:pos="459"/>
              </w:tabs>
              <w:rPr>
                <w:color w:val="000000"/>
                <w:sz w:val="24"/>
                <w:szCs w:val="24"/>
              </w:rPr>
            </w:pPr>
            <w:r>
              <w:rPr>
                <w:color w:val="000000"/>
                <w:sz w:val="24"/>
                <w:szCs w:val="24"/>
              </w:rPr>
              <w:t>65</w:t>
            </w:r>
          </w:p>
        </w:tc>
        <w:tc>
          <w:tcPr>
            <w:tcW w:w="8221" w:type="dxa"/>
            <w:tcBorders>
              <w:top w:val="single" w:sz="4" w:space="0" w:color="auto"/>
              <w:left w:val="nil"/>
              <w:bottom w:val="single" w:sz="4" w:space="0" w:color="auto"/>
            </w:tcBorders>
            <w:vAlign w:val="center"/>
          </w:tcPr>
          <w:p w14:paraId="23A9E608" w14:textId="77777777" w:rsidR="009A7258" w:rsidRPr="006C71C1" w:rsidRDefault="009A7258" w:rsidP="003D4F05">
            <w:pPr>
              <w:rPr>
                <w:color w:val="000000"/>
                <w:sz w:val="24"/>
                <w:szCs w:val="24"/>
              </w:rPr>
            </w:pPr>
            <w:r w:rsidRPr="006C71C1">
              <w:rPr>
                <w:color w:val="000000"/>
                <w:sz w:val="24"/>
                <w:szCs w:val="24"/>
              </w:rPr>
              <w:t>Name suppressed</w:t>
            </w:r>
          </w:p>
        </w:tc>
      </w:tr>
      <w:tr w:rsidR="009A7258" w:rsidRPr="006C71C1" w14:paraId="56FE1800" w14:textId="77777777" w:rsidTr="003D4F05">
        <w:trPr>
          <w:trHeight w:val="360"/>
        </w:trPr>
        <w:tc>
          <w:tcPr>
            <w:tcW w:w="1526" w:type="dxa"/>
            <w:tcBorders>
              <w:right w:val="nil"/>
            </w:tcBorders>
            <w:vAlign w:val="center"/>
          </w:tcPr>
          <w:p w14:paraId="08DBA123" w14:textId="77777777" w:rsidR="009A7258" w:rsidRPr="006C71C1" w:rsidRDefault="009A7258" w:rsidP="003D4F05">
            <w:pPr>
              <w:tabs>
                <w:tab w:val="left" w:pos="459"/>
              </w:tabs>
              <w:rPr>
                <w:color w:val="000000"/>
                <w:sz w:val="24"/>
                <w:szCs w:val="24"/>
              </w:rPr>
            </w:pPr>
            <w:r>
              <w:rPr>
                <w:color w:val="000000"/>
                <w:sz w:val="24"/>
                <w:szCs w:val="24"/>
              </w:rPr>
              <w:lastRenderedPageBreak/>
              <w:t>66</w:t>
            </w:r>
          </w:p>
        </w:tc>
        <w:tc>
          <w:tcPr>
            <w:tcW w:w="8221" w:type="dxa"/>
            <w:tcBorders>
              <w:top w:val="single" w:sz="4" w:space="0" w:color="auto"/>
              <w:left w:val="nil"/>
              <w:bottom w:val="single" w:sz="4" w:space="0" w:color="auto"/>
            </w:tcBorders>
            <w:vAlign w:val="center"/>
          </w:tcPr>
          <w:p w14:paraId="6CC18451" w14:textId="77777777" w:rsidR="009A7258" w:rsidRPr="006C71C1" w:rsidRDefault="009A7258" w:rsidP="003D4F05">
            <w:pPr>
              <w:rPr>
                <w:color w:val="000000"/>
                <w:sz w:val="24"/>
                <w:szCs w:val="24"/>
              </w:rPr>
            </w:pPr>
            <w:r w:rsidRPr="006C71C1">
              <w:rPr>
                <w:color w:val="000000"/>
                <w:sz w:val="24"/>
                <w:szCs w:val="24"/>
              </w:rPr>
              <w:t xml:space="preserve">Mr Cameron </w:t>
            </w:r>
            <w:proofErr w:type="spellStart"/>
            <w:r w:rsidRPr="006C71C1">
              <w:rPr>
                <w:color w:val="000000"/>
                <w:sz w:val="24"/>
                <w:szCs w:val="24"/>
              </w:rPr>
              <w:t>Sojan</w:t>
            </w:r>
            <w:proofErr w:type="spellEnd"/>
          </w:p>
        </w:tc>
      </w:tr>
      <w:tr w:rsidR="009A7258" w:rsidRPr="006C71C1" w14:paraId="21CA0AE9" w14:textId="77777777" w:rsidTr="003D4F05">
        <w:trPr>
          <w:trHeight w:val="360"/>
        </w:trPr>
        <w:tc>
          <w:tcPr>
            <w:tcW w:w="1526" w:type="dxa"/>
            <w:tcBorders>
              <w:right w:val="nil"/>
            </w:tcBorders>
            <w:vAlign w:val="center"/>
          </w:tcPr>
          <w:p w14:paraId="6CEBAC83" w14:textId="77777777" w:rsidR="009A7258" w:rsidRPr="006C71C1" w:rsidRDefault="009A7258" w:rsidP="003D4F05">
            <w:pPr>
              <w:tabs>
                <w:tab w:val="left" w:pos="459"/>
              </w:tabs>
              <w:rPr>
                <w:color w:val="000000"/>
                <w:sz w:val="24"/>
                <w:szCs w:val="24"/>
              </w:rPr>
            </w:pPr>
            <w:r>
              <w:rPr>
                <w:color w:val="000000"/>
                <w:sz w:val="24"/>
                <w:szCs w:val="24"/>
              </w:rPr>
              <w:t>67</w:t>
            </w:r>
          </w:p>
        </w:tc>
        <w:tc>
          <w:tcPr>
            <w:tcW w:w="8221" w:type="dxa"/>
            <w:tcBorders>
              <w:top w:val="single" w:sz="4" w:space="0" w:color="auto"/>
              <w:left w:val="nil"/>
              <w:bottom w:val="single" w:sz="4" w:space="0" w:color="auto"/>
            </w:tcBorders>
            <w:vAlign w:val="center"/>
          </w:tcPr>
          <w:p w14:paraId="284608BD" w14:textId="77777777" w:rsidR="009A7258" w:rsidRPr="006C71C1" w:rsidRDefault="009A7258" w:rsidP="003D4F05">
            <w:pPr>
              <w:rPr>
                <w:color w:val="000000"/>
                <w:sz w:val="24"/>
                <w:szCs w:val="24"/>
              </w:rPr>
            </w:pPr>
            <w:r w:rsidRPr="006C71C1">
              <w:rPr>
                <w:color w:val="000000"/>
                <w:sz w:val="24"/>
                <w:szCs w:val="24"/>
              </w:rPr>
              <w:t>Name suppressed</w:t>
            </w:r>
          </w:p>
        </w:tc>
      </w:tr>
      <w:tr w:rsidR="009A7258" w:rsidRPr="006C71C1" w14:paraId="1E7B8826" w14:textId="77777777" w:rsidTr="003D4F05">
        <w:trPr>
          <w:trHeight w:val="360"/>
        </w:trPr>
        <w:tc>
          <w:tcPr>
            <w:tcW w:w="1526" w:type="dxa"/>
            <w:tcBorders>
              <w:right w:val="nil"/>
            </w:tcBorders>
            <w:vAlign w:val="center"/>
          </w:tcPr>
          <w:p w14:paraId="5F1154B9" w14:textId="77777777" w:rsidR="009A7258" w:rsidRPr="006C71C1" w:rsidRDefault="009A7258" w:rsidP="003D4F05">
            <w:pPr>
              <w:tabs>
                <w:tab w:val="left" w:pos="459"/>
              </w:tabs>
              <w:rPr>
                <w:color w:val="000000"/>
                <w:sz w:val="24"/>
                <w:szCs w:val="24"/>
              </w:rPr>
            </w:pPr>
            <w:r>
              <w:rPr>
                <w:color w:val="000000"/>
                <w:sz w:val="24"/>
                <w:szCs w:val="24"/>
              </w:rPr>
              <w:t>68</w:t>
            </w:r>
          </w:p>
        </w:tc>
        <w:tc>
          <w:tcPr>
            <w:tcW w:w="8221" w:type="dxa"/>
            <w:tcBorders>
              <w:top w:val="single" w:sz="4" w:space="0" w:color="auto"/>
              <w:left w:val="nil"/>
              <w:bottom w:val="single" w:sz="4" w:space="0" w:color="auto"/>
            </w:tcBorders>
            <w:vAlign w:val="center"/>
          </w:tcPr>
          <w:p w14:paraId="36EC335F" w14:textId="77777777" w:rsidR="009A7258" w:rsidRPr="006C71C1" w:rsidRDefault="009A7258" w:rsidP="003D4F05">
            <w:pPr>
              <w:rPr>
                <w:color w:val="000000"/>
                <w:sz w:val="24"/>
                <w:szCs w:val="24"/>
              </w:rPr>
            </w:pPr>
            <w:r w:rsidRPr="006C71C1">
              <w:rPr>
                <w:color w:val="000000"/>
                <w:sz w:val="24"/>
                <w:szCs w:val="24"/>
              </w:rPr>
              <w:t>Name suppressed</w:t>
            </w:r>
          </w:p>
        </w:tc>
      </w:tr>
      <w:tr w:rsidR="009A7258" w:rsidRPr="006C71C1" w14:paraId="4556F4FA" w14:textId="77777777" w:rsidTr="003D4F05">
        <w:trPr>
          <w:trHeight w:val="360"/>
        </w:trPr>
        <w:tc>
          <w:tcPr>
            <w:tcW w:w="1526" w:type="dxa"/>
            <w:tcBorders>
              <w:right w:val="nil"/>
            </w:tcBorders>
            <w:vAlign w:val="center"/>
          </w:tcPr>
          <w:p w14:paraId="0422DBF8" w14:textId="77777777" w:rsidR="009A7258" w:rsidRPr="006C71C1" w:rsidRDefault="009A7258" w:rsidP="003D4F05">
            <w:pPr>
              <w:tabs>
                <w:tab w:val="left" w:pos="459"/>
              </w:tabs>
              <w:rPr>
                <w:color w:val="000000"/>
                <w:sz w:val="24"/>
                <w:szCs w:val="24"/>
              </w:rPr>
            </w:pPr>
            <w:r>
              <w:rPr>
                <w:color w:val="000000"/>
                <w:sz w:val="24"/>
                <w:szCs w:val="24"/>
              </w:rPr>
              <w:t>69</w:t>
            </w:r>
          </w:p>
        </w:tc>
        <w:tc>
          <w:tcPr>
            <w:tcW w:w="8221" w:type="dxa"/>
            <w:tcBorders>
              <w:top w:val="single" w:sz="4" w:space="0" w:color="auto"/>
              <w:left w:val="nil"/>
              <w:bottom w:val="single" w:sz="4" w:space="0" w:color="auto"/>
            </w:tcBorders>
            <w:vAlign w:val="center"/>
          </w:tcPr>
          <w:p w14:paraId="485D7B7B" w14:textId="77777777" w:rsidR="009A7258" w:rsidRPr="006C71C1" w:rsidRDefault="009A7258" w:rsidP="003D4F05">
            <w:pPr>
              <w:rPr>
                <w:color w:val="000000"/>
                <w:sz w:val="24"/>
                <w:szCs w:val="24"/>
              </w:rPr>
            </w:pPr>
            <w:r w:rsidRPr="006C71C1">
              <w:rPr>
                <w:color w:val="000000"/>
                <w:sz w:val="24"/>
                <w:szCs w:val="24"/>
              </w:rPr>
              <w:t>Dr Keith Bolton</w:t>
            </w:r>
          </w:p>
        </w:tc>
      </w:tr>
      <w:tr w:rsidR="009A7258" w:rsidRPr="006C71C1" w14:paraId="7D901A52" w14:textId="77777777" w:rsidTr="003D4F05">
        <w:trPr>
          <w:trHeight w:val="360"/>
        </w:trPr>
        <w:tc>
          <w:tcPr>
            <w:tcW w:w="1526" w:type="dxa"/>
            <w:tcBorders>
              <w:right w:val="nil"/>
            </w:tcBorders>
            <w:vAlign w:val="center"/>
          </w:tcPr>
          <w:p w14:paraId="3400E5C0" w14:textId="77777777" w:rsidR="009A7258" w:rsidRPr="006C71C1" w:rsidRDefault="009A7258" w:rsidP="003D4F05">
            <w:pPr>
              <w:tabs>
                <w:tab w:val="left" w:pos="459"/>
              </w:tabs>
              <w:rPr>
                <w:color w:val="000000"/>
                <w:sz w:val="24"/>
                <w:szCs w:val="24"/>
              </w:rPr>
            </w:pPr>
            <w:r>
              <w:rPr>
                <w:color w:val="000000"/>
                <w:sz w:val="24"/>
                <w:szCs w:val="24"/>
              </w:rPr>
              <w:t>70</w:t>
            </w:r>
          </w:p>
        </w:tc>
        <w:tc>
          <w:tcPr>
            <w:tcW w:w="8221" w:type="dxa"/>
            <w:tcBorders>
              <w:top w:val="single" w:sz="4" w:space="0" w:color="auto"/>
              <w:left w:val="nil"/>
              <w:bottom w:val="single" w:sz="4" w:space="0" w:color="auto"/>
            </w:tcBorders>
            <w:vAlign w:val="center"/>
          </w:tcPr>
          <w:p w14:paraId="217AC2CE" w14:textId="77777777" w:rsidR="009A7258" w:rsidRPr="006C71C1" w:rsidRDefault="009A7258" w:rsidP="003D4F05">
            <w:pPr>
              <w:rPr>
                <w:color w:val="000000"/>
                <w:sz w:val="24"/>
                <w:szCs w:val="24"/>
              </w:rPr>
            </w:pPr>
            <w:r w:rsidRPr="006C71C1">
              <w:rPr>
                <w:color w:val="000000"/>
                <w:sz w:val="24"/>
                <w:szCs w:val="24"/>
              </w:rPr>
              <w:t>Ms Joanne Symonds</w:t>
            </w:r>
          </w:p>
        </w:tc>
      </w:tr>
      <w:tr w:rsidR="009A7258" w:rsidRPr="006C71C1" w14:paraId="224D6EF4" w14:textId="77777777" w:rsidTr="003D4F05">
        <w:trPr>
          <w:trHeight w:val="360"/>
        </w:trPr>
        <w:tc>
          <w:tcPr>
            <w:tcW w:w="1526" w:type="dxa"/>
            <w:tcBorders>
              <w:right w:val="nil"/>
            </w:tcBorders>
            <w:vAlign w:val="center"/>
          </w:tcPr>
          <w:p w14:paraId="1C4EB28E" w14:textId="77777777" w:rsidR="009A7258" w:rsidRPr="006C71C1" w:rsidRDefault="009A7258" w:rsidP="003D4F05">
            <w:pPr>
              <w:tabs>
                <w:tab w:val="left" w:pos="459"/>
              </w:tabs>
              <w:rPr>
                <w:color w:val="000000"/>
                <w:sz w:val="24"/>
                <w:szCs w:val="24"/>
              </w:rPr>
            </w:pPr>
            <w:r>
              <w:rPr>
                <w:color w:val="000000"/>
                <w:sz w:val="24"/>
                <w:szCs w:val="24"/>
              </w:rPr>
              <w:t>71</w:t>
            </w:r>
          </w:p>
        </w:tc>
        <w:tc>
          <w:tcPr>
            <w:tcW w:w="8221" w:type="dxa"/>
            <w:tcBorders>
              <w:top w:val="single" w:sz="4" w:space="0" w:color="auto"/>
              <w:left w:val="nil"/>
              <w:bottom w:val="single" w:sz="4" w:space="0" w:color="auto"/>
            </w:tcBorders>
            <w:vAlign w:val="center"/>
          </w:tcPr>
          <w:p w14:paraId="1224A152" w14:textId="77777777" w:rsidR="009A7258" w:rsidRPr="006C71C1" w:rsidRDefault="009A7258" w:rsidP="003D4F05">
            <w:pPr>
              <w:rPr>
                <w:color w:val="000000"/>
                <w:sz w:val="24"/>
                <w:szCs w:val="24"/>
              </w:rPr>
            </w:pPr>
            <w:r w:rsidRPr="006C71C1">
              <w:rPr>
                <w:color w:val="000000"/>
                <w:sz w:val="24"/>
                <w:szCs w:val="24"/>
              </w:rPr>
              <w:t>Name suppressed</w:t>
            </w:r>
          </w:p>
        </w:tc>
      </w:tr>
      <w:tr w:rsidR="009A7258" w:rsidRPr="006C71C1" w14:paraId="0D3E7050" w14:textId="77777777" w:rsidTr="003D4F05">
        <w:trPr>
          <w:trHeight w:val="360"/>
        </w:trPr>
        <w:tc>
          <w:tcPr>
            <w:tcW w:w="1526" w:type="dxa"/>
            <w:tcBorders>
              <w:right w:val="nil"/>
            </w:tcBorders>
            <w:vAlign w:val="center"/>
          </w:tcPr>
          <w:p w14:paraId="0FA647E8" w14:textId="77777777" w:rsidR="009A7258" w:rsidRPr="006C71C1" w:rsidRDefault="009A7258" w:rsidP="003D4F05">
            <w:pPr>
              <w:tabs>
                <w:tab w:val="left" w:pos="459"/>
              </w:tabs>
              <w:rPr>
                <w:color w:val="000000"/>
                <w:sz w:val="24"/>
                <w:szCs w:val="24"/>
              </w:rPr>
            </w:pPr>
            <w:r>
              <w:rPr>
                <w:color w:val="000000"/>
                <w:sz w:val="24"/>
                <w:szCs w:val="24"/>
              </w:rPr>
              <w:t>72</w:t>
            </w:r>
          </w:p>
        </w:tc>
        <w:tc>
          <w:tcPr>
            <w:tcW w:w="8221" w:type="dxa"/>
            <w:tcBorders>
              <w:top w:val="single" w:sz="4" w:space="0" w:color="auto"/>
              <w:left w:val="nil"/>
              <w:bottom w:val="single" w:sz="4" w:space="0" w:color="auto"/>
            </w:tcBorders>
            <w:vAlign w:val="center"/>
          </w:tcPr>
          <w:p w14:paraId="79214AC5" w14:textId="77777777" w:rsidR="009A7258" w:rsidRPr="006C71C1" w:rsidRDefault="009A7258" w:rsidP="003D4F05">
            <w:pPr>
              <w:rPr>
                <w:color w:val="000000"/>
                <w:sz w:val="24"/>
                <w:szCs w:val="24"/>
              </w:rPr>
            </w:pPr>
            <w:r w:rsidRPr="006C71C1">
              <w:rPr>
                <w:color w:val="000000"/>
                <w:sz w:val="24"/>
                <w:szCs w:val="24"/>
              </w:rPr>
              <w:t xml:space="preserve">Ms Alex </w:t>
            </w:r>
            <w:proofErr w:type="spellStart"/>
            <w:r w:rsidRPr="006C71C1">
              <w:rPr>
                <w:color w:val="000000"/>
                <w:sz w:val="24"/>
                <w:szCs w:val="24"/>
              </w:rPr>
              <w:t>Pelli</w:t>
            </w:r>
            <w:proofErr w:type="spellEnd"/>
          </w:p>
        </w:tc>
      </w:tr>
      <w:tr w:rsidR="009A7258" w:rsidRPr="006C71C1" w14:paraId="03184B75" w14:textId="77777777" w:rsidTr="003D4F05">
        <w:trPr>
          <w:trHeight w:val="360"/>
        </w:trPr>
        <w:tc>
          <w:tcPr>
            <w:tcW w:w="1526" w:type="dxa"/>
            <w:tcBorders>
              <w:right w:val="nil"/>
            </w:tcBorders>
            <w:vAlign w:val="center"/>
          </w:tcPr>
          <w:p w14:paraId="2F677392" w14:textId="77777777" w:rsidR="009A7258" w:rsidRPr="006C71C1" w:rsidRDefault="009A7258" w:rsidP="003D4F05">
            <w:pPr>
              <w:tabs>
                <w:tab w:val="left" w:pos="459"/>
              </w:tabs>
              <w:rPr>
                <w:color w:val="000000"/>
                <w:sz w:val="24"/>
                <w:szCs w:val="24"/>
              </w:rPr>
            </w:pPr>
            <w:r>
              <w:rPr>
                <w:color w:val="000000"/>
                <w:sz w:val="24"/>
                <w:szCs w:val="24"/>
              </w:rPr>
              <w:t>73</w:t>
            </w:r>
          </w:p>
        </w:tc>
        <w:tc>
          <w:tcPr>
            <w:tcW w:w="8221" w:type="dxa"/>
            <w:tcBorders>
              <w:top w:val="single" w:sz="4" w:space="0" w:color="auto"/>
              <w:left w:val="nil"/>
              <w:bottom w:val="single" w:sz="4" w:space="0" w:color="auto"/>
            </w:tcBorders>
            <w:vAlign w:val="center"/>
          </w:tcPr>
          <w:p w14:paraId="2EC97EF5" w14:textId="77777777" w:rsidR="009A7258" w:rsidRPr="006C71C1" w:rsidRDefault="009A7258" w:rsidP="003D4F05">
            <w:pPr>
              <w:rPr>
                <w:color w:val="000000"/>
                <w:sz w:val="24"/>
                <w:szCs w:val="24"/>
              </w:rPr>
            </w:pPr>
            <w:r w:rsidRPr="006C71C1">
              <w:rPr>
                <w:color w:val="000000"/>
                <w:sz w:val="24"/>
                <w:szCs w:val="24"/>
              </w:rPr>
              <w:t>Name suppressed</w:t>
            </w:r>
          </w:p>
        </w:tc>
      </w:tr>
      <w:tr w:rsidR="009A7258" w:rsidRPr="006C71C1" w14:paraId="28382601" w14:textId="77777777" w:rsidTr="003D4F05">
        <w:trPr>
          <w:trHeight w:val="360"/>
        </w:trPr>
        <w:tc>
          <w:tcPr>
            <w:tcW w:w="1526" w:type="dxa"/>
            <w:tcBorders>
              <w:right w:val="nil"/>
            </w:tcBorders>
            <w:vAlign w:val="center"/>
          </w:tcPr>
          <w:p w14:paraId="561381CC" w14:textId="77777777" w:rsidR="009A7258" w:rsidRPr="006C71C1" w:rsidRDefault="009A7258" w:rsidP="003D4F05">
            <w:pPr>
              <w:tabs>
                <w:tab w:val="left" w:pos="459"/>
              </w:tabs>
              <w:rPr>
                <w:color w:val="000000"/>
                <w:sz w:val="24"/>
                <w:szCs w:val="24"/>
              </w:rPr>
            </w:pPr>
            <w:r>
              <w:rPr>
                <w:color w:val="000000"/>
                <w:sz w:val="24"/>
                <w:szCs w:val="24"/>
              </w:rPr>
              <w:t>74</w:t>
            </w:r>
          </w:p>
        </w:tc>
        <w:tc>
          <w:tcPr>
            <w:tcW w:w="8221" w:type="dxa"/>
            <w:tcBorders>
              <w:top w:val="single" w:sz="4" w:space="0" w:color="auto"/>
              <w:left w:val="nil"/>
              <w:bottom w:val="single" w:sz="4" w:space="0" w:color="auto"/>
            </w:tcBorders>
            <w:vAlign w:val="center"/>
          </w:tcPr>
          <w:p w14:paraId="45675517" w14:textId="77777777" w:rsidR="009A7258" w:rsidRPr="006C71C1" w:rsidRDefault="009A7258" w:rsidP="003D4F05">
            <w:pPr>
              <w:rPr>
                <w:color w:val="000000"/>
                <w:sz w:val="24"/>
                <w:szCs w:val="24"/>
              </w:rPr>
            </w:pPr>
            <w:r w:rsidRPr="006C71C1">
              <w:rPr>
                <w:color w:val="000000"/>
                <w:sz w:val="24"/>
                <w:szCs w:val="24"/>
              </w:rPr>
              <w:t>Name suppressed</w:t>
            </w:r>
          </w:p>
        </w:tc>
      </w:tr>
      <w:tr w:rsidR="009A7258" w:rsidRPr="006C71C1" w14:paraId="5E2D1A1C" w14:textId="77777777" w:rsidTr="003D4F05">
        <w:trPr>
          <w:trHeight w:val="360"/>
        </w:trPr>
        <w:tc>
          <w:tcPr>
            <w:tcW w:w="1526" w:type="dxa"/>
            <w:tcBorders>
              <w:right w:val="nil"/>
            </w:tcBorders>
            <w:vAlign w:val="center"/>
          </w:tcPr>
          <w:p w14:paraId="0D16B541" w14:textId="77777777" w:rsidR="009A7258" w:rsidRPr="006C71C1" w:rsidRDefault="009A7258" w:rsidP="003D4F05">
            <w:pPr>
              <w:tabs>
                <w:tab w:val="left" w:pos="459"/>
              </w:tabs>
              <w:rPr>
                <w:color w:val="000000"/>
                <w:sz w:val="24"/>
                <w:szCs w:val="24"/>
              </w:rPr>
            </w:pPr>
            <w:r>
              <w:rPr>
                <w:color w:val="000000"/>
                <w:sz w:val="24"/>
                <w:szCs w:val="24"/>
              </w:rPr>
              <w:t>75</w:t>
            </w:r>
          </w:p>
        </w:tc>
        <w:tc>
          <w:tcPr>
            <w:tcW w:w="8221" w:type="dxa"/>
            <w:tcBorders>
              <w:top w:val="single" w:sz="4" w:space="0" w:color="auto"/>
              <w:left w:val="nil"/>
              <w:bottom w:val="single" w:sz="4" w:space="0" w:color="auto"/>
            </w:tcBorders>
            <w:vAlign w:val="center"/>
          </w:tcPr>
          <w:p w14:paraId="3B343DA1" w14:textId="77777777" w:rsidR="009A7258" w:rsidRPr="006C71C1" w:rsidRDefault="009A7258" w:rsidP="003D4F05">
            <w:pPr>
              <w:rPr>
                <w:color w:val="000000"/>
                <w:sz w:val="24"/>
                <w:szCs w:val="24"/>
              </w:rPr>
            </w:pPr>
            <w:r w:rsidRPr="006C71C1">
              <w:rPr>
                <w:color w:val="000000"/>
                <w:sz w:val="24"/>
                <w:szCs w:val="24"/>
              </w:rPr>
              <w:t>Mr Gilbert Grace</w:t>
            </w:r>
          </w:p>
        </w:tc>
      </w:tr>
      <w:tr w:rsidR="009A7258" w:rsidRPr="006C71C1" w14:paraId="693A034D" w14:textId="77777777" w:rsidTr="003D4F05">
        <w:trPr>
          <w:trHeight w:val="360"/>
        </w:trPr>
        <w:tc>
          <w:tcPr>
            <w:tcW w:w="1526" w:type="dxa"/>
            <w:tcBorders>
              <w:right w:val="nil"/>
            </w:tcBorders>
            <w:vAlign w:val="center"/>
          </w:tcPr>
          <w:p w14:paraId="034F8F19" w14:textId="77777777" w:rsidR="009A7258" w:rsidRPr="006C71C1" w:rsidRDefault="009A7258" w:rsidP="003D4F05">
            <w:pPr>
              <w:tabs>
                <w:tab w:val="left" w:pos="459"/>
              </w:tabs>
              <w:rPr>
                <w:color w:val="000000"/>
                <w:sz w:val="24"/>
                <w:szCs w:val="24"/>
              </w:rPr>
            </w:pPr>
            <w:r>
              <w:rPr>
                <w:color w:val="000000"/>
                <w:sz w:val="24"/>
                <w:szCs w:val="24"/>
              </w:rPr>
              <w:t>76</w:t>
            </w:r>
          </w:p>
        </w:tc>
        <w:tc>
          <w:tcPr>
            <w:tcW w:w="8221" w:type="dxa"/>
            <w:tcBorders>
              <w:top w:val="single" w:sz="4" w:space="0" w:color="auto"/>
              <w:left w:val="nil"/>
              <w:bottom w:val="single" w:sz="4" w:space="0" w:color="auto"/>
            </w:tcBorders>
            <w:vAlign w:val="center"/>
          </w:tcPr>
          <w:p w14:paraId="1E316D47" w14:textId="77777777" w:rsidR="009A7258" w:rsidRPr="006C71C1" w:rsidRDefault="009A7258" w:rsidP="003D4F05">
            <w:pPr>
              <w:rPr>
                <w:color w:val="000000"/>
                <w:sz w:val="24"/>
                <w:szCs w:val="24"/>
              </w:rPr>
            </w:pPr>
            <w:r w:rsidRPr="006C71C1">
              <w:rPr>
                <w:color w:val="000000"/>
                <w:sz w:val="24"/>
                <w:szCs w:val="24"/>
              </w:rPr>
              <w:t>Name suppressed</w:t>
            </w:r>
          </w:p>
        </w:tc>
      </w:tr>
      <w:tr w:rsidR="009A7258" w:rsidRPr="006C71C1" w14:paraId="710C6508" w14:textId="77777777" w:rsidTr="003D4F05">
        <w:trPr>
          <w:trHeight w:val="360"/>
        </w:trPr>
        <w:tc>
          <w:tcPr>
            <w:tcW w:w="1526" w:type="dxa"/>
            <w:tcBorders>
              <w:right w:val="nil"/>
            </w:tcBorders>
            <w:vAlign w:val="center"/>
          </w:tcPr>
          <w:p w14:paraId="719D8EE4" w14:textId="77777777" w:rsidR="009A7258" w:rsidRPr="006C71C1" w:rsidRDefault="009A7258" w:rsidP="003D4F05">
            <w:pPr>
              <w:tabs>
                <w:tab w:val="left" w:pos="459"/>
              </w:tabs>
              <w:rPr>
                <w:color w:val="000000"/>
                <w:sz w:val="24"/>
                <w:szCs w:val="24"/>
              </w:rPr>
            </w:pPr>
            <w:r>
              <w:rPr>
                <w:color w:val="000000"/>
                <w:sz w:val="24"/>
                <w:szCs w:val="24"/>
              </w:rPr>
              <w:t>77</w:t>
            </w:r>
          </w:p>
        </w:tc>
        <w:tc>
          <w:tcPr>
            <w:tcW w:w="8221" w:type="dxa"/>
            <w:tcBorders>
              <w:top w:val="single" w:sz="4" w:space="0" w:color="auto"/>
              <w:left w:val="nil"/>
              <w:bottom w:val="single" w:sz="4" w:space="0" w:color="auto"/>
            </w:tcBorders>
            <w:vAlign w:val="center"/>
          </w:tcPr>
          <w:p w14:paraId="447FAC93" w14:textId="77777777" w:rsidR="009A7258" w:rsidRPr="006C71C1" w:rsidRDefault="009A7258" w:rsidP="003D4F05">
            <w:pPr>
              <w:rPr>
                <w:color w:val="000000"/>
                <w:sz w:val="24"/>
                <w:szCs w:val="24"/>
              </w:rPr>
            </w:pPr>
            <w:r w:rsidRPr="006C71C1">
              <w:rPr>
                <w:color w:val="000000"/>
                <w:sz w:val="24"/>
                <w:szCs w:val="24"/>
              </w:rPr>
              <w:t>Mr Mark Howells</w:t>
            </w:r>
          </w:p>
        </w:tc>
      </w:tr>
      <w:tr w:rsidR="009A7258" w:rsidRPr="006C71C1" w14:paraId="4D63D2A4" w14:textId="77777777" w:rsidTr="003D4F05">
        <w:trPr>
          <w:trHeight w:val="360"/>
        </w:trPr>
        <w:tc>
          <w:tcPr>
            <w:tcW w:w="1526" w:type="dxa"/>
            <w:tcBorders>
              <w:right w:val="nil"/>
            </w:tcBorders>
            <w:vAlign w:val="center"/>
          </w:tcPr>
          <w:p w14:paraId="038CD7C0" w14:textId="77777777" w:rsidR="009A7258" w:rsidRPr="006C71C1" w:rsidRDefault="009A7258" w:rsidP="003D4F05">
            <w:pPr>
              <w:tabs>
                <w:tab w:val="left" w:pos="459"/>
              </w:tabs>
              <w:rPr>
                <w:color w:val="000000"/>
                <w:sz w:val="24"/>
                <w:szCs w:val="24"/>
              </w:rPr>
            </w:pPr>
            <w:r>
              <w:rPr>
                <w:color w:val="000000"/>
                <w:sz w:val="24"/>
                <w:szCs w:val="24"/>
              </w:rPr>
              <w:t>78</w:t>
            </w:r>
          </w:p>
        </w:tc>
        <w:tc>
          <w:tcPr>
            <w:tcW w:w="8221" w:type="dxa"/>
            <w:tcBorders>
              <w:top w:val="single" w:sz="4" w:space="0" w:color="auto"/>
              <w:left w:val="nil"/>
              <w:bottom w:val="single" w:sz="4" w:space="0" w:color="auto"/>
            </w:tcBorders>
            <w:vAlign w:val="center"/>
          </w:tcPr>
          <w:p w14:paraId="4D3D8D55" w14:textId="77777777" w:rsidR="009A7258" w:rsidRPr="006C71C1" w:rsidRDefault="009A7258" w:rsidP="003D4F05">
            <w:pPr>
              <w:rPr>
                <w:color w:val="000000"/>
                <w:sz w:val="24"/>
                <w:szCs w:val="24"/>
              </w:rPr>
            </w:pPr>
            <w:r w:rsidRPr="006C71C1">
              <w:rPr>
                <w:color w:val="000000"/>
                <w:sz w:val="24"/>
                <w:szCs w:val="24"/>
              </w:rPr>
              <w:t>Mr Langdon Brown</w:t>
            </w:r>
          </w:p>
        </w:tc>
      </w:tr>
      <w:tr w:rsidR="009A7258" w:rsidRPr="006C71C1" w14:paraId="28B0421B" w14:textId="77777777" w:rsidTr="003D4F05">
        <w:trPr>
          <w:trHeight w:val="360"/>
        </w:trPr>
        <w:tc>
          <w:tcPr>
            <w:tcW w:w="1526" w:type="dxa"/>
            <w:tcBorders>
              <w:right w:val="nil"/>
            </w:tcBorders>
            <w:vAlign w:val="center"/>
          </w:tcPr>
          <w:p w14:paraId="0994B27A" w14:textId="77777777" w:rsidR="009A7258" w:rsidRPr="006C71C1" w:rsidRDefault="009A7258" w:rsidP="003D4F05">
            <w:pPr>
              <w:tabs>
                <w:tab w:val="left" w:pos="459"/>
              </w:tabs>
              <w:rPr>
                <w:color w:val="000000"/>
                <w:sz w:val="24"/>
                <w:szCs w:val="24"/>
              </w:rPr>
            </w:pPr>
            <w:r>
              <w:rPr>
                <w:color w:val="000000"/>
                <w:sz w:val="24"/>
                <w:szCs w:val="24"/>
              </w:rPr>
              <w:t>79</w:t>
            </w:r>
          </w:p>
        </w:tc>
        <w:tc>
          <w:tcPr>
            <w:tcW w:w="8221" w:type="dxa"/>
            <w:tcBorders>
              <w:top w:val="single" w:sz="4" w:space="0" w:color="auto"/>
              <w:left w:val="nil"/>
              <w:bottom w:val="single" w:sz="4" w:space="0" w:color="auto"/>
            </w:tcBorders>
            <w:vAlign w:val="center"/>
          </w:tcPr>
          <w:p w14:paraId="288F9E15" w14:textId="77777777" w:rsidR="009A7258" w:rsidRPr="006C71C1" w:rsidRDefault="009A7258" w:rsidP="003D4F05">
            <w:pPr>
              <w:rPr>
                <w:color w:val="000000"/>
                <w:sz w:val="24"/>
                <w:szCs w:val="24"/>
              </w:rPr>
            </w:pPr>
            <w:r w:rsidRPr="006C71C1">
              <w:rPr>
                <w:color w:val="000000"/>
                <w:sz w:val="24"/>
                <w:szCs w:val="24"/>
              </w:rPr>
              <w:t>Name suppressed</w:t>
            </w:r>
          </w:p>
        </w:tc>
      </w:tr>
      <w:tr w:rsidR="009A7258" w:rsidRPr="006C71C1" w14:paraId="1E19173E" w14:textId="77777777" w:rsidTr="003D4F05">
        <w:trPr>
          <w:trHeight w:val="360"/>
        </w:trPr>
        <w:tc>
          <w:tcPr>
            <w:tcW w:w="1526" w:type="dxa"/>
            <w:tcBorders>
              <w:right w:val="nil"/>
            </w:tcBorders>
            <w:vAlign w:val="center"/>
          </w:tcPr>
          <w:p w14:paraId="0CE4BB50" w14:textId="77777777" w:rsidR="009A7258" w:rsidRPr="006C71C1" w:rsidRDefault="009A7258" w:rsidP="003D4F05">
            <w:pPr>
              <w:tabs>
                <w:tab w:val="left" w:pos="459"/>
              </w:tabs>
              <w:rPr>
                <w:color w:val="000000"/>
                <w:sz w:val="24"/>
                <w:szCs w:val="24"/>
              </w:rPr>
            </w:pPr>
            <w:r>
              <w:rPr>
                <w:color w:val="000000"/>
                <w:sz w:val="24"/>
                <w:szCs w:val="24"/>
              </w:rPr>
              <w:t>80</w:t>
            </w:r>
          </w:p>
        </w:tc>
        <w:tc>
          <w:tcPr>
            <w:tcW w:w="8221" w:type="dxa"/>
            <w:tcBorders>
              <w:top w:val="single" w:sz="4" w:space="0" w:color="auto"/>
              <w:left w:val="nil"/>
              <w:bottom w:val="single" w:sz="4" w:space="0" w:color="auto"/>
            </w:tcBorders>
            <w:vAlign w:val="center"/>
          </w:tcPr>
          <w:p w14:paraId="3DF293B3" w14:textId="77777777" w:rsidR="009A7258" w:rsidRPr="006C71C1" w:rsidRDefault="009A7258" w:rsidP="003D4F05">
            <w:pPr>
              <w:rPr>
                <w:color w:val="000000"/>
                <w:sz w:val="24"/>
                <w:szCs w:val="24"/>
              </w:rPr>
            </w:pPr>
            <w:r w:rsidRPr="006C71C1">
              <w:rPr>
                <w:color w:val="000000"/>
                <w:sz w:val="24"/>
                <w:szCs w:val="24"/>
              </w:rPr>
              <w:t>Name suppressed</w:t>
            </w:r>
          </w:p>
        </w:tc>
      </w:tr>
      <w:tr w:rsidR="009A7258" w:rsidRPr="006C71C1" w14:paraId="6094280F" w14:textId="77777777" w:rsidTr="003D4F05">
        <w:trPr>
          <w:trHeight w:val="360"/>
        </w:trPr>
        <w:tc>
          <w:tcPr>
            <w:tcW w:w="1526" w:type="dxa"/>
            <w:tcBorders>
              <w:right w:val="nil"/>
            </w:tcBorders>
            <w:vAlign w:val="center"/>
          </w:tcPr>
          <w:p w14:paraId="439D5780" w14:textId="77777777" w:rsidR="009A7258" w:rsidRPr="006C71C1" w:rsidRDefault="009A7258" w:rsidP="003D4F05">
            <w:pPr>
              <w:tabs>
                <w:tab w:val="left" w:pos="459"/>
              </w:tabs>
              <w:rPr>
                <w:color w:val="000000"/>
                <w:sz w:val="24"/>
                <w:szCs w:val="24"/>
              </w:rPr>
            </w:pPr>
            <w:r>
              <w:rPr>
                <w:color w:val="000000"/>
                <w:sz w:val="24"/>
                <w:szCs w:val="24"/>
              </w:rPr>
              <w:t>81</w:t>
            </w:r>
          </w:p>
        </w:tc>
        <w:tc>
          <w:tcPr>
            <w:tcW w:w="8221" w:type="dxa"/>
            <w:tcBorders>
              <w:top w:val="single" w:sz="4" w:space="0" w:color="auto"/>
              <w:left w:val="nil"/>
              <w:bottom w:val="single" w:sz="4" w:space="0" w:color="auto"/>
            </w:tcBorders>
            <w:vAlign w:val="center"/>
          </w:tcPr>
          <w:p w14:paraId="0632A943" w14:textId="77777777" w:rsidR="009A7258" w:rsidRPr="006C71C1" w:rsidRDefault="009A7258" w:rsidP="003D4F05">
            <w:pPr>
              <w:rPr>
                <w:color w:val="000000"/>
                <w:sz w:val="24"/>
                <w:szCs w:val="24"/>
              </w:rPr>
            </w:pPr>
            <w:r w:rsidRPr="006C71C1">
              <w:rPr>
                <w:color w:val="000000"/>
                <w:sz w:val="24"/>
                <w:szCs w:val="24"/>
              </w:rPr>
              <w:t>Name suppressed</w:t>
            </w:r>
          </w:p>
        </w:tc>
      </w:tr>
      <w:tr w:rsidR="009A7258" w:rsidRPr="006C71C1" w14:paraId="59661FE0" w14:textId="77777777" w:rsidTr="003D4F05">
        <w:trPr>
          <w:trHeight w:val="360"/>
        </w:trPr>
        <w:tc>
          <w:tcPr>
            <w:tcW w:w="1526" w:type="dxa"/>
            <w:tcBorders>
              <w:right w:val="nil"/>
            </w:tcBorders>
            <w:vAlign w:val="center"/>
          </w:tcPr>
          <w:p w14:paraId="2ED1B48C" w14:textId="77777777" w:rsidR="009A7258" w:rsidRPr="006C71C1" w:rsidRDefault="009A7258" w:rsidP="003D4F05">
            <w:pPr>
              <w:tabs>
                <w:tab w:val="left" w:pos="459"/>
              </w:tabs>
              <w:rPr>
                <w:color w:val="000000"/>
                <w:sz w:val="24"/>
                <w:szCs w:val="24"/>
              </w:rPr>
            </w:pPr>
            <w:r>
              <w:rPr>
                <w:color w:val="000000"/>
                <w:sz w:val="24"/>
                <w:szCs w:val="24"/>
              </w:rPr>
              <w:t>82</w:t>
            </w:r>
          </w:p>
        </w:tc>
        <w:tc>
          <w:tcPr>
            <w:tcW w:w="8221" w:type="dxa"/>
            <w:tcBorders>
              <w:top w:val="single" w:sz="4" w:space="0" w:color="auto"/>
              <w:left w:val="nil"/>
              <w:bottom w:val="single" w:sz="4" w:space="0" w:color="auto"/>
            </w:tcBorders>
            <w:vAlign w:val="center"/>
          </w:tcPr>
          <w:p w14:paraId="3E082451" w14:textId="77777777" w:rsidR="009A7258" w:rsidRPr="006C71C1" w:rsidRDefault="009A7258" w:rsidP="003D4F05">
            <w:pPr>
              <w:rPr>
                <w:color w:val="000000"/>
                <w:sz w:val="24"/>
                <w:szCs w:val="24"/>
              </w:rPr>
            </w:pPr>
            <w:r w:rsidRPr="006C71C1">
              <w:rPr>
                <w:color w:val="000000"/>
                <w:sz w:val="24"/>
                <w:szCs w:val="24"/>
              </w:rPr>
              <w:t>Name suppressed</w:t>
            </w:r>
          </w:p>
        </w:tc>
      </w:tr>
      <w:tr w:rsidR="009A7258" w:rsidRPr="006C71C1" w14:paraId="40D5C978" w14:textId="77777777" w:rsidTr="003D4F05">
        <w:trPr>
          <w:trHeight w:val="360"/>
        </w:trPr>
        <w:tc>
          <w:tcPr>
            <w:tcW w:w="1526" w:type="dxa"/>
            <w:tcBorders>
              <w:right w:val="nil"/>
            </w:tcBorders>
            <w:vAlign w:val="center"/>
          </w:tcPr>
          <w:p w14:paraId="3DE1B628" w14:textId="77777777" w:rsidR="009A7258" w:rsidRPr="006C71C1" w:rsidRDefault="009A7258" w:rsidP="003D4F05">
            <w:pPr>
              <w:tabs>
                <w:tab w:val="left" w:pos="459"/>
              </w:tabs>
              <w:rPr>
                <w:color w:val="000000"/>
                <w:sz w:val="24"/>
                <w:szCs w:val="24"/>
              </w:rPr>
            </w:pPr>
            <w:r>
              <w:rPr>
                <w:color w:val="000000"/>
                <w:sz w:val="24"/>
                <w:szCs w:val="24"/>
              </w:rPr>
              <w:t>83</w:t>
            </w:r>
          </w:p>
        </w:tc>
        <w:tc>
          <w:tcPr>
            <w:tcW w:w="8221" w:type="dxa"/>
            <w:tcBorders>
              <w:top w:val="single" w:sz="4" w:space="0" w:color="auto"/>
              <w:left w:val="nil"/>
              <w:bottom w:val="single" w:sz="4" w:space="0" w:color="auto"/>
            </w:tcBorders>
            <w:vAlign w:val="center"/>
          </w:tcPr>
          <w:p w14:paraId="1715F7F2" w14:textId="77777777" w:rsidR="009A7258" w:rsidRPr="006C71C1" w:rsidRDefault="009A7258" w:rsidP="003D4F05">
            <w:pPr>
              <w:rPr>
                <w:color w:val="000000"/>
                <w:sz w:val="24"/>
                <w:szCs w:val="24"/>
              </w:rPr>
            </w:pPr>
            <w:r w:rsidRPr="006C71C1">
              <w:rPr>
                <w:color w:val="000000"/>
                <w:sz w:val="24"/>
                <w:szCs w:val="24"/>
              </w:rPr>
              <w:t>Name suppressed</w:t>
            </w:r>
          </w:p>
        </w:tc>
      </w:tr>
      <w:tr w:rsidR="009A7258" w:rsidRPr="006C71C1" w14:paraId="3DF45601" w14:textId="77777777" w:rsidTr="003D4F05">
        <w:trPr>
          <w:trHeight w:val="360"/>
        </w:trPr>
        <w:tc>
          <w:tcPr>
            <w:tcW w:w="1526" w:type="dxa"/>
            <w:tcBorders>
              <w:right w:val="nil"/>
            </w:tcBorders>
            <w:vAlign w:val="center"/>
          </w:tcPr>
          <w:p w14:paraId="649ED02A" w14:textId="77777777" w:rsidR="009A7258" w:rsidRPr="006C71C1" w:rsidRDefault="009A7258" w:rsidP="003D4F05">
            <w:pPr>
              <w:tabs>
                <w:tab w:val="left" w:pos="459"/>
              </w:tabs>
              <w:rPr>
                <w:color w:val="000000"/>
                <w:sz w:val="24"/>
                <w:szCs w:val="24"/>
              </w:rPr>
            </w:pPr>
            <w:r>
              <w:rPr>
                <w:color w:val="000000"/>
                <w:sz w:val="24"/>
                <w:szCs w:val="24"/>
              </w:rPr>
              <w:t>84</w:t>
            </w:r>
          </w:p>
        </w:tc>
        <w:tc>
          <w:tcPr>
            <w:tcW w:w="8221" w:type="dxa"/>
            <w:tcBorders>
              <w:top w:val="single" w:sz="4" w:space="0" w:color="auto"/>
              <w:left w:val="nil"/>
              <w:bottom w:val="single" w:sz="4" w:space="0" w:color="auto"/>
            </w:tcBorders>
            <w:vAlign w:val="center"/>
          </w:tcPr>
          <w:p w14:paraId="3BA4D7B7" w14:textId="77777777" w:rsidR="009A7258" w:rsidRPr="006C71C1" w:rsidRDefault="009A7258" w:rsidP="003D4F05">
            <w:pPr>
              <w:rPr>
                <w:color w:val="000000"/>
                <w:sz w:val="24"/>
                <w:szCs w:val="24"/>
              </w:rPr>
            </w:pPr>
            <w:r w:rsidRPr="006C71C1">
              <w:rPr>
                <w:color w:val="000000"/>
                <w:sz w:val="24"/>
                <w:szCs w:val="24"/>
              </w:rPr>
              <w:t xml:space="preserve">Mr Matthew </w:t>
            </w:r>
            <w:proofErr w:type="spellStart"/>
            <w:r w:rsidRPr="006C71C1">
              <w:rPr>
                <w:color w:val="000000"/>
                <w:sz w:val="24"/>
                <w:szCs w:val="24"/>
              </w:rPr>
              <w:t>Woloszuk</w:t>
            </w:r>
            <w:proofErr w:type="spellEnd"/>
          </w:p>
        </w:tc>
      </w:tr>
      <w:tr w:rsidR="009A7258" w:rsidRPr="006C71C1" w14:paraId="148DE396" w14:textId="77777777" w:rsidTr="003D4F05">
        <w:trPr>
          <w:trHeight w:val="360"/>
        </w:trPr>
        <w:tc>
          <w:tcPr>
            <w:tcW w:w="1526" w:type="dxa"/>
            <w:tcBorders>
              <w:right w:val="nil"/>
            </w:tcBorders>
            <w:vAlign w:val="center"/>
          </w:tcPr>
          <w:p w14:paraId="61944BFD" w14:textId="77777777" w:rsidR="009A7258" w:rsidRPr="006C71C1" w:rsidRDefault="009A7258" w:rsidP="003D4F05">
            <w:pPr>
              <w:tabs>
                <w:tab w:val="left" w:pos="459"/>
              </w:tabs>
              <w:rPr>
                <w:color w:val="000000"/>
                <w:sz w:val="24"/>
                <w:szCs w:val="24"/>
              </w:rPr>
            </w:pPr>
            <w:r>
              <w:rPr>
                <w:color w:val="000000"/>
                <w:sz w:val="24"/>
                <w:szCs w:val="24"/>
              </w:rPr>
              <w:t>85</w:t>
            </w:r>
          </w:p>
        </w:tc>
        <w:tc>
          <w:tcPr>
            <w:tcW w:w="8221" w:type="dxa"/>
            <w:tcBorders>
              <w:top w:val="single" w:sz="4" w:space="0" w:color="auto"/>
              <w:left w:val="nil"/>
              <w:bottom w:val="single" w:sz="4" w:space="0" w:color="auto"/>
            </w:tcBorders>
            <w:vAlign w:val="center"/>
          </w:tcPr>
          <w:p w14:paraId="11340AC5" w14:textId="77777777" w:rsidR="009A7258" w:rsidRPr="006C71C1" w:rsidRDefault="009A7258" w:rsidP="003D4F05">
            <w:pPr>
              <w:rPr>
                <w:color w:val="000000"/>
                <w:sz w:val="24"/>
                <w:szCs w:val="24"/>
              </w:rPr>
            </w:pPr>
            <w:r w:rsidRPr="006C71C1">
              <w:rPr>
                <w:color w:val="000000"/>
                <w:sz w:val="24"/>
                <w:szCs w:val="24"/>
              </w:rPr>
              <w:t xml:space="preserve">Andrew </w:t>
            </w:r>
            <w:proofErr w:type="spellStart"/>
            <w:r w:rsidRPr="006C71C1">
              <w:rPr>
                <w:color w:val="000000"/>
                <w:sz w:val="24"/>
                <w:szCs w:val="24"/>
              </w:rPr>
              <w:t>Ongley</w:t>
            </w:r>
            <w:proofErr w:type="spellEnd"/>
          </w:p>
        </w:tc>
      </w:tr>
      <w:tr w:rsidR="009A7258" w:rsidRPr="006C71C1" w14:paraId="161FD1EF" w14:textId="77777777" w:rsidTr="003D4F05">
        <w:trPr>
          <w:trHeight w:val="360"/>
        </w:trPr>
        <w:tc>
          <w:tcPr>
            <w:tcW w:w="1526" w:type="dxa"/>
            <w:tcBorders>
              <w:right w:val="nil"/>
            </w:tcBorders>
            <w:vAlign w:val="center"/>
          </w:tcPr>
          <w:p w14:paraId="2260B7ED" w14:textId="77777777" w:rsidR="009A7258" w:rsidRPr="006C71C1" w:rsidRDefault="009A7258" w:rsidP="003D4F05">
            <w:pPr>
              <w:tabs>
                <w:tab w:val="left" w:pos="459"/>
              </w:tabs>
              <w:rPr>
                <w:color w:val="000000"/>
                <w:sz w:val="24"/>
                <w:szCs w:val="24"/>
              </w:rPr>
            </w:pPr>
            <w:r>
              <w:rPr>
                <w:color w:val="000000"/>
                <w:sz w:val="24"/>
                <w:szCs w:val="24"/>
              </w:rPr>
              <w:t>86</w:t>
            </w:r>
          </w:p>
        </w:tc>
        <w:tc>
          <w:tcPr>
            <w:tcW w:w="8221" w:type="dxa"/>
            <w:tcBorders>
              <w:top w:val="single" w:sz="4" w:space="0" w:color="auto"/>
              <w:left w:val="nil"/>
              <w:bottom w:val="single" w:sz="4" w:space="0" w:color="auto"/>
            </w:tcBorders>
            <w:vAlign w:val="center"/>
          </w:tcPr>
          <w:p w14:paraId="737CCF0B" w14:textId="77777777" w:rsidR="009A7258" w:rsidRPr="006C71C1" w:rsidRDefault="009A7258" w:rsidP="003D4F05">
            <w:pPr>
              <w:rPr>
                <w:color w:val="000000"/>
                <w:sz w:val="24"/>
                <w:szCs w:val="24"/>
              </w:rPr>
            </w:pPr>
            <w:r w:rsidRPr="006C71C1">
              <w:rPr>
                <w:color w:val="000000"/>
                <w:sz w:val="24"/>
                <w:szCs w:val="24"/>
              </w:rPr>
              <w:t>Dr James Moylan</w:t>
            </w:r>
          </w:p>
        </w:tc>
      </w:tr>
      <w:tr w:rsidR="009A7258" w:rsidRPr="006C71C1" w14:paraId="2C27C1B6" w14:textId="77777777" w:rsidTr="003D4F05">
        <w:trPr>
          <w:trHeight w:val="360"/>
        </w:trPr>
        <w:tc>
          <w:tcPr>
            <w:tcW w:w="1526" w:type="dxa"/>
            <w:tcBorders>
              <w:right w:val="nil"/>
            </w:tcBorders>
            <w:vAlign w:val="center"/>
          </w:tcPr>
          <w:p w14:paraId="5DC577E4" w14:textId="77777777" w:rsidR="009A7258" w:rsidRPr="006C71C1" w:rsidRDefault="009A7258" w:rsidP="003D4F05">
            <w:pPr>
              <w:tabs>
                <w:tab w:val="left" w:pos="459"/>
              </w:tabs>
              <w:rPr>
                <w:color w:val="000000"/>
                <w:sz w:val="24"/>
                <w:szCs w:val="24"/>
              </w:rPr>
            </w:pPr>
            <w:r>
              <w:rPr>
                <w:color w:val="000000"/>
                <w:sz w:val="24"/>
                <w:szCs w:val="24"/>
              </w:rPr>
              <w:t>87</w:t>
            </w:r>
          </w:p>
        </w:tc>
        <w:tc>
          <w:tcPr>
            <w:tcW w:w="8221" w:type="dxa"/>
            <w:tcBorders>
              <w:top w:val="single" w:sz="4" w:space="0" w:color="auto"/>
              <w:left w:val="nil"/>
              <w:bottom w:val="single" w:sz="4" w:space="0" w:color="auto"/>
            </w:tcBorders>
            <w:vAlign w:val="center"/>
          </w:tcPr>
          <w:p w14:paraId="7B955D43" w14:textId="77777777" w:rsidR="009A7258" w:rsidRPr="006C71C1" w:rsidRDefault="009A7258" w:rsidP="003D4F05">
            <w:pPr>
              <w:rPr>
                <w:color w:val="000000"/>
                <w:sz w:val="24"/>
                <w:szCs w:val="24"/>
              </w:rPr>
            </w:pPr>
            <w:r w:rsidRPr="006C71C1">
              <w:rPr>
                <w:color w:val="000000"/>
                <w:sz w:val="24"/>
                <w:szCs w:val="24"/>
              </w:rPr>
              <w:t>Name suppressed</w:t>
            </w:r>
          </w:p>
        </w:tc>
      </w:tr>
      <w:tr w:rsidR="009A7258" w:rsidRPr="006C71C1" w14:paraId="0D1DCEF3" w14:textId="77777777" w:rsidTr="003D4F05">
        <w:trPr>
          <w:trHeight w:val="360"/>
        </w:trPr>
        <w:tc>
          <w:tcPr>
            <w:tcW w:w="1526" w:type="dxa"/>
            <w:tcBorders>
              <w:right w:val="nil"/>
            </w:tcBorders>
            <w:vAlign w:val="center"/>
          </w:tcPr>
          <w:p w14:paraId="0C3F2C07" w14:textId="77777777" w:rsidR="009A7258" w:rsidRPr="006C71C1" w:rsidRDefault="009A7258" w:rsidP="003D4F05">
            <w:pPr>
              <w:tabs>
                <w:tab w:val="left" w:pos="459"/>
              </w:tabs>
              <w:rPr>
                <w:color w:val="000000"/>
                <w:sz w:val="24"/>
                <w:szCs w:val="24"/>
              </w:rPr>
            </w:pPr>
            <w:r>
              <w:rPr>
                <w:color w:val="000000"/>
                <w:sz w:val="24"/>
                <w:szCs w:val="24"/>
              </w:rPr>
              <w:t>88</w:t>
            </w:r>
          </w:p>
        </w:tc>
        <w:tc>
          <w:tcPr>
            <w:tcW w:w="8221" w:type="dxa"/>
            <w:tcBorders>
              <w:top w:val="single" w:sz="4" w:space="0" w:color="auto"/>
              <w:left w:val="nil"/>
              <w:bottom w:val="single" w:sz="4" w:space="0" w:color="auto"/>
            </w:tcBorders>
            <w:vAlign w:val="center"/>
          </w:tcPr>
          <w:p w14:paraId="6E88B1E7" w14:textId="77777777" w:rsidR="009A7258" w:rsidRPr="006C71C1" w:rsidRDefault="009A7258" w:rsidP="003D4F05">
            <w:pPr>
              <w:rPr>
                <w:color w:val="000000"/>
                <w:sz w:val="24"/>
                <w:szCs w:val="24"/>
              </w:rPr>
            </w:pPr>
            <w:r w:rsidRPr="006C71C1">
              <w:rPr>
                <w:color w:val="000000"/>
                <w:sz w:val="24"/>
                <w:szCs w:val="24"/>
              </w:rPr>
              <w:t>Confidential</w:t>
            </w:r>
          </w:p>
        </w:tc>
      </w:tr>
      <w:tr w:rsidR="009A7258" w:rsidRPr="006C71C1" w14:paraId="4C30A8DB" w14:textId="77777777" w:rsidTr="003D4F05">
        <w:trPr>
          <w:trHeight w:val="360"/>
        </w:trPr>
        <w:tc>
          <w:tcPr>
            <w:tcW w:w="1526" w:type="dxa"/>
            <w:tcBorders>
              <w:right w:val="nil"/>
            </w:tcBorders>
            <w:vAlign w:val="center"/>
          </w:tcPr>
          <w:p w14:paraId="4B9906A2" w14:textId="77777777" w:rsidR="009A7258" w:rsidRPr="006C71C1" w:rsidRDefault="009A7258" w:rsidP="003D4F05">
            <w:pPr>
              <w:tabs>
                <w:tab w:val="left" w:pos="459"/>
              </w:tabs>
              <w:rPr>
                <w:color w:val="000000"/>
                <w:sz w:val="24"/>
                <w:szCs w:val="24"/>
              </w:rPr>
            </w:pPr>
            <w:r>
              <w:rPr>
                <w:color w:val="000000"/>
                <w:sz w:val="24"/>
                <w:szCs w:val="24"/>
              </w:rPr>
              <w:t>89</w:t>
            </w:r>
          </w:p>
        </w:tc>
        <w:tc>
          <w:tcPr>
            <w:tcW w:w="8221" w:type="dxa"/>
            <w:tcBorders>
              <w:top w:val="single" w:sz="4" w:space="0" w:color="auto"/>
              <w:left w:val="nil"/>
              <w:bottom w:val="single" w:sz="4" w:space="0" w:color="auto"/>
            </w:tcBorders>
            <w:vAlign w:val="center"/>
          </w:tcPr>
          <w:p w14:paraId="48A06432" w14:textId="77777777" w:rsidR="009A7258" w:rsidRPr="006C71C1" w:rsidRDefault="009A7258" w:rsidP="003D4F05">
            <w:pPr>
              <w:rPr>
                <w:color w:val="000000"/>
                <w:sz w:val="24"/>
                <w:szCs w:val="24"/>
              </w:rPr>
            </w:pPr>
            <w:r w:rsidRPr="006C71C1">
              <w:rPr>
                <w:color w:val="000000"/>
                <w:sz w:val="24"/>
                <w:szCs w:val="24"/>
              </w:rPr>
              <w:t>Sophie Watkins</w:t>
            </w:r>
          </w:p>
        </w:tc>
      </w:tr>
      <w:tr w:rsidR="009A7258" w:rsidRPr="006C71C1" w14:paraId="1FCF371C" w14:textId="77777777" w:rsidTr="003D4F05">
        <w:trPr>
          <w:trHeight w:val="360"/>
        </w:trPr>
        <w:tc>
          <w:tcPr>
            <w:tcW w:w="1526" w:type="dxa"/>
            <w:tcBorders>
              <w:right w:val="nil"/>
            </w:tcBorders>
            <w:vAlign w:val="center"/>
          </w:tcPr>
          <w:p w14:paraId="01CAB979" w14:textId="77777777" w:rsidR="009A7258" w:rsidRPr="006C71C1" w:rsidRDefault="009A7258" w:rsidP="003D4F05">
            <w:pPr>
              <w:tabs>
                <w:tab w:val="left" w:pos="459"/>
              </w:tabs>
              <w:rPr>
                <w:color w:val="000000"/>
                <w:sz w:val="24"/>
                <w:szCs w:val="24"/>
              </w:rPr>
            </w:pPr>
            <w:r>
              <w:rPr>
                <w:color w:val="000000"/>
                <w:sz w:val="24"/>
                <w:szCs w:val="24"/>
              </w:rPr>
              <w:t>90</w:t>
            </w:r>
          </w:p>
        </w:tc>
        <w:tc>
          <w:tcPr>
            <w:tcW w:w="8221" w:type="dxa"/>
            <w:tcBorders>
              <w:top w:val="single" w:sz="4" w:space="0" w:color="auto"/>
              <w:left w:val="nil"/>
              <w:bottom w:val="single" w:sz="4" w:space="0" w:color="auto"/>
            </w:tcBorders>
            <w:vAlign w:val="center"/>
          </w:tcPr>
          <w:p w14:paraId="5939F740" w14:textId="77777777" w:rsidR="009A7258" w:rsidRPr="006C71C1" w:rsidRDefault="009A7258" w:rsidP="003D4F05">
            <w:pPr>
              <w:rPr>
                <w:color w:val="000000"/>
                <w:sz w:val="24"/>
                <w:szCs w:val="24"/>
              </w:rPr>
            </w:pPr>
            <w:r w:rsidRPr="006C71C1">
              <w:rPr>
                <w:color w:val="000000"/>
                <w:sz w:val="24"/>
                <w:szCs w:val="24"/>
              </w:rPr>
              <w:t>Legal Aid NSW</w:t>
            </w:r>
          </w:p>
        </w:tc>
      </w:tr>
      <w:tr w:rsidR="009A7258" w:rsidRPr="006C71C1" w14:paraId="5DE31A5D" w14:textId="77777777" w:rsidTr="003D4F05">
        <w:trPr>
          <w:trHeight w:val="360"/>
        </w:trPr>
        <w:tc>
          <w:tcPr>
            <w:tcW w:w="1526" w:type="dxa"/>
            <w:tcBorders>
              <w:right w:val="nil"/>
            </w:tcBorders>
            <w:vAlign w:val="center"/>
          </w:tcPr>
          <w:p w14:paraId="6B81E404" w14:textId="77777777" w:rsidR="009A7258" w:rsidRPr="006C71C1" w:rsidRDefault="009A7258" w:rsidP="003D4F05">
            <w:pPr>
              <w:tabs>
                <w:tab w:val="left" w:pos="459"/>
              </w:tabs>
              <w:rPr>
                <w:color w:val="000000"/>
                <w:sz w:val="24"/>
                <w:szCs w:val="24"/>
              </w:rPr>
            </w:pPr>
            <w:r>
              <w:rPr>
                <w:color w:val="000000"/>
                <w:sz w:val="24"/>
                <w:szCs w:val="24"/>
              </w:rPr>
              <w:t>91</w:t>
            </w:r>
          </w:p>
        </w:tc>
        <w:tc>
          <w:tcPr>
            <w:tcW w:w="8221" w:type="dxa"/>
            <w:tcBorders>
              <w:top w:val="single" w:sz="4" w:space="0" w:color="auto"/>
              <w:left w:val="nil"/>
              <w:bottom w:val="single" w:sz="4" w:space="0" w:color="auto"/>
            </w:tcBorders>
            <w:vAlign w:val="center"/>
          </w:tcPr>
          <w:p w14:paraId="71156C27" w14:textId="77777777" w:rsidR="009A7258" w:rsidRPr="006C71C1" w:rsidRDefault="009A7258" w:rsidP="003D4F05">
            <w:pPr>
              <w:rPr>
                <w:color w:val="000000"/>
                <w:sz w:val="24"/>
                <w:szCs w:val="24"/>
              </w:rPr>
            </w:pPr>
            <w:r w:rsidRPr="006C71C1">
              <w:rPr>
                <w:color w:val="000000"/>
                <w:sz w:val="24"/>
                <w:szCs w:val="24"/>
              </w:rPr>
              <w:t>Mr Wayne Wilkins</w:t>
            </w:r>
          </w:p>
        </w:tc>
      </w:tr>
      <w:tr w:rsidR="009A7258" w:rsidRPr="006C71C1" w14:paraId="47F353B8" w14:textId="77777777" w:rsidTr="003D4F05">
        <w:trPr>
          <w:trHeight w:val="360"/>
        </w:trPr>
        <w:tc>
          <w:tcPr>
            <w:tcW w:w="1526" w:type="dxa"/>
            <w:tcBorders>
              <w:right w:val="nil"/>
            </w:tcBorders>
            <w:vAlign w:val="center"/>
          </w:tcPr>
          <w:p w14:paraId="6C7747E9" w14:textId="77777777" w:rsidR="009A7258" w:rsidRPr="006C71C1" w:rsidRDefault="009A7258" w:rsidP="003D4F05">
            <w:pPr>
              <w:tabs>
                <w:tab w:val="left" w:pos="459"/>
              </w:tabs>
              <w:rPr>
                <w:color w:val="000000"/>
                <w:sz w:val="24"/>
                <w:szCs w:val="24"/>
              </w:rPr>
            </w:pPr>
            <w:r>
              <w:rPr>
                <w:color w:val="000000"/>
                <w:sz w:val="24"/>
                <w:szCs w:val="24"/>
              </w:rPr>
              <w:t>92</w:t>
            </w:r>
          </w:p>
        </w:tc>
        <w:tc>
          <w:tcPr>
            <w:tcW w:w="8221" w:type="dxa"/>
            <w:tcBorders>
              <w:top w:val="single" w:sz="4" w:space="0" w:color="auto"/>
              <w:left w:val="nil"/>
              <w:bottom w:val="single" w:sz="4" w:space="0" w:color="auto"/>
            </w:tcBorders>
            <w:vAlign w:val="center"/>
          </w:tcPr>
          <w:p w14:paraId="370EA597" w14:textId="77777777" w:rsidR="009A7258" w:rsidRPr="006C71C1" w:rsidRDefault="009A7258" w:rsidP="003D4F05">
            <w:pPr>
              <w:rPr>
                <w:color w:val="000000"/>
                <w:sz w:val="24"/>
                <w:szCs w:val="24"/>
              </w:rPr>
            </w:pPr>
            <w:r w:rsidRPr="006C71C1">
              <w:rPr>
                <w:color w:val="000000"/>
                <w:sz w:val="24"/>
                <w:szCs w:val="24"/>
              </w:rPr>
              <w:t>Medical Cannabis Users Association of Australia (MCUA)</w:t>
            </w:r>
          </w:p>
        </w:tc>
      </w:tr>
      <w:tr w:rsidR="009A7258" w:rsidRPr="006C71C1" w14:paraId="66632530" w14:textId="77777777" w:rsidTr="003D4F05">
        <w:trPr>
          <w:trHeight w:val="360"/>
        </w:trPr>
        <w:tc>
          <w:tcPr>
            <w:tcW w:w="1526" w:type="dxa"/>
            <w:tcBorders>
              <w:right w:val="nil"/>
            </w:tcBorders>
            <w:vAlign w:val="center"/>
          </w:tcPr>
          <w:p w14:paraId="5CDF86B8" w14:textId="77777777" w:rsidR="009A7258" w:rsidRPr="006C71C1" w:rsidRDefault="009A7258" w:rsidP="003D4F05">
            <w:pPr>
              <w:tabs>
                <w:tab w:val="left" w:pos="459"/>
              </w:tabs>
              <w:rPr>
                <w:color w:val="000000"/>
                <w:sz w:val="24"/>
                <w:szCs w:val="24"/>
              </w:rPr>
            </w:pPr>
            <w:r>
              <w:rPr>
                <w:color w:val="000000"/>
                <w:sz w:val="24"/>
                <w:szCs w:val="24"/>
              </w:rPr>
              <w:t>93</w:t>
            </w:r>
          </w:p>
        </w:tc>
        <w:tc>
          <w:tcPr>
            <w:tcW w:w="8221" w:type="dxa"/>
            <w:tcBorders>
              <w:top w:val="single" w:sz="4" w:space="0" w:color="auto"/>
              <w:left w:val="nil"/>
              <w:bottom w:val="single" w:sz="4" w:space="0" w:color="auto"/>
            </w:tcBorders>
            <w:vAlign w:val="center"/>
          </w:tcPr>
          <w:p w14:paraId="064028A0" w14:textId="77777777" w:rsidR="009A7258" w:rsidRPr="006C71C1" w:rsidRDefault="009A7258" w:rsidP="003D4F05">
            <w:pPr>
              <w:rPr>
                <w:color w:val="000000"/>
                <w:sz w:val="24"/>
                <w:szCs w:val="24"/>
              </w:rPr>
            </w:pPr>
            <w:r w:rsidRPr="006C71C1">
              <w:rPr>
                <w:color w:val="000000"/>
                <w:sz w:val="24"/>
                <w:szCs w:val="24"/>
              </w:rPr>
              <w:t>Australian Industry Group (Ai Group)</w:t>
            </w:r>
          </w:p>
        </w:tc>
      </w:tr>
      <w:tr w:rsidR="009A7258" w:rsidRPr="006C71C1" w14:paraId="6BA2FB33" w14:textId="77777777" w:rsidTr="003D4F05">
        <w:trPr>
          <w:trHeight w:val="360"/>
        </w:trPr>
        <w:tc>
          <w:tcPr>
            <w:tcW w:w="1526" w:type="dxa"/>
            <w:tcBorders>
              <w:right w:val="nil"/>
            </w:tcBorders>
            <w:vAlign w:val="center"/>
          </w:tcPr>
          <w:p w14:paraId="0496A2F2" w14:textId="77777777" w:rsidR="009A7258" w:rsidRPr="006C71C1" w:rsidRDefault="009A7258" w:rsidP="003D4F05">
            <w:pPr>
              <w:tabs>
                <w:tab w:val="left" w:pos="459"/>
              </w:tabs>
              <w:rPr>
                <w:color w:val="000000"/>
                <w:sz w:val="24"/>
                <w:szCs w:val="24"/>
              </w:rPr>
            </w:pPr>
            <w:r>
              <w:rPr>
                <w:color w:val="000000"/>
                <w:sz w:val="24"/>
                <w:szCs w:val="24"/>
              </w:rPr>
              <w:t>94</w:t>
            </w:r>
          </w:p>
        </w:tc>
        <w:tc>
          <w:tcPr>
            <w:tcW w:w="8221" w:type="dxa"/>
            <w:tcBorders>
              <w:top w:val="single" w:sz="4" w:space="0" w:color="auto"/>
              <w:left w:val="nil"/>
              <w:bottom w:val="single" w:sz="4" w:space="0" w:color="auto"/>
            </w:tcBorders>
            <w:vAlign w:val="center"/>
          </w:tcPr>
          <w:p w14:paraId="21F5BEBC" w14:textId="77777777" w:rsidR="009A7258" w:rsidRPr="006C71C1" w:rsidRDefault="009A7258" w:rsidP="003D4F05">
            <w:pPr>
              <w:rPr>
                <w:color w:val="000000"/>
                <w:sz w:val="24"/>
                <w:szCs w:val="24"/>
              </w:rPr>
            </w:pPr>
            <w:r w:rsidRPr="006C71C1">
              <w:rPr>
                <w:color w:val="000000"/>
                <w:sz w:val="24"/>
                <w:szCs w:val="24"/>
              </w:rPr>
              <w:t>Name suppressed</w:t>
            </w:r>
          </w:p>
        </w:tc>
      </w:tr>
      <w:tr w:rsidR="009A7258" w:rsidRPr="006C71C1" w14:paraId="0D520276" w14:textId="77777777" w:rsidTr="003D4F05">
        <w:trPr>
          <w:trHeight w:val="360"/>
        </w:trPr>
        <w:tc>
          <w:tcPr>
            <w:tcW w:w="1526" w:type="dxa"/>
            <w:tcBorders>
              <w:right w:val="nil"/>
            </w:tcBorders>
            <w:vAlign w:val="center"/>
          </w:tcPr>
          <w:p w14:paraId="668BC99D" w14:textId="77777777" w:rsidR="009A7258" w:rsidRPr="006C71C1" w:rsidRDefault="009A7258" w:rsidP="003D4F05">
            <w:pPr>
              <w:tabs>
                <w:tab w:val="left" w:pos="459"/>
              </w:tabs>
              <w:rPr>
                <w:color w:val="000000"/>
                <w:sz w:val="24"/>
                <w:szCs w:val="24"/>
              </w:rPr>
            </w:pPr>
            <w:r>
              <w:rPr>
                <w:color w:val="000000"/>
                <w:sz w:val="24"/>
                <w:szCs w:val="24"/>
              </w:rPr>
              <w:t>95</w:t>
            </w:r>
          </w:p>
        </w:tc>
        <w:tc>
          <w:tcPr>
            <w:tcW w:w="8221" w:type="dxa"/>
            <w:tcBorders>
              <w:top w:val="single" w:sz="4" w:space="0" w:color="auto"/>
              <w:left w:val="nil"/>
              <w:bottom w:val="single" w:sz="4" w:space="0" w:color="auto"/>
            </w:tcBorders>
            <w:vAlign w:val="center"/>
          </w:tcPr>
          <w:p w14:paraId="1BC27011" w14:textId="77777777" w:rsidR="009A7258" w:rsidRPr="006C71C1" w:rsidRDefault="009A7258" w:rsidP="003D4F05">
            <w:pPr>
              <w:rPr>
                <w:color w:val="000000"/>
                <w:sz w:val="24"/>
                <w:szCs w:val="24"/>
              </w:rPr>
            </w:pPr>
            <w:r w:rsidRPr="006C71C1">
              <w:rPr>
                <w:color w:val="000000"/>
                <w:sz w:val="24"/>
                <w:szCs w:val="24"/>
              </w:rPr>
              <w:t>Andrew Fenwick</w:t>
            </w:r>
          </w:p>
        </w:tc>
      </w:tr>
      <w:tr w:rsidR="009A7258" w:rsidRPr="006C71C1" w14:paraId="327904C2" w14:textId="77777777" w:rsidTr="003D4F05">
        <w:trPr>
          <w:trHeight w:val="360"/>
        </w:trPr>
        <w:tc>
          <w:tcPr>
            <w:tcW w:w="1526" w:type="dxa"/>
            <w:tcBorders>
              <w:right w:val="nil"/>
            </w:tcBorders>
            <w:vAlign w:val="center"/>
          </w:tcPr>
          <w:p w14:paraId="1E352AE2" w14:textId="77777777" w:rsidR="009A7258" w:rsidRPr="006C71C1" w:rsidRDefault="009A7258" w:rsidP="003D4F05">
            <w:pPr>
              <w:tabs>
                <w:tab w:val="left" w:pos="459"/>
              </w:tabs>
              <w:rPr>
                <w:color w:val="000000"/>
                <w:sz w:val="24"/>
                <w:szCs w:val="24"/>
              </w:rPr>
            </w:pPr>
            <w:r>
              <w:rPr>
                <w:color w:val="000000"/>
                <w:sz w:val="24"/>
                <w:szCs w:val="24"/>
              </w:rPr>
              <w:t>96</w:t>
            </w:r>
          </w:p>
        </w:tc>
        <w:tc>
          <w:tcPr>
            <w:tcW w:w="8221" w:type="dxa"/>
            <w:tcBorders>
              <w:top w:val="single" w:sz="4" w:space="0" w:color="auto"/>
              <w:left w:val="nil"/>
              <w:bottom w:val="single" w:sz="4" w:space="0" w:color="auto"/>
            </w:tcBorders>
            <w:vAlign w:val="center"/>
          </w:tcPr>
          <w:p w14:paraId="78BAD48C" w14:textId="77777777" w:rsidR="009A7258" w:rsidRPr="006C71C1" w:rsidRDefault="009A7258" w:rsidP="003D4F05">
            <w:pPr>
              <w:rPr>
                <w:color w:val="000000"/>
                <w:sz w:val="24"/>
                <w:szCs w:val="24"/>
              </w:rPr>
            </w:pPr>
            <w:r w:rsidRPr="006C71C1">
              <w:rPr>
                <w:color w:val="000000"/>
                <w:sz w:val="24"/>
                <w:szCs w:val="24"/>
              </w:rPr>
              <w:t xml:space="preserve">Miss </w:t>
            </w:r>
            <w:proofErr w:type="spellStart"/>
            <w:r w:rsidRPr="006C71C1">
              <w:rPr>
                <w:color w:val="000000"/>
                <w:sz w:val="24"/>
                <w:szCs w:val="24"/>
              </w:rPr>
              <w:t>Tihema</w:t>
            </w:r>
            <w:proofErr w:type="spellEnd"/>
            <w:r w:rsidRPr="006C71C1">
              <w:rPr>
                <w:color w:val="000000"/>
                <w:sz w:val="24"/>
                <w:szCs w:val="24"/>
              </w:rPr>
              <w:t xml:space="preserve"> Elliston</w:t>
            </w:r>
          </w:p>
        </w:tc>
      </w:tr>
      <w:tr w:rsidR="009A7258" w:rsidRPr="006C71C1" w14:paraId="3CECF037" w14:textId="77777777" w:rsidTr="003D4F05">
        <w:trPr>
          <w:trHeight w:val="360"/>
        </w:trPr>
        <w:tc>
          <w:tcPr>
            <w:tcW w:w="1526" w:type="dxa"/>
            <w:tcBorders>
              <w:right w:val="nil"/>
            </w:tcBorders>
            <w:vAlign w:val="center"/>
          </w:tcPr>
          <w:p w14:paraId="67B850BA" w14:textId="77777777" w:rsidR="009A7258" w:rsidRPr="006C71C1" w:rsidRDefault="009A7258" w:rsidP="003D4F05">
            <w:pPr>
              <w:tabs>
                <w:tab w:val="left" w:pos="459"/>
              </w:tabs>
              <w:rPr>
                <w:color w:val="000000"/>
                <w:sz w:val="24"/>
                <w:szCs w:val="24"/>
              </w:rPr>
            </w:pPr>
            <w:r>
              <w:rPr>
                <w:color w:val="000000"/>
                <w:sz w:val="24"/>
                <w:szCs w:val="24"/>
              </w:rPr>
              <w:t>97</w:t>
            </w:r>
          </w:p>
        </w:tc>
        <w:tc>
          <w:tcPr>
            <w:tcW w:w="8221" w:type="dxa"/>
            <w:tcBorders>
              <w:top w:val="single" w:sz="4" w:space="0" w:color="auto"/>
              <w:left w:val="nil"/>
              <w:bottom w:val="single" w:sz="4" w:space="0" w:color="auto"/>
            </w:tcBorders>
            <w:vAlign w:val="center"/>
          </w:tcPr>
          <w:p w14:paraId="24FDF000" w14:textId="77777777" w:rsidR="009A7258" w:rsidRPr="006C71C1" w:rsidRDefault="009A7258" w:rsidP="003D4F05">
            <w:pPr>
              <w:rPr>
                <w:color w:val="000000"/>
                <w:sz w:val="24"/>
                <w:szCs w:val="24"/>
              </w:rPr>
            </w:pPr>
            <w:r w:rsidRPr="006C71C1">
              <w:rPr>
                <w:color w:val="000000"/>
                <w:sz w:val="24"/>
                <w:szCs w:val="24"/>
              </w:rPr>
              <w:t>Name suppressed</w:t>
            </w:r>
          </w:p>
        </w:tc>
      </w:tr>
      <w:tr w:rsidR="009A7258" w:rsidRPr="006C71C1" w14:paraId="7EC03F73" w14:textId="77777777" w:rsidTr="003D4F05">
        <w:trPr>
          <w:trHeight w:val="360"/>
        </w:trPr>
        <w:tc>
          <w:tcPr>
            <w:tcW w:w="1526" w:type="dxa"/>
            <w:tcBorders>
              <w:right w:val="nil"/>
            </w:tcBorders>
            <w:vAlign w:val="center"/>
          </w:tcPr>
          <w:p w14:paraId="68C83B01" w14:textId="77777777" w:rsidR="009A7258" w:rsidRPr="006C71C1" w:rsidRDefault="009A7258" w:rsidP="003D4F05">
            <w:pPr>
              <w:tabs>
                <w:tab w:val="left" w:pos="459"/>
              </w:tabs>
              <w:rPr>
                <w:color w:val="000000"/>
                <w:sz w:val="24"/>
                <w:szCs w:val="24"/>
              </w:rPr>
            </w:pPr>
            <w:r>
              <w:rPr>
                <w:color w:val="000000"/>
                <w:sz w:val="24"/>
                <w:szCs w:val="24"/>
              </w:rPr>
              <w:t>98</w:t>
            </w:r>
          </w:p>
        </w:tc>
        <w:tc>
          <w:tcPr>
            <w:tcW w:w="8221" w:type="dxa"/>
            <w:tcBorders>
              <w:top w:val="single" w:sz="4" w:space="0" w:color="auto"/>
              <w:left w:val="nil"/>
              <w:bottom w:val="single" w:sz="4" w:space="0" w:color="auto"/>
            </w:tcBorders>
            <w:vAlign w:val="center"/>
          </w:tcPr>
          <w:p w14:paraId="648C8B13" w14:textId="77777777" w:rsidR="009A7258" w:rsidRPr="006C71C1" w:rsidRDefault="009A7258" w:rsidP="003D4F05">
            <w:pPr>
              <w:rPr>
                <w:color w:val="000000"/>
                <w:sz w:val="24"/>
                <w:szCs w:val="24"/>
              </w:rPr>
            </w:pPr>
            <w:r w:rsidRPr="006C71C1">
              <w:rPr>
                <w:color w:val="000000"/>
                <w:sz w:val="24"/>
                <w:szCs w:val="24"/>
              </w:rPr>
              <w:t>Name suppressed</w:t>
            </w:r>
          </w:p>
        </w:tc>
      </w:tr>
      <w:tr w:rsidR="009A7258" w:rsidRPr="006C71C1" w14:paraId="39F4D94A" w14:textId="77777777" w:rsidTr="003D4F05">
        <w:trPr>
          <w:trHeight w:val="360"/>
        </w:trPr>
        <w:tc>
          <w:tcPr>
            <w:tcW w:w="1526" w:type="dxa"/>
            <w:tcBorders>
              <w:right w:val="nil"/>
            </w:tcBorders>
            <w:vAlign w:val="center"/>
          </w:tcPr>
          <w:p w14:paraId="304F2008" w14:textId="77777777" w:rsidR="009A7258" w:rsidRPr="006C71C1" w:rsidRDefault="009A7258" w:rsidP="003D4F05">
            <w:pPr>
              <w:tabs>
                <w:tab w:val="left" w:pos="459"/>
              </w:tabs>
              <w:rPr>
                <w:color w:val="000000"/>
                <w:sz w:val="24"/>
                <w:szCs w:val="24"/>
              </w:rPr>
            </w:pPr>
            <w:r>
              <w:rPr>
                <w:color w:val="000000"/>
                <w:sz w:val="24"/>
                <w:szCs w:val="24"/>
              </w:rPr>
              <w:t>99</w:t>
            </w:r>
          </w:p>
        </w:tc>
        <w:tc>
          <w:tcPr>
            <w:tcW w:w="8221" w:type="dxa"/>
            <w:tcBorders>
              <w:top w:val="single" w:sz="4" w:space="0" w:color="auto"/>
              <w:left w:val="nil"/>
              <w:bottom w:val="single" w:sz="4" w:space="0" w:color="auto"/>
            </w:tcBorders>
            <w:vAlign w:val="center"/>
          </w:tcPr>
          <w:p w14:paraId="668C931E" w14:textId="77777777" w:rsidR="009A7258" w:rsidRPr="006C71C1" w:rsidRDefault="009A7258" w:rsidP="003D4F05">
            <w:pPr>
              <w:rPr>
                <w:color w:val="000000"/>
                <w:sz w:val="24"/>
                <w:szCs w:val="24"/>
              </w:rPr>
            </w:pPr>
            <w:r w:rsidRPr="006C71C1">
              <w:rPr>
                <w:color w:val="000000"/>
                <w:sz w:val="24"/>
                <w:szCs w:val="24"/>
              </w:rPr>
              <w:t>Name suppressed</w:t>
            </w:r>
          </w:p>
        </w:tc>
      </w:tr>
      <w:tr w:rsidR="009A7258" w:rsidRPr="006C71C1" w14:paraId="772E776F" w14:textId="77777777" w:rsidTr="003D4F05">
        <w:trPr>
          <w:trHeight w:val="360"/>
        </w:trPr>
        <w:tc>
          <w:tcPr>
            <w:tcW w:w="1526" w:type="dxa"/>
            <w:tcBorders>
              <w:right w:val="nil"/>
            </w:tcBorders>
            <w:vAlign w:val="center"/>
          </w:tcPr>
          <w:p w14:paraId="0140BB3C" w14:textId="77777777" w:rsidR="009A7258" w:rsidRPr="006C71C1" w:rsidRDefault="009A7258" w:rsidP="003D4F05">
            <w:pPr>
              <w:tabs>
                <w:tab w:val="left" w:pos="459"/>
              </w:tabs>
              <w:rPr>
                <w:color w:val="000000"/>
                <w:sz w:val="24"/>
                <w:szCs w:val="24"/>
              </w:rPr>
            </w:pPr>
            <w:r>
              <w:rPr>
                <w:color w:val="000000"/>
                <w:sz w:val="24"/>
                <w:szCs w:val="24"/>
              </w:rPr>
              <w:t>100</w:t>
            </w:r>
          </w:p>
        </w:tc>
        <w:tc>
          <w:tcPr>
            <w:tcW w:w="8221" w:type="dxa"/>
            <w:tcBorders>
              <w:top w:val="single" w:sz="4" w:space="0" w:color="auto"/>
              <w:left w:val="nil"/>
              <w:bottom w:val="single" w:sz="4" w:space="0" w:color="auto"/>
            </w:tcBorders>
            <w:vAlign w:val="center"/>
          </w:tcPr>
          <w:p w14:paraId="2B5BADFC" w14:textId="77777777" w:rsidR="009A7258" w:rsidRPr="006C71C1" w:rsidRDefault="009A7258" w:rsidP="003D4F05">
            <w:pPr>
              <w:rPr>
                <w:color w:val="000000"/>
                <w:sz w:val="24"/>
                <w:szCs w:val="24"/>
              </w:rPr>
            </w:pPr>
            <w:r w:rsidRPr="006C71C1">
              <w:rPr>
                <w:color w:val="000000"/>
                <w:sz w:val="24"/>
                <w:szCs w:val="24"/>
              </w:rPr>
              <w:t xml:space="preserve">Mr Jim </w:t>
            </w:r>
            <w:proofErr w:type="spellStart"/>
            <w:r w:rsidRPr="006C71C1">
              <w:rPr>
                <w:color w:val="000000"/>
                <w:sz w:val="24"/>
                <w:szCs w:val="24"/>
              </w:rPr>
              <w:t>Billington</w:t>
            </w:r>
            <w:proofErr w:type="spellEnd"/>
          </w:p>
        </w:tc>
      </w:tr>
      <w:tr w:rsidR="009A7258" w:rsidRPr="006C71C1" w14:paraId="7B923485" w14:textId="77777777" w:rsidTr="003D4F05">
        <w:trPr>
          <w:trHeight w:val="360"/>
        </w:trPr>
        <w:tc>
          <w:tcPr>
            <w:tcW w:w="1526" w:type="dxa"/>
            <w:tcBorders>
              <w:right w:val="nil"/>
            </w:tcBorders>
            <w:vAlign w:val="center"/>
          </w:tcPr>
          <w:p w14:paraId="4CA8CF54" w14:textId="77777777" w:rsidR="009A7258" w:rsidRPr="006C71C1" w:rsidRDefault="009A7258" w:rsidP="003D4F05">
            <w:pPr>
              <w:tabs>
                <w:tab w:val="left" w:pos="459"/>
              </w:tabs>
              <w:rPr>
                <w:color w:val="000000"/>
                <w:sz w:val="24"/>
                <w:szCs w:val="24"/>
              </w:rPr>
            </w:pPr>
            <w:r>
              <w:rPr>
                <w:color w:val="000000"/>
                <w:sz w:val="24"/>
                <w:szCs w:val="24"/>
              </w:rPr>
              <w:lastRenderedPageBreak/>
              <w:t>101</w:t>
            </w:r>
          </w:p>
        </w:tc>
        <w:tc>
          <w:tcPr>
            <w:tcW w:w="8221" w:type="dxa"/>
            <w:tcBorders>
              <w:top w:val="single" w:sz="4" w:space="0" w:color="auto"/>
              <w:left w:val="nil"/>
              <w:bottom w:val="single" w:sz="4" w:space="0" w:color="auto"/>
            </w:tcBorders>
            <w:vAlign w:val="center"/>
          </w:tcPr>
          <w:p w14:paraId="03269E43" w14:textId="77777777" w:rsidR="009A7258" w:rsidRPr="006C71C1" w:rsidRDefault="009A7258" w:rsidP="003D4F05">
            <w:pPr>
              <w:rPr>
                <w:color w:val="000000"/>
                <w:sz w:val="24"/>
                <w:szCs w:val="24"/>
              </w:rPr>
            </w:pPr>
            <w:r w:rsidRPr="006C71C1">
              <w:rPr>
                <w:color w:val="000000"/>
                <w:sz w:val="24"/>
                <w:szCs w:val="24"/>
              </w:rPr>
              <w:t>Mr Cameron Keatings</w:t>
            </w:r>
          </w:p>
        </w:tc>
      </w:tr>
      <w:tr w:rsidR="009A7258" w:rsidRPr="006C71C1" w14:paraId="20328C33" w14:textId="77777777" w:rsidTr="003D4F05">
        <w:trPr>
          <w:trHeight w:val="360"/>
        </w:trPr>
        <w:tc>
          <w:tcPr>
            <w:tcW w:w="1526" w:type="dxa"/>
            <w:tcBorders>
              <w:right w:val="nil"/>
            </w:tcBorders>
            <w:vAlign w:val="center"/>
          </w:tcPr>
          <w:p w14:paraId="32F5DDC3" w14:textId="77777777" w:rsidR="009A7258" w:rsidRPr="006C71C1" w:rsidRDefault="009A7258" w:rsidP="003D4F05">
            <w:pPr>
              <w:tabs>
                <w:tab w:val="left" w:pos="459"/>
              </w:tabs>
              <w:rPr>
                <w:color w:val="000000"/>
                <w:sz w:val="24"/>
                <w:szCs w:val="24"/>
              </w:rPr>
            </w:pPr>
            <w:r>
              <w:rPr>
                <w:color w:val="000000"/>
                <w:sz w:val="24"/>
                <w:szCs w:val="24"/>
              </w:rPr>
              <w:t>102</w:t>
            </w:r>
          </w:p>
        </w:tc>
        <w:tc>
          <w:tcPr>
            <w:tcW w:w="8221" w:type="dxa"/>
            <w:tcBorders>
              <w:top w:val="single" w:sz="4" w:space="0" w:color="auto"/>
              <w:left w:val="nil"/>
              <w:bottom w:val="single" w:sz="4" w:space="0" w:color="auto"/>
            </w:tcBorders>
            <w:vAlign w:val="center"/>
          </w:tcPr>
          <w:p w14:paraId="1D494D98" w14:textId="77777777" w:rsidR="009A7258" w:rsidRPr="006C71C1" w:rsidRDefault="009A7258" w:rsidP="003D4F05">
            <w:pPr>
              <w:rPr>
                <w:color w:val="000000"/>
                <w:sz w:val="24"/>
                <w:szCs w:val="24"/>
              </w:rPr>
            </w:pPr>
            <w:r w:rsidRPr="006C71C1">
              <w:rPr>
                <w:color w:val="000000"/>
                <w:sz w:val="24"/>
                <w:szCs w:val="24"/>
              </w:rPr>
              <w:t>NSW Council for Civil Liberties</w:t>
            </w:r>
          </w:p>
        </w:tc>
      </w:tr>
      <w:tr w:rsidR="009A7258" w:rsidRPr="006C71C1" w14:paraId="4BBD0062" w14:textId="77777777" w:rsidTr="003D4F05">
        <w:trPr>
          <w:trHeight w:val="360"/>
        </w:trPr>
        <w:tc>
          <w:tcPr>
            <w:tcW w:w="1526" w:type="dxa"/>
            <w:tcBorders>
              <w:right w:val="nil"/>
            </w:tcBorders>
            <w:vAlign w:val="center"/>
          </w:tcPr>
          <w:p w14:paraId="4E393B0C" w14:textId="77777777" w:rsidR="009A7258" w:rsidRPr="006C71C1" w:rsidRDefault="009A7258" w:rsidP="003D4F05">
            <w:pPr>
              <w:tabs>
                <w:tab w:val="left" w:pos="459"/>
              </w:tabs>
              <w:rPr>
                <w:color w:val="000000"/>
                <w:sz w:val="24"/>
                <w:szCs w:val="24"/>
              </w:rPr>
            </w:pPr>
            <w:r>
              <w:rPr>
                <w:color w:val="000000"/>
                <w:sz w:val="24"/>
                <w:szCs w:val="24"/>
              </w:rPr>
              <w:t>103</w:t>
            </w:r>
          </w:p>
        </w:tc>
        <w:tc>
          <w:tcPr>
            <w:tcW w:w="8221" w:type="dxa"/>
            <w:tcBorders>
              <w:top w:val="single" w:sz="4" w:space="0" w:color="auto"/>
              <w:left w:val="nil"/>
              <w:bottom w:val="single" w:sz="4" w:space="0" w:color="auto"/>
            </w:tcBorders>
            <w:vAlign w:val="center"/>
          </w:tcPr>
          <w:p w14:paraId="049B0FE2" w14:textId="77777777" w:rsidR="009A7258" w:rsidRPr="006C71C1" w:rsidRDefault="009A7258" w:rsidP="003D4F05">
            <w:pPr>
              <w:rPr>
                <w:color w:val="000000"/>
                <w:sz w:val="24"/>
                <w:szCs w:val="24"/>
              </w:rPr>
            </w:pPr>
            <w:r w:rsidRPr="006C71C1">
              <w:rPr>
                <w:color w:val="000000"/>
                <w:sz w:val="24"/>
                <w:szCs w:val="24"/>
              </w:rPr>
              <w:t>Positive Life NSW</w:t>
            </w:r>
          </w:p>
        </w:tc>
      </w:tr>
      <w:tr w:rsidR="009A7258" w:rsidRPr="006C71C1" w14:paraId="79BC6722" w14:textId="77777777" w:rsidTr="003D4F05">
        <w:trPr>
          <w:trHeight w:val="360"/>
        </w:trPr>
        <w:tc>
          <w:tcPr>
            <w:tcW w:w="1526" w:type="dxa"/>
            <w:tcBorders>
              <w:right w:val="nil"/>
            </w:tcBorders>
            <w:vAlign w:val="center"/>
          </w:tcPr>
          <w:p w14:paraId="2CC47AAE" w14:textId="77777777" w:rsidR="009A7258" w:rsidRPr="006C71C1" w:rsidRDefault="009A7258" w:rsidP="003D4F05">
            <w:pPr>
              <w:tabs>
                <w:tab w:val="left" w:pos="459"/>
              </w:tabs>
              <w:rPr>
                <w:color w:val="000000"/>
                <w:sz w:val="24"/>
                <w:szCs w:val="24"/>
              </w:rPr>
            </w:pPr>
            <w:r>
              <w:rPr>
                <w:color w:val="000000"/>
                <w:sz w:val="24"/>
                <w:szCs w:val="24"/>
              </w:rPr>
              <w:t>104</w:t>
            </w:r>
          </w:p>
        </w:tc>
        <w:tc>
          <w:tcPr>
            <w:tcW w:w="8221" w:type="dxa"/>
            <w:tcBorders>
              <w:top w:val="single" w:sz="4" w:space="0" w:color="auto"/>
              <w:left w:val="nil"/>
              <w:bottom w:val="single" w:sz="4" w:space="0" w:color="auto"/>
            </w:tcBorders>
            <w:vAlign w:val="center"/>
          </w:tcPr>
          <w:p w14:paraId="08A33F34" w14:textId="77777777" w:rsidR="009A7258" w:rsidRPr="006C71C1" w:rsidRDefault="009A7258" w:rsidP="003D4F05">
            <w:pPr>
              <w:rPr>
                <w:color w:val="000000"/>
                <w:sz w:val="24"/>
                <w:szCs w:val="24"/>
              </w:rPr>
            </w:pPr>
            <w:r w:rsidRPr="006C71C1">
              <w:rPr>
                <w:color w:val="000000"/>
                <w:sz w:val="24"/>
                <w:szCs w:val="24"/>
              </w:rPr>
              <w:t>Mr John Ruddick</w:t>
            </w:r>
          </w:p>
        </w:tc>
      </w:tr>
      <w:tr w:rsidR="009A7258" w:rsidRPr="006C71C1" w14:paraId="095D91EC" w14:textId="77777777" w:rsidTr="003D4F05">
        <w:trPr>
          <w:trHeight w:val="360"/>
        </w:trPr>
        <w:tc>
          <w:tcPr>
            <w:tcW w:w="1526" w:type="dxa"/>
            <w:tcBorders>
              <w:right w:val="nil"/>
            </w:tcBorders>
            <w:vAlign w:val="center"/>
          </w:tcPr>
          <w:p w14:paraId="4BCD7ADD" w14:textId="77777777" w:rsidR="009A7258" w:rsidRPr="006C71C1" w:rsidRDefault="009A7258" w:rsidP="003D4F05">
            <w:pPr>
              <w:tabs>
                <w:tab w:val="left" w:pos="459"/>
              </w:tabs>
              <w:rPr>
                <w:color w:val="000000"/>
                <w:sz w:val="24"/>
                <w:szCs w:val="24"/>
              </w:rPr>
            </w:pPr>
            <w:r>
              <w:rPr>
                <w:color w:val="000000"/>
                <w:sz w:val="24"/>
                <w:szCs w:val="24"/>
              </w:rPr>
              <w:t>105</w:t>
            </w:r>
          </w:p>
        </w:tc>
        <w:tc>
          <w:tcPr>
            <w:tcW w:w="8221" w:type="dxa"/>
            <w:tcBorders>
              <w:top w:val="single" w:sz="4" w:space="0" w:color="auto"/>
              <w:left w:val="nil"/>
              <w:bottom w:val="single" w:sz="4" w:space="0" w:color="auto"/>
            </w:tcBorders>
            <w:vAlign w:val="center"/>
          </w:tcPr>
          <w:p w14:paraId="24EF3F56" w14:textId="77777777" w:rsidR="009A7258" w:rsidRPr="006C71C1" w:rsidRDefault="009A7258" w:rsidP="003D4F05">
            <w:pPr>
              <w:rPr>
                <w:color w:val="000000"/>
                <w:sz w:val="24"/>
                <w:szCs w:val="24"/>
              </w:rPr>
            </w:pPr>
            <w:r w:rsidRPr="006C71C1">
              <w:rPr>
                <w:color w:val="000000"/>
                <w:sz w:val="24"/>
                <w:szCs w:val="24"/>
              </w:rPr>
              <w:t>Mr Matthew Rowland</w:t>
            </w:r>
          </w:p>
        </w:tc>
      </w:tr>
      <w:tr w:rsidR="009A7258" w:rsidRPr="006C71C1" w14:paraId="28098DB0" w14:textId="77777777" w:rsidTr="003D4F05">
        <w:trPr>
          <w:trHeight w:val="360"/>
        </w:trPr>
        <w:tc>
          <w:tcPr>
            <w:tcW w:w="1526" w:type="dxa"/>
            <w:tcBorders>
              <w:right w:val="nil"/>
            </w:tcBorders>
            <w:vAlign w:val="center"/>
          </w:tcPr>
          <w:p w14:paraId="65B3CFBE" w14:textId="77777777" w:rsidR="009A7258" w:rsidRPr="006C71C1" w:rsidRDefault="009A7258" w:rsidP="003D4F05">
            <w:pPr>
              <w:tabs>
                <w:tab w:val="left" w:pos="459"/>
              </w:tabs>
              <w:rPr>
                <w:color w:val="000000"/>
                <w:sz w:val="24"/>
                <w:szCs w:val="24"/>
              </w:rPr>
            </w:pPr>
            <w:r>
              <w:rPr>
                <w:color w:val="000000"/>
                <w:sz w:val="24"/>
                <w:szCs w:val="24"/>
              </w:rPr>
              <w:t>106</w:t>
            </w:r>
          </w:p>
        </w:tc>
        <w:tc>
          <w:tcPr>
            <w:tcW w:w="8221" w:type="dxa"/>
            <w:tcBorders>
              <w:top w:val="single" w:sz="4" w:space="0" w:color="auto"/>
              <w:left w:val="nil"/>
              <w:bottom w:val="single" w:sz="4" w:space="0" w:color="auto"/>
            </w:tcBorders>
            <w:vAlign w:val="center"/>
          </w:tcPr>
          <w:p w14:paraId="3E359107" w14:textId="77777777" w:rsidR="009A7258" w:rsidRPr="006C71C1" w:rsidRDefault="009A7258" w:rsidP="003D4F05">
            <w:pPr>
              <w:rPr>
                <w:color w:val="000000"/>
                <w:sz w:val="24"/>
                <w:szCs w:val="24"/>
              </w:rPr>
            </w:pPr>
            <w:r w:rsidRPr="006C71C1">
              <w:rPr>
                <w:color w:val="000000"/>
                <w:sz w:val="24"/>
                <w:szCs w:val="24"/>
              </w:rPr>
              <w:t xml:space="preserve">Professor Nicholas </w:t>
            </w:r>
            <w:proofErr w:type="spellStart"/>
            <w:r w:rsidRPr="006C71C1">
              <w:rPr>
                <w:color w:val="000000"/>
                <w:sz w:val="24"/>
                <w:szCs w:val="24"/>
              </w:rPr>
              <w:t>Lintzeris</w:t>
            </w:r>
            <w:proofErr w:type="spellEnd"/>
          </w:p>
        </w:tc>
      </w:tr>
      <w:tr w:rsidR="009A7258" w:rsidRPr="006C71C1" w14:paraId="309FDD1B" w14:textId="77777777" w:rsidTr="003D4F05">
        <w:trPr>
          <w:trHeight w:val="360"/>
        </w:trPr>
        <w:tc>
          <w:tcPr>
            <w:tcW w:w="1526" w:type="dxa"/>
            <w:tcBorders>
              <w:right w:val="nil"/>
            </w:tcBorders>
            <w:vAlign w:val="center"/>
          </w:tcPr>
          <w:p w14:paraId="118D721B" w14:textId="77777777" w:rsidR="009A7258" w:rsidRPr="006C71C1" w:rsidRDefault="009A7258" w:rsidP="003D4F05">
            <w:pPr>
              <w:tabs>
                <w:tab w:val="left" w:pos="459"/>
              </w:tabs>
              <w:rPr>
                <w:color w:val="000000"/>
                <w:sz w:val="24"/>
                <w:szCs w:val="24"/>
              </w:rPr>
            </w:pPr>
            <w:r>
              <w:rPr>
                <w:color w:val="000000"/>
                <w:sz w:val="24"/>
                <w:szCs w:val="24"/>
              </w:rPr>
              <w:t>107</w:t>
            </w:r>
          </w:p>
        </w:tc>
        <w:tc>
          <w:tcPr>
            <w:tcW w:w="8221" w:type="dxa"/>
            <w:tcBorders>
              <w:top w:val="single" w:sz="4" w:space="0" w:color="auto"/>
              <w:left w:val="nil"/>
              <w:bottom w:val="single" w:sz="4" w:space="0" w:color="auto"/>
            </w:tcBorders>
            <w:vAlign w:val="center"/>
          </w:tcPr>
          <w:p w14:paraId="7A5F2F20" w14:textId="77777777" w:rsidR="009A7258" w:rsidRPr="006C71C1" w:rsidRDefault="009A7258" w:rsidP="003D4F05">
            <w:pPr>
              <w:rPr>
                <w:color w:val="000000"/>
                <w:sz w:val="24"/>
                <w:szCs w:val="24"/>
              </w:rPr>
            </w:pPr>
            <w:r w:rsidRPr="006C71C1">
              <w:rPr>
                <w:color w:val="000000"/>
                <w:sz w:val="24"/>
                <w:szCs w:val="24"/>
              </w:rPr>
              <w:t>Alcohol and Drug Foundation</w:t>
            </w:r>
          </w:p>
        </w:tc>
      </w:tr>
      <w:tr w:rsidR="009A7258" w:rsidRPr="006C71C1" w14:paraId="7C430139" w14:textId="77777777" w:rsidTr="003D4F05">
        <w:trPr>
          <w:trHeight w:val="360"/>
        </w:trPr>
        <w:tc>
          <w:tcPr>
            <w:tcW w:w="1526" w:type="dxa"/>
            <w:tcBorders>
              <w:right w:val="nil"/>
            </w:tcBorders>
            <w:vAlign w:val="center"/>
          </w:tcPr>
          <w:p w14:paraId="7FF21FA9" w14:textId="77777777" w:rsidR="009A7258" w:rsidRPr="006C71C1" w:rsidRDefault="009A7258" w:rsidP="003D4F05">
            <w:pPr>
              <w:tabs>
                <w:tab w:val="left" w:pos="459"/>
              </w:tabs>
              <w:rPr>
                <w:color w:val="000000"/>
                <w:sz w:val="24"/>
                <w:szCs w:val="24"/>
              </w:rPr>
            </w:pPr>
            <w:r>
              <w:rPr>
                <w:color w:val="000000"/>
                <w:sz w:val="24"/>
                <w:szCs w:val="24"/>
              </w:rPr>
              <w:t>108</w:t>
            </w:r>
          </w:p>
        </w:tc>
        <w:tc>
          <w:tcPr>
            <w:tcW w:w="8221" w:type="dxa"/>
            <w:tcBorders>
              <w:top w:val="single" w:sz="4" w:space="0" w:color="auto"/>
              <w:left w:val="nil"/>
              <w:bottom w:val="single" w:sz="4" w:space="0" w:color="auto"/>
            </w:tcBorders>
            <w:vAlign w:val="center"/>
          </w:tcPr>
          <w:p w14:paraId="06B581D8" w14:textId="77777777" w:rsidR="009A7258" w:rsidRPr="006C71C1" w:rsidRDefault="009A7258" w:rsidP="003D4F05">
            <w:pPr>
              <w:rPr>
                <w:color w:val="000000"/>
                <w:sz w:val="24"/>
                <w:szCs w:val="24"/>
              </w:rPr>
            </w:pPr>
            <w:r w:rsidRPr="006C71C1">
              <w:rPr>
                <w:color w:val="000000"/>
                <w:sz w:val="24"/>
                <w:szCs w:val="24"/>
              </w:rPr>
              <w:t>Confidential</w:t>
            </w:r>
          </w:p>
        </w:tc>
      </w:tr>
      <w:tr w:rsidR="009A7258" w:rsidRPr="006C71C1" w14:paraId="7C61278A" w14:textId="77777777" w:rsidTr="003D4F05">
        <w:trPr>
          <w:trHeight w:val="360"/>
        </w:trPr>
        <w:tc>
          <w:tcPr>
            <w:tcW w:w="1526" w:type="dxa"/>
            <w:tcBorders>
              <w:right w:val="nil"/>
            </w:tcBorders>
            <w:vAlign w:val="center"/>
          </w:tcPr>
          <w:p w14:paraId="3192EC08" w14:textId="77777777" w:rsidR="009A7258" w:rsidRPr="006C71C1" w:rsidRDefault="009A7258" w:rsidP="003D4F05">
            <w:pPr>
              <w:tabs>
                <w:tab w:val="left" w:pos="459"/>
              </w:tabs>
              <w:rPr>
                <w:color w:val="000000"/>
                <w:sz w:val="24"/>
                <w:szCs w:val="24"/>
              </w:rPr>
            </w:pPr>
            <w:r>
              <w:rPr>
                <w:color w:val="000000"/>
                <w:sz w:val="24"/>
                <w:szCs w:val="24"/>
              </w:rPr>
              <w:t>109</w:t>
            </w:r>
          </w:p>
        </w:tc>
        <w:tc>
          <w:tcPr>
            <w:tcW w:w="8221" w:type="dxa"/>
            <w:tcBorders>
              <w:top w:val="single" w:sz="4" w:space="0" w:color="auto"/>
              <w:left w:val="nil"/>
              <w:bottom w:val="single" w:sz="4" w:space="0" w:color="auto"/>
            </w:tcBorders>
            <w:vAlign w:val="center"/>
          </w:tcPr>
          <w:p w14:paraId="6C75C05A" w14:textId="77777777" w:rsidR="009A7258" w:rsidRPr="006C71C1" w:rsidRDefault="009A7258" w:rsidP="003D4F05">
            <w:pPr>
              <w:rPr>
                <w:color w:val="000000"/>
                <w:sz w:val="24"/>
                <w:szCs w:val="24"/>
              </w:rPr>
            </w:pPr>
            <w:r w:rsidRPr="006C71C1">
              <w:rPr>
                <w:color w:val="000000"/>
                <w:sz w:val="24"/>
                <w:szCs w:val="24"/>
              </w:rPr>
              <w:t>Australian Lawyers Alliance (ALA) NSW</w:t>
            </w:r>
          </w:p>
        </w:tc>
      </w:tr>
      <w:tr w:rsidR="009A7258" w:rsidRPr="006C71C1" w14:paraId="65D385F4" w14:textId="77777777" w:rsidTr="003D4F05">
        <w:trPr>
          <w:trHeight w:val="360"/>
        </w:trPr>
        <w:tc>
          <w:tcPr>
            <w:tcW w:w="1526" w:type="dxa"/>
            <w:tcBorders>
              <w:right w:val="nil"/>
            </w:tcBorders>
            <w:vAlign w:val="center"/>
          </w:tcPr>
          <w:p w14:paraId="3636DA3C" w14:textId="77777777" w:rsidR="009A7258" w:rsidRPr="006C71C1" w:rsidRDefault="009A7258" w:rsidP="003D4F05">
            <w:pPr>
              <w:tabs>
                <w:tab w:val="left" w:pos="459"/>
              </w:tabs>
              <w:rPr>
                <w:color w:val="000000"/>
                <w:sz w:val="24"/>
                <w:szCs w:val="24"/>
              </w:rPr>
            </w:pPr>
            <w:r>
              <w:rPr>
                <w:color w:val="000000"/>
                <w:sz w:val="24"/>
                <w:szCs w:val="24"/>
              </w:rPr>
              <w:t>110</w:t>
            </w:r>
          </w:p>
        </w:tc>
        <w:tc>
          <w:tcPr>
            <w:tcW w:w="8221" w:type="dxa"/>
            <w:tcBorders>
              <w:top w:val="single" w:sz="4" w:space="0" w:color="auto"/>
              <w:left w:val="nil"/>
              <w:bottom w:val="single" w:sz="4" w:space="0" w:color="auto"/>
            </w:tcBorders>
            <w:vAlign w:val="center"/>
          </w:tcPr>
          <w:p w14:paraId="715F086F" w14:textId="77777777" w:rsidR="009A7258" w:rsidRPr="006C71C1" w:rsidRDefault="009A7258" w:rsidP="003D4F05">
            <w:pPr>
              <w:rPr>
                <w:color w:val="000000"/>
                <w:sz w:val="24"/>
                <w:szCs w:val="24"/>
              </w:rPr>
            </w:pPr>
            <w:r w:rsidRPr="006C71C1">
              <w:rPr>
                <w:color w:val="000000"/>
                <w:sz w:val="24"/>
                <w:szCs w:val="24"/>
              </w:rPr>
              <w:t>Drug Policy Modelling Program, SPRC, UNSW</w:t>
            </w:r>
          </w:p>
        </w:tc>
      </w:tr>
      <w:tr w:rsidR="009A7258" w:rsidRPr="006C71C1" w14:paraId="2C2B1FCD" w14:textId="77777777" w:rsidTr="003D4F05">
        <w:trPr>
          <w:trHeight w:val="360"/>
        </w:trPr>
        <w:tc>
          <w:tcPr>
            <w:tcW w:w="1526" w:type="dxa"/>
            <w:tcBorders>
              <w:right w:val="nil"/>
            </w:tcBorders>
            <w:vAlign w:val="center"/>
          </w:tcPr>
          <w:p w14:paraId="7EC6D6C0" w14:textId="77777777" w:rsidR="009A7258" w:rsidRPr="006C71C1" w:rsidRDefault="009A7258" w:rsidP="003D4F05">
            <w:pPr>
              <w:tabs>
                <w:tab w:val="left" w:pos="459"/>
              </w:tabs>
              <w:rPr>
                <w:color w:val="000000"/>
                <w:sz w:val="24"/>
                <w:szCs w:val="24"/>
              </w:rPr>
            </w:pPr>
            <w:r>
              <w:rPr>
                <w:color w:val="000000"/>
                <w:sz w:val="24"/>
                <w:szCs w:val="24"/>
              </w:rPr>
              <w:t>111</w:t>
            </w:r>
          </w:p>
        </w:tc>
        <w:tc>
          <w:tcPr>
            <w:tcW w:w="8221" w:type="dxa"/>
            <w:tcBorders>
              <w:top w:val="single" w:sz="4" w:space="0" w:color="auto"/>
              <w:left w:val="nil"/>
              <w:bottom w:val="single" w:sz="4" w:space="0" w:color="auto"/>
            </w:tcBorders>
            <w:vAlign w:val="center"/>
          </w:tcPr>
          <w:p w14:paraId="2D298048" w14:textId="77777777" w:rsidR="009A7258" w:rsidRPr="006C71C1" w:rsidRDefault="009A7258" w:rsidP="003D4F05">
            <w:pPr>
              <w:rPr>
                <w:color w:val="000000"/>
                <w:sz w:val="24"/>
                <w:szCs w:val="24"/>
              </w:rPr>
            </w:pPr>
            <w:proofErr w:type="spellStart"/>
            <w:r w:rsidRPr="006C71C1">
              <w:rPr>
                <w:color w:val="000000"/>
                <w:sz w:val="24"/>
                <w:szCs w:val="24"/>
              </w:rPr>
              <w:t>Penington</w:t>
            </w:r>
            <w:proofErr w:type="spellEnd"/>
            <w:r w:rsidRPr="006C71C1">
              <w:rPr>
                <w:color w:val="000000"/>
                <w:sz w:val="24"/>
                <w:szCs w:val="24"/>
              </w:rPr>
              <w:t xml:space="preserve"> Institute</w:t>
            </w:r>
          </w:p>
        </w:tc>
      </w:tr>
      <w:tr w:rsidR="009A7258" w:rsidRPr="006C71C1" w14:paraId="4D9F9C3A" w14:textId="77777777" w:rsidTr="003D4F05">
        <w:trPr>
          <w:trHeight w:val="360"/>
        </w:trPr>
        <w:tc>
          <w:tcPr>
            <w:tcW w:w="1526" w:type="dxa"/>
            <w:tcBorders>
              <w:right w:val="nil"/>
            </w:tcBorders>
            <w:vAlign w:val="center"/>
          </w:tcPr>
          <w:p w14:paraId="0D6FC68E" w14:textId="77777777" w:rsidR="009A7258" w:rsidRPr="006C71C1" w:rsidRDefault="009A7258" w:rsidP="003D4F05">
            <w:pPr>
              <w:tabs>
                <w:tab w:val="left" w:pos="459"/>
              </w:tabs>
              <w:rPr>
                <w:color w:val="000000"/>
                <w:sz w:val="24"/>
                <w:szCs w:val="24"/>
              </w:rPr>
            </w:pPr>
            <w:r>
              <w:rPr>
                <w:color w:val="000000"/>
                <w:sz w:val="24"/>
                <w:szCs w:val="24"/>
              </w:rPr>
              <w:t>112</w:t>
            </w:r>
          </w:p>
        </w:tc>
        <w:tc>
          <w:tcPr>
            <w:tcW w:w="8221" w:type="dxa"/>
            <w:tcBorders>
              <w:top w:val="single" w:sz="4" w:space="0" w:color="auto"/>
              <w:left w:val="nil"/>
              <w:bottom w:val="single" w:sz="4" w:space="0" w:color="auto"/>
            </w:tcBorders>
            <w:vAlign w:val="center"/>
          </w:tcPr>
          <w:p w14:paraId="1420E937" w14:textId="77777777" w:rsidR="009A7258" w:rsidRPr="006C71C1" w:rsidRDefault="009A7258" w:rsidP="003D4F05">
            <w:pPr>
              <w:rPr>
                <w:color w:val="000000"/>
                <w:sz w:val="24"/>
                <w:szCs w:val="24"/>
              </w:rPr>
            </w:pPr>
            <w:r w:rsidRPr="006C71C1">
              <w:rPr>
                <w:color w:val="000000"/>
                <w:sz w:val="24"/>
                <w:szCs w:val="24"/>
              </w:rPr>
              <w:t>NSW Users and AIDS Association (NUAA)</w:t>
            </w:r>
          </w:p>
        </w:tc>
      </w:tr>
      <w:tr w:rsidR="009A7258" w:rsidRPr="006C71C1" w14:paraId="0439B3A7" w14:textId="77777777" w:rsidTr="003D4F05">
        <w:trPr>
          <w:trHeight w:val="360"/>
        </w:trPr>
        <w:tc>
          <w:tcPr>
            <w:tcW w:w="1526" w:type="dxa"/>
            <w:tcBorders>
              <w:right w:val="nil"/>
            </w:tcBorders>
            <w:vAlign w:val="center"/>
          </w:tcPr>
          <w:p w14:paraId="7F392E37" w14:textId="77777777" w:rsidR="009A7258" w:rsidRPr="006C71C1" w:rsidRDefault="009A7258" w:rsidP="003D4F05">
            <w:pPr>
              <w:tabs>
                <w:tab w:val="left" w:pos="459"/>
              </w:tabs>
              <w:rPr>
                <w:color w:val="000000"/>
                <w:sz w:val="24"/>
                <w:szCs w:val="24"/>
              </w:rPr>
            </w:pPr>
            <w:r>
              <w:rPr>
                <w:color w:val="000000"/>
                <w:sz w:val="24"/>
                <w:szCs w:val="24"/>
              </w:rPr>
              <w:t>113</w:t>
            </w:r>
          </w:p>
        </w:tc>
        <w:tc>
          <w:tcPr>
            <w:tcW w:w="8221" w:type="dxa"/>
            <w:tcBorders>
              <w:top w:val="single" w:sz="4" w:space="0" w:color="auto"/>
              <w:left w:val="nil"/>
              <w:bottom w:val="single" w:sz="4" w:space="0" w:color="auto"/>
            </w:tcBorders>
            <w:vAlign w:val="center"/>
          </w:tcPr>
          <w:p w14:paraId="4FAEE951" w14:textId="77777777" w:rsidR="009A7258" w:rsidRPr="006C71C1" w:rsidRDefault="009A7258" w:rsidP="003D4F05">
            <w:pPr>
              <w:rPr>
                <w:color w:val="000000"/>
                <w:sz w:val="24"/>
                <w:szCs w:val="24"/>
              </w:rPr>
            </w:pPr>
            <w:r w:rsidRPr="006C71C1">
              <w:rPr>
                <w:color w:val="000000"/>
                <w:sz w:val="24"/>
                <w:szCs w:val="24"/>
              </w:rPr>
              <w:t>Transport Workers' Union of New South Wales</w:t>
            </w:r>
          </w:p>
        </w:tc>
      </w:tr>
      <w:tr w:rsidR="009A7258" w:rsidRPr="006C71C1" w14:paraId="5D4735F8" w14:textId="77777777" w:rsidTr="003D4F05">
        <w:trPr>
          <w:trHeight w:val="360"/>
        </w:trPr>
        <w:tc>
          <w:tcPr>
            <w:tcW w:w="1526" w:type="dxa"/>
            <w:tcBorders>
              <w:right w:val="nil"/>
            </w:tcBorders>
            <w:vAlign w:val="center"/>
          </w:tcPr>
          <w:p w14:paraId="34ADBE5F" w14:textId="77777777" w:rsidR="009A7258" w:rsidRPr="006C71C1" w:rsidRDefault="009A7258" w:rsidP="003D4F05">
            <w:pPr>
              <w:tabs>
                <w:tab w:val="left" w:pos="459"/>
              </w:tabs>
              <w:rPr>
                <w:color w:val="000000"/>
                <w:sz w:val="24"/>
                <w:szCs w:val="24"/>
              </w:rPr>
            </w:pPr>
            <w:r>
              <w:rPr>
                <w:color w:val="000000"/>
                <w:sz w:val="24"/>
                <w:szCs w:val="24"/>
              </w:rPr>
              <w:t>114</w:t>
            </w:r>
          </w:p>
        </w:tc>
        <w:tc>
          <w:tcPr>
            <w:tcW w:w="8221" w:type="dxa"/>
            <w:tcBorders>
              <w:top w:val="single" w:sz="4" w:space="0" w:color="auto"/>
              <w:left w:val="nil"/>
              <w:bottom w:val="single" w:sz="4" w:space="0" w:color="auto"/>
            </w:tcBorders>
            <w:vAlign w:val="center"/>
          </w:tcPr>
          <w:p w14:paraId="086D1EE7" w14:textId="77777777" w:rsidR="009A7258" w:rsidRPr="006C71C1" w:rsidRDefault="009A7258" w:rsidP="003D4F05">
            <w:pPr>
              <w:rPr>
                <w:color w:val="000000"/>
                <w:sz w:val="24"/>
                <w:szCs w:val="24"/>
              </w:rPr>
            </w:pPr>
            <w:r w:rsidRPr="006C71C1">
              <w:rPr>
                <w:color w:val="000000"/>
                <w:sz w:val="24"/>
                <w:szCs w:val="24"/>
              </w:rPr>
              <w:t>Mid North Coast Legal Centre</w:t>
            </w:r>
          </w:p>
        </w:tc>
      </w:tr>
      <w:tr w:rsidR="009A7258" w:rsidRPr="006C71C1" w14:paraId="716D44B8" w14:textId="77777777" w:rsidTr="003D4F05">
        <w:trPr>
          <w:trHeight w:val="360"/>
        </w:trPr>
        <w:tc>
          <w:tcPr>
            <w:tcW w:w="1526" w:type="dxa"/>
            <w:tcBorders>
              <w:right w:val="nil"/>
            </w:tcBorders>
            <w:vAlign w:val="center"/>
          </w:tcPr>
          <w:p w14:paraId="0FEE51D3" w14:textId="77777777" w:rsidR="009A7258" w:rsidRPr="006C71C1" w:rsidRDefault="009A7258" w:rsidP="003D4F05">
            <w:pPr>
              <w:tabs>
                <w:tab w:val="left" w:pos="459"/>
              </w:tabs>
              <w:rPr>
                <w:color w:val="000000"/>
                <w:sz w:val="24"/>
                <w:szCs w:val="24"/>
              </w:rPr>
            </w:pPr>
            <w:r>
              <w:rPr>
                <w:color w:val="000000"/>
                <w:sz w:val="24"/>
                <w:szCs w:val="24"/>
              </w:rPr>
              <w:t>115</w:t>
            </w:r>
          </w:p>
        </w:tc>
        <w:tc>
          <w:tcPr>
            <w:tcW w:w="8221" w:type="dxa"/>
            <w:tcBorders>
              <w:top w:val="single" w:sz="4" w:space="0" w:color="auto"/>
              <w:left w:val="nil"/>
              <w:bottom w:val="single" w:sz="4" w:space="0" w:color="auto"/>
            </w:tcBorders>
            <w:vAlign w:val="center"/>
          </w:tcPr>
          <w:p w14:paraId="44C5C041" w14:textId="77777777" w:rsidR="009A7258" w:rsidRPr="006C71C1" w:rsidRDefault="009A7258" w:rsidP="003D4F05">
            <w:pPr>
              <w:rPr>
                <w:color w:val="000000"/>
                <w:sz w:val="24"/>
                <w:szCs w:val="24"/>
              </w:rPr>
            </w:pPr>
            <w:r w:rsidRPr="006C71C1">
              <w:rPr>
                <w:color w:val="000000"/>
                <w:sz w:val="24"/>
                <w:szCs w:val="24"/>
              </w:rPr>
              <w:t>Students for Sensible Drug Policy Australia</w:t>
            </w:r>
          </w:p>
        </w:tc>
      </w:tr>
      <w:tr w:rsidR="009A7258" w:rsidRPr="006C71C1" w14:paraId="45B83E2D" w14:textId="77777777" w:rsidTr="003D4F05">
        <w:trPr>
          <w:trHeight w:val="360"/>
        </w:trPr>
        <w:tc>
          <w:tcPr>
            <w:tcW w:w="1526" w:type="dxa"/>
            <w:tcBorders>
              <w:right w:val="nil"/>
            </w:tcBorders>
            <w:vAlign w:val="center"/>
          </w:tcPr>
          <w:p w14:paraId="07F22F26" w14:textId="77777777" w:rsidR="009A7258" w:rsidRPr="006C71C1" w:rsidRDefault="009A7258" w:rsidP="003D4F05">
            <w:pPr>
              <w:tabs>
                <w:tab w:val="left" w:pos="459"/>
              </w:tabs>
              <w:rPr>
                <w:color w:val="000000"/>
                <w:sz w:val="24"/>
                <w:szCs w:val="24"/>
              </w:rPr>
            </w:pPr>
            <w:r>
              <w:rPr>
                <w:color w:val="000000"/>
                <w:sz w:val="24"/>
                <w:szCs w:val="24"/>
              </w:rPr>
              <w:t>116</w:t>
            </w:r>
          </w:p>
        </w:tc>
        <w:tc>
          <w:tcPr>
            <w:tcW w:w="8221" w:type="dxa"/>
            <w:tcBorders>
              <w:top w:val="single" w:sz="4" w:space="0" w:color="auto"/>
              <w:left w:val="nil"/>
              <w:bottom w:val="single" w:sz="4" w:space="0" w:color="auto"/>
            </w:tcBorders>
            <w:vAlign w:val="center"/>
          </w:tcPr>
          <w:p w14:paraId="71077249" w14:textId="77777777" w:rsidR="009A7258" w:rsidRPr="006C71C1" w:rsidRDefault="009A7258" w:rsidP="003D4F05">
            <w:pPr>
              <w:rPr>
                <w:color w:val="000000"/>
                <w:sz w:val="24"/>
                <w:szCs w:val="24"/>
              </w:rPr>
            </w:pPr>
            <w:r w:rsidRPr="006C71C1">
              <w:rPr>
                <w:color w:val="000000"/>
                <w:sz w:val="24"/>
                <w:szCs w:val="24"/>
              </w:rPr>
              <w:t>Cannabis Policy Project</w:t>
            </w:r>
          </w:p>
        </w:tc>
      </w:tr>
      <w:tr w:rsidR="009A7258" w:rsidRPr="006C71C1" w14:paraId="201BFFBE" w14:textId="77777777" w:rsidTr="003D4F05">
        <w:trPr>
          <w:trHeight w:val="360"/>
        </w:trPr>
        <w:tc>
          <w:tcPr>
            <w:tcW w:w="1526" w:type="dxa"/>
            <w:tcBorders>
              <w:right w:val="nil"/>
            </w:tcBorders>
            <w:vAlign w:val="center"/>
          </w:tcPr>
          <w:p w14:paraId="48360E4D" w14:textId="77777777" w:rsidR="009A7258" w:rsidRPr="006C71C1" w:rsidRDefault="009A7258" w:rsidP="003D4F05">
            <w:pPr>
              <w:tabs>
                <w:tab w:val="left" w:pos="459"/>
              </w:tabs>
              <w:rPr>
                <w:color w:val="000000"/>
                <w:sz w:val="24"/>
                <w:szCs w:val="24"/>
              </w:rPr>
            </w:pPr>
            <w:r>
              <w:rPr>
                <w:color w:val="000000"/>
                <w:sz w:val="24"/>
                <w:szCs w:val="24"/>
              </w:rPr>
              <w:t>117</w:t>
            </w:r>
          </w:p>
        </w:tc>
        <w:tc>
          <w:tcPr>
            <w:tcW w:w="8221" w:type="dxa"/>
            <w:tcBorders>
              <w:top w:val="single" w:sz="4" w:space="0" w:color="auto"/>
              <w:left w:val="nil"/>
              <w:bottom w:val="single" w:sz="4" w:space="0" w:color="auto"/>
            </w:tcBorders>
            <w:vAlign w:val="center"/>
          </w:tcPr>
          <w:p w14:paraId="5CCF8486" w14:textId="77777777" w:rsidR="009A7258" w:rsidRPr="006C71C1" w:rsidRDefault="009A7258" w:rsidP="003D4F05">
            <w:pPr>
              <w:rPr>
                <w:color w:val="000000"/>
                <w:sz w:val="24"/>
                <w:szCs w:val="24"/>
              </w:rPr>
            </w:pPr>
            <w:r w:rsidRPr="006C71C1">
              <w:rPr>
                <w:color w:val="000000"/>
                <w:sz w:val="24"/>
                <w:szCs w:val="24"/>
              </w:rPr>
              <w:t>Mr Walter Scragg</w:t>
            </w:r>
          </w:p>
        </w:tc>
      </w:tr>
      <w:tr w:rsidR="009A7258" w:rsidRPr="006C71C1" w14:paraId="3591BF5A" w14:textId="77777777" w:rsidTr="003D4F05">
        <w:trPr>
          <w:trHeight w:val="360"/>
        </w:trPr>
        <w:tc>
          <w:tcPr>
            <w:tcW w:w="1526" w:type="dxa"/>
            <w:tcBorders>
              <w:right w:val="nil"/>
            </w:tcBorders>
            <w:vAlign w:val="center"/>
          </w:tcPr>
          <w:p w14:paraId="6D2EE78C" w14:textId="77777777" w:rsidR="009A7258" w:rsidRPr="006C71C1" w:rsidRDefault="009A7258" w:rsidP="003D4F05">
            <w:pPr>
              <w:tabs>
                <w:tab w:val="left" w:pos="459"/>
              </w:tabs>
              <w:rPr>
                <w:color w:val="000000"/>
                <w:sz w:val="24"/>
                <w:szCs w:val="24"/>
              </w:rPr>
            </w:pPr>
            <w:r>
              <w:rPr>
                <w:color w:val="000000"/>
                <w:sz w:val="24"/>
                <w:szCs w:val="24"/>
              </w:rPr>
              <w:t>118</w:t>
            </w:r>
          </w:p>
        </w:tc>
        <w:tc>
          <w:tcPr>
            <w:tcW w:w="8221" w:type="dxa"/>
            <w:tcBorders>
              <w:top w:val="single" w:sz="4" w:space="0" w:color="auto"/>
              <w:left w:val="nil"/>
              <w:bottom w:val="single" w:sz="4" w:space="0" w:color="auto"/>
            </w:tcBorders>
            <w:vAlign w:val="center"/>
          </w:tcPr>
          <w:p w14:paraId="3B75E9A9" w14:textId="77777777" w:rsidR="009A7258" w:rsidRPr="006C71C1" w:rsidRDefault="009A7258" w:rsidP="003D4F05">
            <w:pPr>
              <w:rPr>
                <w:color w:val="000000"/>
                <w:sz w:val="24"/>
                <w:szCs w:val="24"/>
              </w:rPr>
            </w:pPr>
            <w:r w:rsidRPr="006C71C1">
              <w:rPr>
                <w:color w:val="000000"/>
                <w:sz w:val="24"/>
                <w:szCs w:val="24"/>
              </w:rPr>
              <w:t>Confidential</w:t>
            </w:r>
          </w:p>
        </w:tc>
      </w:tr>
      <w:tr w:rsidR="009A7258" w:rsidRPr="006C71C1" w14:paraId="269A43AD" w14:textId="77777777" w:rsidTr="003D4F05">
        <w:trPr>
          <w:trHeight w:val="360"/>
        </w:trPr>
        <w:tc>
          <w:tcPr>
            <w:tcW w:w="1526" w:type="dxa"/>
            <w:tcBorders>
              <w:right w:val="nil"/>
            </w:tcBorders>
            <w:vAlign w:val="center"/>
          </w:tcPr>
          <w:p w14:paraId="3366BA0F" w14:textId="77777777" w:rsidR="009A7258" w:rsidRPr="006C71C1" w:rsidRDefault="009A7258" w:rsidP="003D4F05">
            <w:pPr>
              <w:tabs>
                <w:tab w:val="left" w:pos="459"/>
              </w:tabs>
              <w:rPr>
                <w:color w:val="000000"/>
                <w:sz w:val="24"/>
                <w:szCs w:val="24"/>
              </w:rPr>
            </w:pPr>
            <w:r>
              <w:rPr>
                <w:color w:val="000000"/>
                <w:sz w:val="24"/>
                <w:szCs w:val="24"/>
              </w:rPr>
              <w:t>119</w:t>
            </w:r>
          </w:p>
        </w:tc>
        <w:tc>
          <w:tcPr>
            <w:tcW w:w="8221" w:type="dxa"/>
            <w:tcBorders>
              <w:top w:val="single" w:sz="4" w:space="0" w:color="auto"/>
              <w:left w:val="nil"/>
              <w:bottom w:val="single" w:sz="4" w:space="0" w:color="auto"/>
            </w:tcBorders>
            <w:vAlign w:val="center"/>
          </w:tcPr>
          <w:p w14:paraId="06FCAD8A" w14:textId="77777777" w:rsidR="009A7258" w:rsidRPr="006C71C1" w:rsidRDefault="009A7258" w:rsidP="003D4F05">
            <w:pPr>
              <w:rPr>
                <w:color w:val="000000"/>
                <w:sz w:val="24"/>
                <w:szCs w:val="24"/>
              </w:rPr>
            </w:pPr>
            <w:r w:rsidRPr="006C71C1">
              <w:rPr>
                <w:color w:val="000000"/>
                <w:sz w:val="24"/>
                <w:szCs w:val="24"/>
              </w:rPr>
              <w:t xml:space="preserve">Jonathan </w:t>
            </w:r>
            <w:proofErr w:type="spellStart"/>
            <w:r w:rsidRPr="006C71C1">
              <w:rPr>
                <w:color w:val="000000"/>
                <w:sz w:val="24"/>
                <w:szCs w:val="24"/>
              </w:rPr>
              <w:t>Soady</w:t>
            </w:r>
            <w:proofErr w:type="spellEnd"/>
          </w:p>
        </w:tc>
      </w:tr>
      <w:tr w:rsidR="009A7258" w:rsidRPr="006C71C1" w14:paraId="42A0292F" w14:textId="77777777" w:rsidTr="003D4F05">
        <w:trPr>
          <w:trHeight w:val="360"/>
        </w:trPr>
        <w:tc>
          <w:tcPr>
            <w:tcW w:w="1526" w:type="dxa"/>
            <w:tcBorders>
              <w:right w:val="nil"/>
            </w:tcBorders>
            <w:vAlign w:val="center"/>
          </w:tcPr>
          <w:p w14:paraId="072314B3" w14:textId="77777777" w:rsidR="009A7258" w:rsidRPr="006C71C1" w:rsidRDefault="009A7258" w:rsidP="003D4F05">
            <w:pPr>
              <w:tabs>
                <w:tab w:val="left" w:pos="459"/>
              </w:tabs>
              <w:rPr>
                <w:color w:val="000000"/>
                <w:sz w:val="24"/>
                <w:szCs w:val="24"/>
              </w:rPr>
            </w:pPr>
            <w:r>
              <w:rPr>
                <w:color w:val="000000"/>
                <w:sz w:val="24"/>
                <w:szCs w:val="24"/>
              </w:rPr>
              <w:t>120</w:t>
            </w:r>
          </w:p>
        </w:tc>
        <w:tc>
          <w:tcPr>
            <w:tcW w:w="8221" w:type="dxa"/>
            <w:tcBorders>
              <w:top w:val="single" w:sz="4" w:space="0" w:color="auto"/>
              <w:left w:val="nil"/>
              <w:bottom w:val="single" w:sz="4" w:space="0" w:color="auto"/>
            </w:tcBorders>
            <w:vAlign w:val="center"/>
          </w:tcPr>
          <w:p w14:paraId="67DDCA20" w14:textId="77777777" w:rsidR="009A7258" w:rsidRPr="006C71C1" w:rsidRDefault="009A7258" w:rsidP="003D4F05">
            <w:pPr>
              <w:rPr>
                <w:color w:val="000000"/>
                <w:sz w:val="24"/>
                <w:szCs w:val="24"/>
              </w:rPr>
            </w:pPr>
            <w:r w:rsidRPr="006C71C1">
              <w:rPr>
                <w:color w:val="000000"/>
                <w:sz w:val="24"/>
                <w:szCs w:val="24"/>
              </w:rPr>
              <w:t>Mr Wayne Craft</w:t>
            </w:r>
          </w:p>
        </w:tc>
      </w:tr>
      <w:tr w:rsidR="009A7258" w:rsidRPr="006C71C1" w14:paraId="305C542C" w14:textId="77777777" w:rsidTr="003D4F05">
        <w:trPr>
          <w:trHeight w:val="360"/>
        </w:trPr>
        <w:tc>
          <w:tcPr>
            <w:tcW w:w="1526" w:type="dxa"/>
            <w:tcBorders>
              <w:right w:val="nil"/>
            </w:tcBorders>
            <w:vAlign w:val="center"/>
          </w:tcPr>
          <w:p w14:paraId="1558B7B5" w14:textId="77777777" w:rsidR="009A7258" w:rsidRPr="006C71C1" w:rsidRDefault="009A7258" w:rsidP="003D4F05">
            <w:pPr>
              <w:tabs>
                <w:tab w:val="left" w:pos="459"/>
              </w:tabs>
              <w:rPr>
                <w:color w:val="000000"/>
                <w:sz w:val="24"/>
                <w:szCs w:val="24"/>
              </w:rPr>
            </w:pPr>
            <w:r>
              <w:rPr>
                <w:color w:val="000000"/>
                <w:sz w:val="24"/>
                <w:szCs w:val="24"/>
              </w:rPr>
              <w:t>121</w:t>
            </w:r>
          </w:p>
        </w:tc>
        <w:tc>
          <w:tcPr>
            <w:tcW w:w="8221" w:type="dxa"/>
            <w:tcBorders>
              <w:top w:val="single" w:sz="4" w:space="0" w:color="auto"/>
              <w:left w:val="nil"/>
              <w:bottom w:val="single" w:sz="4" w:space="0" w:color="auto"/>
            </w:tcBorders>
            <w:vAlign w:val="center"/>
          </w:tcPr>
          <w:p w14:paraId="078C671C" w14:textId="77777777" w:rsidR="009A7258" w:rsidRPr="006C71C1" w:rsidRDefault="009A7258" w:rsidP="003D4F05">
            <w:pPr>
              <w:rPr>
                <w:color w:val="000000"/>
                <w:sz w:val="24"/>
                <w:szCs w:val="24"/>
              </w:rPr>
            </w:pPr>
            <w:r w:rsidRPr="006C71C1">
              <w:rPr>
                <w:color w:val="000000"/>
                <w:sz w:val="24"/>
                <w:szCs w:val="24"/>
              </w:rPr>
              <w:t>Name suppressed</w:t>
            </w:r>
          </w:p>
        </w:tc>
      </w:tr>
      <w:tr w:rsidR="009A7258" w:rsidRPr="006C71C1" w14:paraId="42D1385F" w14:textId="77777777" w:rsidTr="003D4F05">
        <w:trPr>
          <w:trHeight w:val="360"/>
        </w:trPr>
        <w:tc>
          <w:tcPr>
            <w:tcW w:w="1526" w:type="dxa"/>
            <w:tcBorders>
              <w:right w:val="nil"/>
            </w:tcBorders>
            <w:vAlign w:val="center"/>
          </w:tcPr>
          <w:p w14:paraId="6115DBE6" w14:textId="77777777" w:rsidR="009A7258" w:rsidRPr="006C71C1" w:rsidRDefault="009A7258" w:rsidP="003D4F05">
            <w:pPr>
              <w:tabs>
                <w:tab w:val="left" w:pos="459"/>
              </w:tabs>
              <w:rPr>
                <w:color w:val="000000"/>
                <w:sz w:val="24"/>
                <w:szCs w:val="24"/>
              </w:rPr>
            </w:pPr>
            <w:r>
              <w:rPr>
                <w:color w:val="000000"/>
                <w:sz w:val="24"/>
                <w:szCs w:val="24"/>
              </w:rPr>
              <w:t>122</w:t>
            </w:r>
          </w:p>
        </w:tc>
        <w:tc>
          <w:tcPr>
            <w:tcW w:w="8221" w:type="dxa"/>
            <w:tcBorders>
              <w:top w:val="single" w:sz="4" w:space="0" w:color="auto"/>
              <w:left w:val="nil"/>
              <w:bottom w:val="single" w:sz="4" w:space="0" w:color="auto"/>
            </w:tcBorders>
            <w:vAlign w:val="center"/>
          </w:tcPr>
          <w:p w14:paraId="1EA1DE13" w14:textId="77777777" w:rsidR="009A7258" w:rsidRPr="006C71C1" w:rsidRDefault="009A7258" w:rsidP="003D4F05">
            <w:pPr>
              <w:rPr>
                <w:color w:val="000000"/>
                <w:sz w:val="24"/>
                <w:szCs w:val="24"/>
              </w:rPr>
            </w:pPr>
            <w:r w:rsidRPr="006C71C1">
              <w:rPr>
                <w:color w:val="000000"/>
                <w:sz w:val="24"/>
                <w:szCs w:val="24"/>
              </w:rPr>
              <w:t>Name suppressed</w:t>
            </w:r>
          </w:p>
        </w:tc>
      </w:tr>
      <w:tr w:rsidR="009A7258" w:rsidRPr="006C71C1" w14:paraId="2D6B0FCB" w14:textId="77777777" w:rsidTr="003D4F05">
        <w:trPr>
          <w:trHeight w:val="360"/>
        </w:trPr>
        <w:tc>
          <w:tcPr>
            <w:tcW w:w="1526" w:type="dxa"/>
            <w:tcBorders>
              <w:right w:val="nil"/>
            </w:tcBorders>
            <w:vAlign w:val="center"/>
          </w:tcPr>
          <w:p w14:paraId="6F6C7A90" w14:textId="77777777" w:rsidR="009A7258" w:rsidRPr="006C71C1" w:rsidRDefault="009A7258" w:rsidP="003D4F05">
            <w:pPr>
              <w:tabs>
                <w:tab w:val="left" w:pos="459"/>
              </w:tabs>
              <w:rPr>
                <w:color w:val="000000"/>
                <w:sz w:val="24"/>
                <w:szCs w:val="24"/>
              </w:rPr>
            </w:pPr>
            <w:r>
              <w:rPr>
                <w:color w:val="000000"/>
                <w:sz w:val="24"/>
                <w:szCs w:val="24"/>
              </w:rPr>
              <w:t>123</w:t>
            </w:r>
          </w:p>
        </w:tc>
        <w:tc>
          <w:tcPr>
            <w:tcW w:w="8221" w:type="dxa"/>
            <w:tcBorders>
              <w:top w:val="single" w:sz="4" w:space="0" w:color="auto"/>
              <w:left w:val="nil"/>
              <w:bottom w:val="single" w:sz="4" w:space="0" w:color="auto"/>
            </w:tcBorders>
            <w:vAlign w:val="center"/>
          </w:tcPr>
          <w:p w14:paraId="2FA6CF4A" w14:textId="77777777" w:rsidR="009A7258" w:rsidRPr="006C71C1" w:rsidRDefault="009A7258" w:rsidP="003D4F05">
            <w:pPr>
              <w:rPr>
                <w:color w:val="000000"/>
                <w:sz w:val="24"/>
                <w:szCs w:val="24"/>
              </w:rPr>
            </w:pPr>
            <w:r w:rsidRPr="006C71C1">
              <w:rPr>
                <w:color w:val="000000"/>
                <w:sz w:val="24"/>
                <w:szCs w:val="24"/>
              </w:rPr>
              <w:t>Ms Louise Whyte - McDonnell</w:t>
            </w:r>
          </w:p>
        </w:tc>
      </w:tr>
      <w:tr w:rsidR="009A7258" w:rsidRPr="006C71C1" w14:paraId="1D5D205B" w14:textId="77777777" w:rsidTr="003D4F05">
        <w:trPr>
          <w:trHeight w:val="360"/>
        </w:trPr>
        <w:tc>
          <w:tcPr>
            <w:tcW w:w="1526" w:type="dxa"/>
            <w:tcBorders>
              <w:right w:val="nil"/>
            </w:tcBorders>
            <w:vAlign w:val="center"/>
          </w:tcPr>
          <w:p w14:paraId="7F49A447" w14:textId="77777777" w:rsidR="009A7258" w:rsidRPr="006C71C1" w:rsidRDefault="009A7258" w:rsidP="003D4F05">
            <w:pPr>
              <w:tabs>
                <w:tab w:val="left" w:pos="459"/>
              </w:tabs>
              <w:rPr>
                <w:color w:val="000000"/>
                <w:sz w:val="24"/>
                <w:szCs w:val="24"/>
              </w:rPr>
            </w:pPr>
            <w:r>
              <w:rPr>
                <w:color w:val="000000"/>
                <w:sz w:val="24"/>
                <w:szCs w:val="24"/>
              </w:rPr>
              <w:t>124</w:t>
            </w:r>
          </w:p>
        </w:tc>
        <w:tc>
          <w:tcPr>
            <w:tcW w:w="8221" w:type="dxa"/>
            <w:tcBorders>
              <w:top w:val="single" w:sz="4" w:space="0" w:color="auto"/>
              <w:left w:val="nil"/>
              <w:bottom w:val="single" w:sz="4" w:space="0" w:color="auto"/>
            </w:tcBorders>
            <w:vAlign w:val="center"/>
          </w:tcPr>
          <w:p w14:paraId="47302736" w14:textId="77777777" w:rsidR="009A7258" w:rsidRPr="006C71C1" w:rsidRDefault="009A7258" w:rsidP="003D4F05">
            <w:pPr>
              <w:rPr>
                <w:color w:val="000000"/>
                <w:sz w:val="24"/>
                <w:szCs w:val="24"/>
              </w:rPr>
            </w:pPr>
            <w:r w:rsidRPr="006C71C1">
              <w:rPr>
                <w:color w:val="000000"/>
                <w:sz w:val="24"/>
                <w:szCs w:val="24"/>
              </w:rPr>
              <w:t xml:space="preserve">Marc  </w:t>
            </w:r>
            <w:proofErr w:type="spellStart"/>
            <w:r w:rsidRPr="006C71C1">
              <w:rPr>
                <w:color w:val="000000"/>
                <w:sz w:val="24"/>
                <w:szCs w:val="24"/>
              </w:rPr>
              <w:t>Selan</w:t>
            </w:r>
            <w:proofErr w:type="spellEnd"/>
          </w:p>
        </w:tc>
      </w:tr>
      <w:tr w:rsidR="009A7258" w:rsidRPr="006C71C1" w14:paraId="43297C6E" w14:textId="77777777" w:rsidTr="003D4F05">
        <w:trPr>
          <w:trHeight w:val="360"/>
        </w:trPr>
        <w:tc>
          <w:tcPr>
            <w:tcW w:w="1526" w:type="dxa"/>
            <w:tcBorders>
              <w:right w:val="nil"/>
            </w:tcBorders>
            <w:vAlign w:val="center"/>
          </w:tcPr>
          <w:p w14:paraId="18AEFF74" w14:textId="77777777" w:rsidR="009A7258" w:rsidRPr="006C71C1" w:rsidRDefault="009A7258" w:rsidP="003D4F05">
            <w:pPr>
              <w:tabs>
                <w:tab w:val="left" w:pos="459"/>
              </w:tabs>
              <w:rPr>
                <w:color w:val="000000"/>
                <w:sz w:val="24"/>
                <w:szCs w:val="24"/>
              </w:rPr>
            </w:pPr>
            <w:r>
              <w:rPr>
                <w:color w:val="000000"/>
                <w:sz w:val="24"/>
                <w:szCs w:val="24"/>
              </w:rPr>
              <w:t>125</w:t>
            </w:r>
          </w:p>
        </w:tc>
        <w:tc>
          <w:tcPr>
            <w:tcW w:w="8221" w:type="dxa"/>
            <w:tcBorders>
              <w:top w:val="single" w:sz="4" w:space="0" w:color="auto"/>
              <w:left w:val="nil"/>
              <w:bottom w:val="single" w:sz="4" w:space="0" w:color="auto"/>
            </w:tcBorders>
            <w:vAlign w:val="center"/>
          </w:tcPr>
          <w:p w14:paraId="0C8AC80E" w14:textId="77777777" w:rsidR="009A7258" w:rsidRPr="006C71C1" w:rsidRDefault="009A7258" w:rsidP="003D4F05">
            <w:pPr>
              <w:rPr>
                <w:color w:val="000000"/>
                <w:sz w:val="24"/>
                <w:szCs w:val="24"/>
              </w:rPr>
            </w:pPr>
            <w:r w:rsidRPr="006C71C1">
              <w:rPr>
                <w:color w:val="000000"/>
                <w:sz w:val="24"/>
                <w:szCs w:val="24"/>
              </w:rPr>
              <w:t>Confidential</w:t>
            </w:r>
          </w:p>
        </w:tc>
      </w:tr>
      <w:tr w:rsidR="009A7258" w:rsidRPr="006C71C1" w14:paraId="3609E7B4" w14:textId="77777777" w:rsidTr="003D4F05">
        <w:trPr>
          <w:trHeight w:val="360"/>
        </w:trPr>
        <w:tc>
          <w:tcPr>
            <w:tcW w:w="1526" w:type="dxa"/>
            <w:tcBorders>
              <w:right w:val="nil"/>
            </w:tcBorders>
            <w:vAlign w:val="center"/>
          </w:tcPr>
          <w:p w14:paraId="29975C68" w14:textId="77777777" w:rsidR="009A7258" w:rsidRPr="006C71C1" w:rsidRDefault="009A7258" w:rsidP="003D4F05">
            <w:pPr>
              <w:tabs>
                <w:tab w:val="left" w:pos="459"/>
              </w:tabs>
              <w:rPr>
                <w:color w:val="000000"/>
                <w:sz w:val="24"/>
                <w:szCs w:val="24"/>
              </w:rPr>
            </w:pPr>
            <w:r>
              <w:rPr>
                <w:color w:val="000000"/>
                <w:sz w:val="24"/>
                <w:szCs w:val="24"/>
              </w:rPr>
              <w:t>126</w:t>
            </w:r>
          </w:p>
        </w:tc>
        <w:tc>
          <w:tcPr>
            <w:tcW w:w="8221" w:type="dxa"/>
            <w:tcBorders>
              <w:top w:val="single" w:sz="4" w:space="0" w:color="auto"/>
              <w:left w:val="nil"/>
              <w:bottom w:val="single" w:sz="4" w:space="0" w:color="auto"/>
            </w:tcBorders>
            <w:vAlign w:val="center"/>
          </w:tcPr>
          <w:p w14:paraId="2EC0D075" w14:textId="77777777" w:rsidR="009A7258" w:rsidRPr="006C71C1" w:rsidRDefault="009A7258" w:rsidP="003D4F05">
            <w:pPr>
              <w:rPr>
                <w:color w:val="000000"/>
                <w:sz w:val="24"/>
                <w:szCs w:val="24"/>
              </w:rPr>
            </w:pPr>
            <w:r w:rsidRPr="006C71C1">
              <w:rPr>
                <w:color w:val="000000"/>
                <w:sz w:val="24"/>
                <w:szCs w:val="24"/>
              </w:rPr>
              <w:t>Name suppressed</w:t>
            </w:r>
          </w:p>
        </w:tc>
      </w:tr>
      <w:tr w:rsidR="009A7258" w:rsidRPr="006C71C1" w14:paraId="33E73A87" w14:textId="77777777" w:rsidTr="003D4F05">
        <w:trPr>
          <w:trHeight w:val="360"/>
        </w:trPr>
        <w:tc>
          <w:tcPr>
            <w:tcW w:w="1526" w:type="dxa"/>
            <w:tcBorders>
              <w:right w:val="nil"/>
            </w:tcBorders>
            <w:vAlign w:val="center"/>
          </w:tcPr>
          <w:p w14:paraId="350ABE01" w14:textId="77777777" w:rsidR="009A7258" w:rsidRPr="006C71C1" w:rsidRDefault="009A7258" w:rsidP="003D4F05">
            <w:pPr>
              <w:tabs>
                <w:tab w:val="left" w:pos="459"/>
              </w:tabs>
              <w:rPr>
                <w:color w:val="000000"/>
                <w:sz w:val="24"/>
                <w:szCs w:val="24"/>
              </w:rPr>
            </w:pPr>
            <w:r>
              <w:rPr>
                <w:color w:val="000000"/>
                <w:sz w:val="24"/>
                <w:szCs w:val="24"/>
              </w:rPr>
              <w:t>127</w:t>
            </w:r>
          </w:p>
        </w:tc>
        <w:tc>
          <w:tcPr>
            <w:tcW w:w="8221" w:type="dxa"/>
            <w:tcBorders>
              <w:top w:val="single" w:sz="4" w:space="0" w:color="auto"/>
              <w:left w:val="nil"/>
              <w:bottom w:val="single" w:sz="4" w:space="0" w:color="auto"/>
            </w:tcBorders>
            <w:vAlign w:val="center"/>
          </w:tcPr>
          <w:p w14:paraId="78280F7E" w14:textId="77777777" w:rsidR="009A7258" w:rsidRPr="006C71C1" w:rsidRDefault="009A7258" w:rsidP="003D4F05">
            <w:pPr>
              <w:rPr>
                <w:color w:val="000000"/>
                <w:sz w:val="24"/>
                <w:szCs w:val="24"/>
              </w:rPr>
            </w:pPr>
            <w:r w:rsidRPr="006C71C1">
              <w:rPr>
                <w:color w:val="000000"/>
                <w:sz w:val="24"/>
                <w:szCs w:val="24"/>
              </w:rPr>
              <w:t>Name suppressed</w:t>
            </w:r>
          </w:p>
        </w:tc>
      </w:tr>
      <w:tr w:rsidR="009A7258" w:rsidRPr="006C71C1" w14:paraId="267570B1" w14:textId="77777777" w:rsidTr="003D4F05">
        <w:trPr>
          <w:trHeight w:val="360"/>
        </w:trPr>
        <w:tc>
          <w:tcPr>
            <w:tcW w:w="1526" w:type="dxa"/>
            <w:tcBorders>
              <w:right w:val="nil"/>
            </w:tcBorders>
            <w:vAlign w:val="center"/>
          </w:tcPr>
          <w:p w14:paraId="48BD1A4B" w14:textId="77777777" w:rsidR="009A7258" w:rsidRPr="006C71C1" w:rsidRDefault="009A7258" w:rsidP="003D4F05">
            <w:pPr>
              <w:tabs>
                <w:tab w:val="left" w:pos="459"/>
              </w:tabs>
              <w:rPr>
                <w:color w:val="000000"/>
                <w:sz w:val="24"/>
                <w:szCs w:val="24"/>
              </w:rPr>
            </w:pPr>
            <w:r>
              <w:rPr>
                <w:color w:val="000000"/>
                <w:sz w:val="24"/>
                <w:szCs w:val="24"/>
              </w:rPr>
              <w:t>128</w:t>
            </w:r>
          </w:p>
        </w:tc>
        <w:tc>
          <w:tcPr>
            <w:tcW w:w="8221" w:type="dxa"/>
            <w:tcBorders>
              <w:top w:val="single" w:sz="4" w:space="0" w:color="auto"/>
              <w:left w:val="nil"/>
              <w:bottom w:val="single" w:sz="4" w:space="0" w:color="auto"/>
            </w:tcBorders>
            <w:vAlign w:val="center"/>
          </w:tcPr>
          <w:p w14:paraId="19A69381" w14:textId="77777777" w:rsidR="009A7258" w:rsidRPr="006C71C1" w:rsidRDefault="009A7258" w:rsidP="003D4F05">
            <w:pPr>
              <w:rPr>
                <w:color w:val="000000"/>
                <w:sz w:val="24"/>
                <w:szCs w:val="24"/>
              </w:rPr>
            </w:pPr>
            <w:r w:rsidRPr="006C71C1">
              <w:rPr>
                <w:color w:val="000000"/>
                <w:sz w:val="24"/>
                <w:szCs w:val="24"/>
              </w:rPr>
              <w:t>Mr Benn Banasik</w:t>
            </w:r>
          </w:p>
        </w:tc>
      </w:tr>
      <w:tr w:rsidR="009A7258" w:rsidRPr="006C71C1" w14:paraId="698703F3" w14:textId="77777777" w:rsidTr="003D4F05">
        <w:trPr>
          <w:trHeight w:val="360"/>
        </w:trPr>
        <w:tc>
          <w:tcPr>
            <w:tcW w:w="1526" w:type="dxa"/>
            <w:tcBorders>
              <w:right w:val="nil"/>
            </w:tcBorders>
            <w:vAlign w:val="center"/>
          </w:tcPr>
          <w:p w14:paraId="0270EBF4" w14:textId="77777777" w:rsidR="009A7258" w:rsidRPr="006C71C1" w:rsidRDefault="009A7258" w:rsidP="003D4F05">
            <w:pPr>
              <w:tabs>
                <w:tab w:val="left" w:pos="459"/>
              </w:tabs>
              <w:rPr>
                <w:color w:val="000000"/>
                <w:sz w:val="24"/>
                <w:szCs w:val="24"/>
              </w:rPr>
            </w:pPr>
            <w:r>
              <w:rPr>
                <w:color w:val="000000"/>
                <w:sz w:val="24"/>
                <w:szCs w:val="24"/>
              </w:rPr>
              <w:t>129</w:t>
            </w:r>
          </w:p>
        </w:tc>
        <w:tc>
          <w:tcPr>
            <w:tcW w:w="8221" w:type="dxa"/>
            <w:tcBorders>
              <w:top w:val="single" w:sz="4" w:space="0" w:color="auto"/>
              <w:left w:val="nil"/>
              <w:bottom w:val="single" w:sz="4" w:space="0" w:color="auto"/>
            </w:tcBorders>
            <w:vAlign w:val="center"/>
          </w:tcPr>
          <w:p w14:paraId="4118A537" w14:textId="77777777" w:rsidR="009A7258" w:rsidRPr="006C71C1" w:rsidRDefault="009A7258" w:rsidP="003D4F05">
            <w:pPr>
              <w:rPr>
                <w:color w:val="000000"/>
                <w:sz w:val="24"/>
                <w:szCs w:val="24"/>
              </w:rPr>
            </w:pPr>
            <w:r w:rsidRPr="006C71C1">
              <w:rPr>
                <w:color w:val="000000"/>
                <w:sz w:val="24"/>
                <w:szCs w:val="24"/>
              </w:rPr>
              <w:t>Dr Ben Mostyn</w:t>
            </w:r>
          </w:p>
        </w:tc>
      </w:tr>
      <w:tr w:rsidR="009A7258" w:rsidRPr="006C71C1" w14:paraId="69DB1707" w14:textId="77777777" w:rsidTr="003D4F05">
        <w:trPr>
          <w:trHeight w:val="360"/>
        </w:trPr>
        <w:tc>
          <w:tcPr>
            <w:tcW w:w="1526" w:type="dxa"/>
            <w:tcBorders>
              <w:right w:val="nil"/>
            </w:tcBorders>
            <w:vAlign w:val="center"/>
          </w:tcPr>
          <w:p w14:paraId="7BAF715E" w14:textId="77777777" w:rsidR="009A7258" w:rsidRPr="006C71C1" w:rsidRDefault="009A7258" w:rsidP="003D4F05">
            <w:pPr>
              <w:tabs>
                <w:tab w:val="left" w:pos="459"/>
              </w:tabs>
              <w:rPr>
                <w:color w:val="000000"/>
                <w:sz w:val="24"/>
                <w:szCs w:val="24"/>
              </w:rPr>
            </w:pPr>
            <w:r>
              <w:rPr>
                <w:color w:val="000000"/>
                <w:sz w:val="24"/>
                <w:szCs w:val="24"/>
              </w:rPr>
              <w:t>130</w:t>
            </w:r>
          </w:p>
        </w:tc>
        <w:tc>
          <w:tcPr>
            <w:tcW w:w="8221" w:type="dxa"/>
            <w:tcBorders>
              <w:top w:val="single" w:sz="4" w:space="0" w:color="auto"/>
              <w:left w:val="nil"/>
              <w:bottom w:val="single" w:sz="4" w:space="0" w:color="auto"/>
            </w:tcBorders>
            <w:vAlign w:val="center"/>
          </w:tcPr>
          <w:p w14:paraId="149D192A" w14:textId="77777777" w:rsidR="009A7258" w:rsidRPr="006C71C1" w:rsidRDefault="009A7258" w:rsidP="003D4F05">
            <w:pPr>
              <w:rPr>
                <w:color w:val="000000"/>
                <w:sz w:val="24"/>
                <w:szCs w:val="24"/>
              </w:rPr>
            </w:pPr>
            <w:proofErr w:type="spellStart"/>
            <w:r w:rsidRPr="006C71C1">
              <w:rPr>
                <w:color w:val="000000"/>
                <w:sz w:val="24"/>
                <w:szCs w:val="24"/>
              </w:rPr>
              <w:t>Unharm</w:t>
            </w:r>
            <w:proofErr w:type="spellEnd"/>
          </w:p>
        </w:tc>
      </w:tr>
      <w:tr w:rsidR="009A7258" w:rsidRPr="006C71C1" w14:paraId="33F14732" w14:textId="77777777" w:rsidTr="003D4F05">
        <w:trPr>
          <w:trHeight w:val="360"/>
        </w:trPr>
        <w:tc>
          <w:tcPr>
            <w:tcW w:w="1526" w:type="dxa"/>
            <w:tcBorders>
              <w:right w:val="nil"/>
            </w:tcBorders>
            <w:vAlign w:val="center"/>
          </w:tcPr>
          <w:p w14:paraId="150F5F48" w14:textId="77777777" w:rsidR="009A7258" w:rsidRPr="006C71C1" w:rsidRDefault="009A7258" w:rsidP="003D4F05">
            <w:pPr>
              <w:tabs>
                <w:tab w:val="left" w:pos="459"/>
              </w:tabs>
              <w:rPr>
                <w:color w:val="000000"/>
                <w:sz w:val="24"/>
                <w:szCs w:val="24"/>
              </w:rPr>
            </w:pPr>
            <w:r>
              <w:rPr>
                <w:color w:val="000000"/>
                <w:sz w:val="24"/>
                <w:szCs w:val="24"/>
              </w:rPr>
              <w:t>131</w:t>
            </w:r>
          </w:p>
        </w:tc>
        <w:tc>
          <w:tcPr>
            <w:tcW w:w="8221" w:type="dxa"/>
            <w:tcBorders>
              <w:top w:val="single" w:sz="4" w:space="0" w:color="auto"/>
              <w:left w:val="nil"/>
              <w:bottom w:val="single" w:sz="4" w:space="0" w:color="auto"/>
            </w:tcBorders>
            <w:vAlign w:val="center"/>
          </w:tcPr>
          <w:p w14:paraId="09C70AAD" w14:textId="77777777" w:rsidR="009A7258" w:rsidRPr="006C71C1" w:rsidRDefault="009A7258" w:rsidP="003D4F05">
            <w:pPr>
              <w:rPr>
                <w:color w:val="000000"/>
                <w:sz w:val="24"/>
                <w:szCs w:val="24"/>
              </w:rPr>
            </w:pPr>
            <w:r w:rsidRPr="006C71C1">
              <w:rPr>
                <w:color w:val="000000"/>
                <w:sz w:val="24"/>
                <w:szCs w:val="24"/>
              </w:rPr>
              <w:t>Name suppressed</w:t>
            </w:r>
          </w:p>
        </w:tc>
      </w:tr>
      <w:tr w:rsidR="009A7258" w:rsidRPr="006C71C1" w14:paraId="3A7DBC67" w14:textId="77777777" w:rsidTr="003D4F05">
        <w:trPr>
          <w:trHeight w:val="360"/>
        </w:trPr>
        <w:tc>
          <w:tcPr>
            <w:tcW w:w="1526" w:type="dxa"/>
            <w:tcBorders>
              <w:right w:val="nil"/>
            </w:tcBorders>
            <w:vAlign w:val="center"/>
          </w:tcPr>
          <w:p w14:paraId="4A45136B" w14:textId="77777777" w:rsidR="009A7258" w:rsidRPr="006C71C1" w:rsidRDefault="009A7258" w:rsidP="003D4F05">
            <w:pPr>
              <w:tabs>
                <w:tab w:val="left" w:pos="459"/>
              </w:tabs>
              <w:rPr>
                <w:color w:val="000000"/>
                <w:sz w:val="24"/>
                <w:szCs w:val="24"/>
              </w:rPr>
            </w:pPr>
            <w:r>
              <w:rPr>
                <w:color w:val="000000"/>
                <w:sz w:val="24"/>
                <w:szCs w:val="24"/>
              </w:rPr>
              <w:t>132</w:t>
            </w:r>
          </w:p>
        </w:tc>
        <w:tc>
          <w:tcPr>
            <w:tcW w:w="8221" w:type="dxa"/>
            <w:tcBorders>
              <w:top w:val="single" w:sz="4" w:space="0" w:color="auto"/>
              <w:left w:val="nil"/>
              <w:bottom w:val="single" w:sz="4" w:space="0" w:color="auto"/>
            </w:tcBorders>
            <w:vAlign w:val="center"/>
          </w:tcPr>
          <w:p w14:paraId="5706C9EF" w14:textId="77777777" w:rsidR="009A7258" w:rsidRPr="006C71C1" w:rsidRDefault="009A7258" w:rsidP="003D4F05">
            <w:pPr>
              <w:rPr>
                <w:color w:val="000000"/>
                <w:sz w:val="24"/>
                <w:szCs w:val="24"/>
              </w:rPr>
            </w:pPr>
            <w:r w:rsidRPr="006C71C1">
              <w:rPr>
                <w:color w:val="000000"/>
                <w:sz w:val="24"/>
                <w:szCs w:val="24"/>
              </w:rPr>
              <w:t xml:space="preserve">Mr Donald </w:t>
            </w:r>
            <w:proofErr w:type="spellStart"/>
            <w:r w:rsidRPr="006C71C1">
              <w:rPr>
                <w:color w:val="000000"/>
                <w:sz w:val="24"/>
                <w:szCs w:val="24"/>
              </w:rPr>
              <w:t>Fuggle</w:t>
            </w:r>
            <w:proofErr w:type="spellEnd"/>
          </w:p>
        </w:tc>
      </w:tr>
      <w:tr w:rsidR="009A7258" w:rsidRPr="006C71C1" w14:paraId="1DA9BC65" w14:textId="77777777" w:rsidTr="003D4F05">
        <w:trPr>
          <w:trHeight w:val="360"/>
        </w:trPr>
        <w:tc>
          <w:tcPr>
            <w:tcW w:w="1526" w:type="dxa"/>
            <w:tcBorders>
              <w:right w:val="nil"/>
            </w:tcBorders>
            <w:vAlign w:val="center"/>
          </w:tcPr>
          <w:p w14:paraId="04B18873" w14:textId="77777777" w:rsidR="009A7258" w:rsidRPr="006C71C1" w:rsidRDefault="009A7258" w:rsidP="003D4F05">
            <w:pPr>
              <w:tabs>
                <w:tab w:val="left" w:pos="459"/>
              </w:tabs>
              <w:rPr>
                <w:color w:val="000000"/>
                <w:sz w:val="24"/>
                <w:szCs w:val="24"/>
              </w:rPr>
            </w:pPr>
            <w:r>
              <w:rPr>
                <w:color w:val="000000"/>
                <w:sz w:val="24"/>
                <w:szCs w:val="24"/>
              </w:rPr>
              <w:t>133</w:t>
            </w:r>
          </w:p>
        </w:tc>
        <w:tc>
          <w:tcPr>
            <w:tcW w:w="8221" w:type="dxa"/>
            <w:tcBorders>
              <w:top w:val="single" w:sz="4" w:space="0" w:color="auto"/>
              <w:left w:val="nil"/>
              <w:bottom w:val="single" w:sz="4" w:space="0" w:color="auto"/>
            </w:tcBorders>
            <w:vAlign w:val="center"/>
          </w:tcPr>
          <w:p w14:paraId="29CC4CC4" w14:textId="77777777" w:rsidR="009A7258" w:rsidRPr="006C71C1" w:rsidRDefault="009A7258" w:rsidP="003D4F05">
            <w:pPr>
              <w:rPr>
                <w:color w:val="000000"/>
                <w:sz w:val="24"/>
                <w:szCs w:val="24"/>
              </w:rPr>
            </w:pPr>
            <w:r w:rsidRPr="006C71C1">
              <w:rPr>
                <w:color w:val="000000"/>
                <w:sz w:val="24"/>
                <w:szCs w:val="24"/>
              </w:rPr>
              <w:t>Confidential</w:t>
            </w:r>
          </w:p>
        </w:tc>
      </w:tr>
      <w:tr w:rsidR="009A7258" w:rsidRPr="006C71C1" w14:paraId="77ECEA1A" w14:textId="77777777" w:rsidTr="003D4F05">
        <w:trPr>
          <w:trHeight w:val="360"/>
        </w:trPr>
        <w:tc>
          <w:tcPr>
            <w:tcW w:w="1526" w:type="dxa"/>
            <w:tcBorders>
              <w:right w:val="nil"/>
            </w:tcBorders>
            <w:vAlign w:val="center"/>
          </w:tcPr>
          <w:p w14:paraId="13AD2338" w14:textId="77777777" w:rsidR="009A7258" w:rsidRPr="006C71C1" w:rsidRDefault="009A7258" w:rsidP="003D4F05">
            <w:pPr>
              <w:tabs>
                <w:tab w:val="left" w:pos="459"/>
              </w:tabs>
              <w:rPr>
                <w:color w:val="000000"/>
                <w:sz w:val="24"/>
                <w:szCs w:val="24"/>
              </w:rPr>
            </w:pPr>
            <w:r>
              <w:rPr>
                <w:color w:val="000000"/>
                <w:sz w:val="24"/>
                <w:szCs w:val="24"/>
              </w:rPr>
              <w:t>134</w:t>
            </w:r>
          </w:p>
        </w:tc>
        <w:tc>
          <w:tcPr>
            <w:tcW w:w="8221" w:type="dxa"/>
            <w:tcBorders>
              <w:top w:val="single" w:sz="4" w:space="0" w:color="auto"/>
              <w:left w:val="nil"/>
              <w:bottom w:val="single" w:sz="4" w:space="0" w:color="auto"/>
            </w:tcBorders>
            <w:vAlign w:val="center"/>
          </w:tcPr>
          <w:p w14:paraId="742CDB7B" w14:textId="77777777" w:rsidR="009A7258" w:rsidRPr="006C71C1" w:rsidRDefault="009A7258" w:rsidP="003D4F05">
            <w:pPr>
              <w:rPr>
                <w:color w:val="000000"/>
                <w:sz w:val="24"/>
                <w:szCs w:val="24"/>
              </w:rPr>
            </w:pPr>
            <w:r w:rsidRPr="006C71C1">
              <w:rPr>
                <w:color w:val="000000"/>
                <w:sz w:val="24"/>
                <w:szCs w:val="24"/>
              </w:rPr>
              <w:t>NSW Young Labor</w:t>
            </w:r>
          </w:p>
        </w:tc>
      </w:tr>
      <w:tr w:rsidR="009A7258" w:rsidRPr="006C71C1" w14:paraId="41D71D44" w14:textId="77777777" w:rsidTr="003D4F05">
        <w:trPr>
          <w:trHeight w:val="360"/>
        </w:trPr>
        <w:tc>
          <w:tcPr>
            <w:tcW w:w="1526" w:type="dxa"/>
            <w:tcBorders>
              <w:right w:val="nil"/>
            </w:tcBorders>
            <w:vAlign w:val="center"/>
          </w:tcPr>
          <w:p w14:paraId="56DDE15A" w14:textId="77777777" w:rsidR="009A7258" w:rsidRPr="006C71C1" w:rsidRDefault="009A7258" w:rsidP="003D4F05">
            <w:pPr>
              <w:tabs>
                <w:tab w:val="left" w:pos="459"/>
              </w:tabs>
              <w:rPr>
                <w:color w:val="000000"/>
                <w:sz w:val="24"/>
                <w:szCs w:val="24"/>
              </w:rPr>
            </w:pPr>
            <w:r>
              <w:rPr>
                <w:color w:val="000000"/>
                <w:sz w:val="24"/>
                <w:szCs w:val="24"/>
              </w:rPr>
              <w:t>135</w:t>
            </w:r>
          </w:p>
        </w:tc>
        <w:tc>
          <w:tcPr>
            <w:tcW w:w="8221" w:type="dxa"/>
            <w:tcBorders>
              <w:top w:val="single" w:sz="4" w:space="0" w:color="auto"/>
              <w:left w:val="nil"/>
              <w:bottom w:val="single" w:sz="4" w:space="0" w:color="auto"/>
            </w:tcBorders>
            <w:vAlign w:val="center"/>
          </w:tcPr>
          <w:p w14:paraId="191B27EB" w14:textId="77777777" w:rsidR="009A7258" w:rsidRPr="006C71C1" w:rsidRDefault="009A7258" w:rsidP="003D4F05">
            <w:pPr>
              <w:rPr>
                <w:color w:val="000000"/>
                <w:sz w:val="24"/>
                <w:szCs w:val="24"/>
              </w:rPr>
            </w:pPr>
            <w:r w:rsidRPr="006C71C1">
              <w:rPr>
                <w:color w:val="000000"/>
                <w:sz w:val="24"/>
                <w:szCs w:val="24"/>
              </w:rPr>
              <w:t>The Royal Australian College of General Practitioners (RACGP) NSW and ACT</w:t>
            </w:r>
          </w:p>
        </w:tc>
      </w:tr>
      <w:tr w:rsidR="009A7258" w:rsidRPr="006C71C1" w14:paraId="1CD034EA" w14:textId="77777777" w:rsidTr="003D4F05">
        <w:trPr>
          <w:trHeight w:val="360"/>
        </w:trPr>
        <w:tc>
          <w:tcPr>
            <w:tcW w:w="1526" w:type="dxa"/>
            <w:tcBorders>
              <w:right w:val="nil"/>
            </w:tcBorders>
            <w:vAlign w:val="center"/>
          </w:tcPr>
          <w:p w14:paraId="748A8AB3" w14:textId="77777777" w:rsidR="009A7258" w:rsidRPr="006C71C1" w:rsidRDefault="009A7258" w:rsidP="003D4F05">
            <w:pPr>
              <w:tabs>
                <w:tab w:val="left" w:pos="459"/>
              </w:tabs>
              <w:rPr>
                <w:color w:val="000000"/>
                <w:sz w:val="24"/>
                <w:szCs w:val="24"/>
              </w:rPr>
            </w:pPr>
            <w:r>
              <w:rPr>
                <w:color w:val="000000"/>
                <w:sz w:val="24"/>
                <w:szCs w:val="24"/>
              </w:rPr>
              <w:lastRenderedPageBreak/>
              <w:t>136</w:t>
            </w:r>
          </w:p>
        </w:tc>
        <w:tc>
          <w:tcPr>
            <w:tcW w:w="8221" w:type="dxa"/>
            <w:tcBorders>
              <w:top w:val="single" w:sz="4" w:space="0" w:color="auto"/>
              <w:left w:val="nil"/>
              <w:bottom w:val="single" w:sz="4" w:space="0" w:color="auto"/>
            </w:tcBorders>
            <w:vAlign w:val="center"/>
          </w:tcPr>
          <w:p w14:paraId="01F7DC6F" w14:textId="77777777" w:rsidR="009A7258" w:rsidRPr="006C71C1" w:rsidRDefault="009A7258" w:rsidP="003D4F05">
            <w:pPr>
              <w:rPr>
                <w:color w:val="000000"/>
                <w:sz w:val="24"/>
                <w:szCs w:val="24"/>
              </w:rPr>
            </w:pPr>
            <w:proofErr w:type="spellStart"/>
            <w:r w:rsidRPr="006C71C1">
              <w:rPr>
                <w:color w:val="000000"/>
                <w:sz w:val="24"/>
                <w:szCs w:val="24"/>
              </w:rPr>
              <w:t>Conditsis</w:t>
            </w:r>
            <w:proofErr w:type="spellEnd"/>
            <w:r w:rsidRPr="006C71C1">
              <w:rPr>
                <w:color w:val="000000"/>
                <w:sz w:val="24"/>
                <w:szCs w:val="24"/>
              </w:rPr>
              <w:t xml:space="preserve"> Lawyers</w:t>
            </w:r>
          </w:p>
        </w:tc>
      </w:tr>
      <w:tr w:rsidR="009A7258" w:rsidRPr="006C71C1" w14:paraId="3DCA4207" w14:textId="77777777" w:rsidTr="003D4F05">
        <w:trPr>
          <w:trHeight w:val="360"/>
        </w:trPr>
        <w:tc>
          <w:tcPr>
            <w:tcW w:w="1526" w:type="dxa"/>
            <w:tcBorders>
              <w:right w:val="nil"/>
            </w:tcBorders>
            <w:vAlign w:val="center"/>
          </w:tcPr>
          <w:p w14:paraId="7A8ABD63" w14:textId="77777777" w:rsidR="009A7258" w:rsidRPr="006C71C1" w:rsidRDefault="009A7258" w:rsidP="003D4F05">
            <w:pPr>
              <w:tabs>
                <w:tab w:val="left" w:pos="459"/>
              </w:tabs>
              <w:rPr>
                <w:color w:val="000000"/>
                <w:sz w:val="24"/>
                <w:szCs w:val="24"/>
              </w:rPr>
            </w:pPr>
            <w:r>
              <w:rPr>
                <w:color w:val="000000"/>
                <w:sz w:val="24"/>
                <w:szCs w:val="24"/>
              </w:rPr>
              <w:t>137</w:t>
            </w:r>
          </w:p>
        </w:tc>
        <w:tc>
          <w:tcPr>
            <w:tcW w:w="8221" w:type="dxa"/>
            <w:tcBorders>
              <w:top w:val="single" w:sz="4" w:space="0" w:color="auto"/>
              <w:left w:val="nil"/>
              <w:bottom w:val="single" w:sz="4" w:space="0" w:color="auto"/>
            </w:tcBorders>
            <w:vAlign w:val="center"/>
          </w:tcPr>
          <w:p w14:paraId="379081A4" w14:textId="77777777" w:rsidR="009A7258" w:rsidRPr="006C71C1" w:rsidRDefault="009A7258" w:rsidP="003D4F05">
            <w:pPr>
              <w:rPr>
                <w:color w:val="000000"/>
                <w:sz w:val="24"/>
                <w:szCs w:val="24"/>
              </w:rPr>
            </w:pPr>
            <w:r w:rsidRPr="006C71C1">
              <w:rPr>
                <w:color w:val="000000"/>
                <w:sz w:val="24"/>
                <w:szCs w:val="24"/>
              </w:rPr>
              <w:t xml:space="preserve">Mr </w:t>
            </w:r>
            <w:proofErr w:type="spellStart"/>
            <w:r w:rsidRPr="006C71C1">
              <w:rPr>
                <w:color w:val="000000"/>
                <w:sz w:val="24"/>
                <w:szCs w:val="24"/>
              </w:rPr>
              <w:t>Macciza</w:t>
            </w:r>
            <w:proofErr w:type="spellEnd"/>
            <w:r w:rsidRPr="006C71C1">
              <w:rPr>
                <w:color w:val="000000"/>
                <w:sz w:val="24"/>
                <w:szCs w:val="24"/>
              </w:rPr>
              <w:t xml:space="preserve"> Macpherson</w:t>
            </w:r>
          </w:p>
        </w:tc>
      </w:tr>
      <w:tr w:rsidR="009A7258" w:rsidRPr="006C71C1" w14:paraId="7E1230FA" w14:textId="77777777" w:rsidTr="003D4F05">
        <w:trPr>
          <w:trHeight w:val="360"/>
        </w:trPr>
        <w:tc>
          <w:tcPr>
            <w:tcW w:w="1526" w:type="dxa"/>
            <w:tcBorders>
              <w:right w:val="nil"/>
            </w:tcBorders>
            <w:vAlign w:val="center"/>
          </w:tcPr>
          <w:p w14:paraId="1353CB08" w14:textId="77777777" w:rsidR="009A7258" w:rsidRPr="006C71C1" w:rsidRDefault="009A7258" w:rsidP="003D4F05">
            <w:pPr>
              <w:tabs>
                <w:tab w:val="left" w:pos="459"/>
              </w:tabs>
              <w:rPr>
                <w:color w:val="000000"/>
                <w:sz w:val="24"/>
                <w:szCs w:val="24"/>
              </w:rPr>
            </w:pPr>
            <w:r>
              <w:rPr>
                <w:color w:val="000000"/>
                <w:sz w:val="24"/>
                <w:szCs w:val="24"/>
              </w:rPr>
              <w:t>138</w:t>
            </w:r>
          </w:p>
        </w:tc>
        <w:tc>
          <w:tcPr>
            <w:tcW w:w="8221" w:type="dxa"/>
            <w:tcBorders>
              <w:top w:val="single" w:sz="4" w:space="0" w:color="auto"/>
              <w:left w:val="nil"/>
              <w:bottom w:val="single" w:sz="4" w:space="0" w:color="auto"/>
            </w:tcBorders>
            <w:vAlign w:val="center"/>
          </w:tcPr>
          <w:p w14:paraId="10A0A622" w14:textId="77777777" w:rsidR="009A7258" w:rsidRPr="006C71C1" w:rsidRDefault="009A7258" w:rsidP="003D4F05">
            <w:pPr>
              <w:rPr>
                <w:color w:val="000000"/>
                <w:sz w:val="24"/>
                <w:szCs w:val="24"/>
              </w:rPr>
            </w:pPr>
            <w:r w:rsidRPr="006C71C1">
              <w:rPr>
                <w:color w:val="000000"/>
                <w:sz w:val="24"/>
                <w:szCs w:val="24"/>
              </w:rPr>
              <w:t>NSW Nurses and Midwives' Association</w:t>
            </w:r>
          </w:p>
        </w:tc>
      </w:tr>
      <w:tr w:rsidR="009A7258" w:rsidRPr="006C71C1" w14:paraId="25910B45" w14:textId="77777777" w:rsidTr="003D4F05">
        <w:trPr>
          <w:trHeight w:val="360"/>
        </w:trPr>
        <w:tc>
          <w:tcPr>
            <w:tcW w:w="1526" w:type="dxa"/>
            <w:tcBorders>
              <w:right w:val="nil"/>
            </w:tcBorders>
            <w:vAlign w:val="center"/>
          </w:tcPr>
          <w:p w14:paraId="1AEDE3BA" w14:textId="77777777" w:rsidR="009A7258" w:rsidRPr="006C71C1" w:rsidRDefault="009A7258" w:rsidP="003D4F05">
            <w:pPr>
              <w:tabs>
                <w:tab w:val="left" w:pos="459"/>
              </w:tabs>
              <w:rPr>
                <w:color w:val="000000"/>
                <w:sz w:val="24"/>
                <w:szCs w:val="24"/>
              </w:rPr>
            </w:pPr>
            <w:r>
              <w:rPr>
                <w:color w:val="000000"/>
                <w:sz w:val="24"/>
                <w:szCs w:val="24"/>
              </w:rPr>
              <w:t>139</w:t>
            </w:r>
          </w:p>
        </w:tc>
        <w:tc>
          <w:tcPr>
            <w:tcW w:w="8221" w:type="dxa"/>
            <w:tcBorders>
              <w:top w:val="single" w:sz="4" w:space="0" w:color="auto"/>
              <w:left w:val="nil"/>
              <w:bottom w:val="single" w:sz="4" w:space="0" w:color="auto"/>
            </w:tcBorders>
            <w:vAlign w:val="center"/>
          </w:tcPr>
          <w:p w14:paraId="3346289E" w14:textId="77777777" w:rsidR="009A7258" w:rsidRPr="006C71C1" w:rsidRDefault="009A7258" w:rsidP="003D4F05">
            <w:pPr>
              <w:rPr>
                <w:color w:val="000000"/>
                <w:sz w:val="24"/>
                <w:szCs w:val="24"/>
              </w:rPr>
            </w:pPr>
            <w:r w:rsidRPr="006C71C1">
              <w:rPr>
                <w:color w:val="000000"/>
                <w:sz w:val="24"/>
                <w:szCs w:val="24"/>
              </w:rPr>
              <w:t>New South Wales Bar Association</w:t>
            </w:r>
          </w:p>
        </w:tc>
      </w:tr>
      <w:tr w:rsidR="009A7258" w:rsidRPr="006C71C1" w14:paraId="2264950C" w14:textId="77777777" w:rsidTr="003D4F05">
        <w:trPr>
          <w:trHeight w:val="360"/>
        </w:trPr>
        <w:tc>
          <w:tcPr>
            <w:tcW w:w="1526" w:type="dxa"/>
            <w:tcBorders>
              <w:right w:val="nil"/>
            </w:tcBorders>
            <w:vAlign w:val="center"/>
          </w:tcPr>
          <w:p w14:paraId="486A0FB0" w14:textId="77777777" w:rsidR="009A7258" w:rsidRPr="006C71C1" w:rsidRDefault="009A7258" w:rsidP="003D4F05">
            <w:pPr>
              <w:tabs>
                <w:tab w:val="left" w:pos="459"/>
              </w:tabs>
              <w:rPr>
                <w:color w:val="000000"/>
                <w:sz w:val="24"/>
                <w:szCs w:val="24"/>
              </w:rPr>
            </w:pPr>
            <w:r>
              <w:rPr>
                <w:color w:val="000000"/>
                <w:sz w:val="24"/>
                <w:szCs w:val="24"/>
              </w:rPr>
              <w:t>140</w:t>
            </w:r>
          </w:p>
        </w:tc>
        <w:tc>
          <w:tcPr>
            <w:tcW w:w="8221" w:type="dxa"/>
            <w:tcBorders>
              <w:top w:val="single" w:sz="4" w:space="0" w:color="auto"/>
              <w:left w:val="nil"/>
              <w:bottom w:val="single" w:sz="4" w:space="0" w:color="auto"/>
            </w:tcBorders>
            <w:vAlign w:val="center"/>
          </w:tcPr>
          <w:p w14:paraId="27E8A091" w14:textId="77777777" w:rsidR="009A7258" w:rsidRPr="006C71C1" w:rsidRDefault="009A7258" w:rsidP="003D4F05">
            <w:pPr>
              <w:rPr>
                <w:color w:val="000000"/>
                <w:sz w:val="24"/>
                <w:szCs w:val="24"/>
              </w:rPr>
            </w:pPr>
            <w:r w:rsidRPr="006C71C1">
              <w:rPr>
                <w:color w:val="000000"/>
                <w:sz w:val="24"/>
                <w:szCs w:val="24"/>
              </w:rPr>
              <w:t>Uniting NSW.ACT</w:t>
            </w:r>
          </w:p>
        </w:tc>
      </w:tr>
      <w:tr w:rsidR="009A7258" w:rsidRPr="006C71C1" w14:paraId="3EC44D04" w14:textId="77777777" w:rsidTr="003D4F05">
        <w:trPr>
          <w:trHeight w:val="360"/>
        </w:trPr>
        <w:tc>
          <w:tcPr>
            <w:tcW w:w="1526" w:type="dxa"/>
            <w:tcBorders>
              <w:right w:val="nil"/>
            </w:tcBorders>
            <w:vAlign w:val="center"/>
          </w:tcPr>
          <w:p w14:paraId="07B6B3F2" w14:textId="77777777" w:rsidR="009A7258" w:rsidRPr="006C71C1" w:rsidRDefault="009A7258" w:rsidP="003D4F05">
            <w:pPr>
              <w:tabs>
                <w:tab w:val="left" w:pos="459"/>
              </w:tabs>
              <w:rPr>
                <w:color w:val="000000"/>
                <w:sz w:val="24"/>
                <w:szCs w:val="24"/>
              </w:rPr>
            </w:pPr>
            <w:r>
              <w:rPr>
                <w:color w:val="000000"/>
                <w:sz w:val="24"/>
                <w:szCs w:val="24"/>
              </w:rPr>
              <w:t>141</w:t>
            </w:r>
          </w:p>
        </w:tc>
        <w:tc>
          <w:tcPr>
            <w:tcW w:w="8221" w:type="dxa"/>
            <w:tcBorders>
              <w:top w:val="single" w:sz="4" w:space="0" w:color="auto"/>
              <w:left w:val="nil"/>
              <w:bottom w:val="single" w:sz="4" w:space="0" w:color="auto"/>
            </w:tcBorders>
            <w:vAlign w:val="center"/>
          </w:tcPr>
          <w:p w14:paraId="07220271" w14:textId="77777777" w:rsidR="009A7258" w:rsidRPr="006C71C1" w:rsidRDefault="009A7258" w:rsidP="003D4F05">
            <w:pPr>
              <w:rPr>
                <w:color w:val="000000"/>
                <w:sz w:val="24"/>
                <w:szCs w:val="24"/>
              </w:rPr>
            </w:pPr>
            <w:r w:rsidRPr="006C71C1">
              <w:rPr>
                <w:color w:val="000000"/>
                <w:sz w:val="24"/>
                <w:szCs w:val="24"/>
              </w:rPr>
              <w:t>Mr Alex Harvey</w:t>
            </w:r>
          </w:p>
        </w:tc>
      </w:tr>
      <w:tr w:rsidR="009A7258" w:rsidRPr="006C71C1" w14:paraId="64DCA843" w14:textId="77777777" w:rsidTr="003D4F05">
        <w:trPr>
          <w:trHeight w:val="360"/>
        </w:trPr>
        <w:tc>
          <w:tcPr>
            <w:tcW w:w="1526" w:type="dxa"/>
            <w:tcBorders>
              <w:right w:val="nil"/>
            </w:tcBorders>
            <w:vAlign w:val="center"/>
          </w:tcPr>
          <w:p w14:paraId="0BCB737D" w14:textId="77777777" w:rsidR="009A7258" w:rsidRPr="006C71C1" w:rsidRDefault="009A7258" w:rsidP="003D4F05">
            <w:pPr>
              <w:tabs>
                <w:tab w:val="left" w:pos="459"/>
              </w:tabs>
              <w:rPr>
                <w:color w:val="000000"/>
                <w:sz w:val="24"/>
                <w:szCs w:val="24"/>
              </w:rPr>
            </w:pPr>
            <w:r>
              <w:rPr>
                <w:color w:val="000000"/>
                <w:sz w:val="24"/>
                <w:szCs w:val="24"/>
              </w:rPr>
              <w:t>142</w:t>
            </w:r>
          </w:p>
        </w:tc>
        <w:tc>
          <w:tcPr>
            <w:tcW w:w="8221" w:type="dxa"/>
            <w:tcBorders>
              <w:top w:val="single" w:sz="4" w:space="0" w:color="auto"/>
              <w:left w:val="nil"/>
              <w:bottom w:val="single" w:sz="4" w:space="0" w:color="auto"/>
            </w:tcBorders>
            <w:vAlign w:val="center"/>
          </w:tcPr>
          <w:p w14:paraId="171A3E81" w14:textId="77777777" w:rsidR="009A7258" w:rsidRPr="006C71C1" w:rsidRDefault="009A7258" w:rsidP="003D4F05">
            <w:pPr>
              <w:rPr>
                <w:color w:val="000000"/>
                <w:sz w:val="24"/>
                <w:szCs w:val="24"/>
              </w:rPr>
            </w:pPr>
            <w:r w:rsidRPr="006C71C1">
              <w:rPr>
                <w:color w:val="000000"/>
                <w:sz w:val="24"/>
                <w:szCs w:val="24"/>
              </w:rPr>
              <w:t>Name suppressed</w:t>
            </w:r>
          </w:p>
        </w:tc>
      </w:tr>
      <w:tr w:rsidR="009A7258" w:rsidRPr="006C71C1" w14:paraId="78896174" w14:textId="77777777" w:rsidTr="003D4F05">
        <w:trPr>
          <w:trHeight w:val="360"/>
        </w:trPr>
        <w:tc>
          <w:tcPr>
            <w:tcW w:w="1526" w:type="dxa"/>
            <w:tcBorders>
              <w:right w:val="nil"/>
            </w:tcBorders>
            <w:vAlign w:val="center"/>
          </w:tcPr>
          <w:p w14:paraId="00300489" w14:textId="77777777" w:rsidR="009A7258" w:rsidRPr="006C71C1" w:rsidRDefault="009A7258" w:rsidP="003D4F05">
            <w:pPr>
              <w:tabs>
                <w:tab w:val="left" w:pos="459"/>
              </w:tabs>
              <w:rPr>
                <w:color w:val="000000"/>
                <w:sz w:val="24"/>
                <w:szCs w:val="24"/>
              </w:rPr>
            </w:pPr>
            <w:r>
              <w:rPr>
                <w:color w:val="000000"/>
                <w:sz w:val="24"/>
                <w:szCs w:val="24"/>
              </w:rPr>
              <w:t>143</w:t>
            </w:r>
          </w:p>
        </w:tc>
        <w:tc>
          <w:tcPr>
            <w:tcW w:w="8221" w:type="dxa"/>
            <w:tcBorders>
              <w:top w:val="single" w:sz="4" w:space="0" w:color="auto"/>
              <w:left w:val="nil"/>
              <w:bottom w:val="single" w:sz="4" w:space="0" w:color="auto"/>
            </w:tcBorders>
            <w:vAlign w:val="center"/>
          </w:tcPr>
          <w:p w14:paraId="4D2AA85A" w14:textId="77777777" w:rsidR="009A7258" w:rsidRPr="006C71C1" w:rsidRDefault="009A7258" w:rsidP="003D4F05">
            <w:pPr>
              <w:rPr>
                <w:color w:val="000000"/>
                <w:sz w:val="24"/>
                <w:szCs w:val="24"/>
              </w:rPr>
            </w:pPr>
            <w:r w:rsidRPr="006C71C1">
              <w:rPr>
                <w:color w:val="000000"/>
                <w:sz w:val="24"/>
                <w:szCs w:val="24"/>
              </w:rPr>
              <w:t>Mr Cameron Lowe</w:t>
            </w:r>
          </w:p>
        </w:tc>
      </w:tr>
      <w:tr w:rsidR="009A7258" w:rsidRPr="006C71C1" w14:paraId="0F149F11" w14:textId="77777777" w:rsidTr="003D4F05">
        <w:trPr>
          <w:trHeight w:val="360"/>
        </w:trPr>
        <w:tc>
          <w:tcPr>
            <w:tcW w:w="1526" w:type="dxa"/>
            <w:tcBorders>
              <w:right w:val="nil"/>
            </w:tcBorders>
            <w:vAlign w:val="center"/>
          </w:tcPr>
          <w:p w14:paraId="496CA8C9" w14:textId="77777777" w:rsidR="009A7258" w:rsidRPr="006C71C1" w:rsidRDefault="009A7258" w:rsidP="003D4F05">
            <w:pPr>
              <w:tabs>
                <w:tab w:val="left" w:pos="459"/>
              </w:tabs>
              <w:rPr>
                <w:color w:val="000000"/>
                <w:sz w:val="24"/>
                <w:szCs w:val="24"/>
              </w:rPr>
            </w:pPr>
            <w:r>
              <w:rPr>
                <w:color w:val="000000"/>
                <w:sz w:val="24"/>
                <w:szCs w:val="24"/>
              </w:rPr>
              <w:t>144</w:t>
            </w:r>
          </w:p>
        </w:tc>
        <w:tc>
          <w:tcPr>
            <w:tcW w:w="8221" w:type="dxa"/>
            <w:tcBorders>
              <w:top w:val="single" w:sz="4" w:space="0" w:color="auto"/>
              <w:left w:val="nil"/>
              <w:bottom w:val="single" w:sz="4" w:space="0" w:color="auto"/>
            </w:tcBorders>
            <w:vAlign w:val="center"/>
          </w:tcPr>
          <w:p w14:paraId="6893F46B" w14:textId="77777777" w:rsidR="009A7258" w:rsidRPr="006C71C1" w:rsidRDefault="009A7258" w:rsidP="003D4F05">
            <w:pPr>
              <w:rPr>
                <w:color w:val="000000"/>
                <w:sz w:val="24"/>
                <w:szCs w:val="24"/>
              </w:rPr>
            </w:pPr>
            <w:r w:rsidRPr="006C71C1">
              <w:rPr>
                <w:color w:val="000000"/>
                <w:sz w:val="24"/>
                <w:szCs w:val="24"/>
              </w:rPr>
              <w:t xml:space="preserve">Mr Neil </w:t>
            </w:r>
            <w:proofErr w:type="spellStart"/>
            <w:r w:rsidRPr="006C71C1">
              <w:rPr>
                <w:color w:val="000000"/>
                <w:sz w:val="24"/>
                <w:szCs w:val="24"/>
              </w:rPr>
              <w:t>Mccosh</w:t>
            </w:r>
            <w:proofErr w:type="spellEnd"/>
          </w:p>
        </w:tc>
      </w:tr>
      <w:tr w:rsidR="009A7258" w:rsidRPr="006C71C1" w14:paraId="6AB5DF0D" w14:textId="77777777" w:rsidTr="003D4F05">
        <w:trPr>
          <w:trHeight w:val="360"/>
        </w:trPr>
        <w:tc>
          <w:tcPr>
            <w:tcW w:w="1526" w:type="dxa"/>
            <w:tcBorders>
              <w:right w:val="nil"/>
            </w:tcBorders>
            <w:vAlign w:val="center"/>
          </w:tcPr>
          <w:p w14:paraId="2526FBC3" w14:textId="77777777" w:rsidR="009A7258" w:rsidRPr="006C71C1" w:rsidRDefault="009A7258" w:rsidP="003D4F05">
            <w:pPr>
              <w:tabs>
                <w:tab w:val="left" w:pos="459"/>
              </w:tabs>
              <w:rPr>
                <w:color w:val="000000"/>
                <w:sz w:val="24"/>
                <w:szCs w:val="24"/>
              </w:rPr>
            </w:pPr>
            <w:r>
              <w:rPr>
                <w:color w:val="000000"/>
                <w:sz w:val="24"/>
                <w:szCs w:val="24"/>
              </w:rPr>
              <w:t>145</w:t>
            </w:r>
          </w:p>
        </w:tc>
        <w:tc>
          <w:tcPr>
            <w:tcW w:w="8221" w:type="dxa"/>
            <w:tcBorders>
              <w:top w:val="single" w:sz="4" w:space="0" w:color="auto"/>
              <w:left w:val="nil"/>
              <w:bottom w:val="single" w:sz="4" w:space="0" w:color="auto"/>
            </w:tcBorders>
            <w:vAlign w:val="center"/>
          </w:tcPr>
          <w:p w14:paraId="63951E3C" w14:textId="77777777" w:rsidR="009A7258" w:rsidRPr="006C71C1" w:rsidRDefault="009A7258" w:rsidP="003D4F05">
            <w:pPr>
              <w:rPr>
                <w:color w:val="000000"/>
                <w:sz w:val="24"/>
                <w:szCs w:val="24"/>
              </w:rPr>
            </w:pPr>
            <w:r w:rsidRPr="006C71C1">
              <w:rPr>
                <w:color w:val="000000"/>
                <w:sz w:val="24"/>
                <w:szCs w:val="24"/>
              </w:rPr>
              <w:t>Name suppressed</w:t>
            </w:r>
          </w:p>
        </w:tc>
      </w:tr>
      <w:tr w:rsidR="009A7258" w:rsidRPr="006C71C1" w14:paraId="182E0238" w14:textId="77777777" w:rsidTr="003D4F05">
        <w:trPr>
          <w:trHeight w:val="360"/>
        </w:trPr>
        <w:tc>
          <w:tcPr>
            <w:tcW w:w="1526" w:type="dxa"/>
            <w:tcBorders>
              <w:right w:val="nil"/>
            </w:tcBorders>
            <w:vAlign w:val="center"/>
          </w:tcPr>
          <w:p w14:paraId="5E3AEE35" w14:textId="77777777" w:rsidR="009A7258" w:rsidRPr="006C71C1" w:rsidRDefault="009A7258" w:rsidP="003D4F05">
            <w:pPr>
              <w:tabs>
                <w:tab w:val="left" w:pos="459"/>
              </w:tabs>
              <w:rPr>
                <w:color w:val="000000"/>
                <w:sz w:val="24"/>
                <w:szCs w:val="24"/>
              </w:rPr>
            </w:pPr>
            <w:r>
              <w:rPr>
                <w:color w:val="000000"/>
                <w:sz w:val="24"/>
                <w:szCs w:val="24"/>
              </w:rPr>
              <w:t>146</w:t>
            </w:r>
          </w:p>
        </w:tc>
        <w:tc>
          <w:tcPr>
            <w:tcW w:w="8221" w:type="dxa"/>
            <w:tcBorders>
              <w:top w:val="single" w:sz="4" w:space="0" w:color="auto"/>
              <w:left w:val="nil"/>
              <w:bottom w:val="single" w:sz="4" w:space="0" w:color="auto"/>
            </w:tcBorders>
            <w:vAlign w:val="center"/>
          </w:tcPr>
          <w:p w14:paraId="15D14418" w14:textId="77777777" w:rsidR="009A7258" w:rsidRPr="006C71C1" w:rsidRDefault="009A7258" w:rsidP="003D4F05">
            <w:pPr>
              <w:rPr>
                <w:color w:val="000000"/>
                <w:sz w:val="24"/>
                <w:szCs w:val="24"/>
              </w:rPr>
            </w:pPr>
            <w:r w:rsidRPr="006C71C1">
              <w:rPr>
                <w:color w:val="000000"/>
                <w:sz w:val="24"/>
                <w:szCs w:val="24"/>
              </w:rPr>
              <w:t>Name suppressed</w:t>
            </w:r>
          </w:p>
        </w:tc>
      </w:tr>
      <w:tr w:rsidR="009A7258" w:rsidRPr="006C71C1" w14:paraId="197CC20E" w14:textId="77777777" w:rsidTr="003D4F05">
        <w:trPr>
          <w:trHeight w:val="360"/>
        </w:trPr>
        <w:tc>
          <w:tcPr>
            <w:tcW w:w="1526" w:type="dxa"/>
            <w:tcBorders>
              <w:right w:val="nil"/>
            </w:tcBorders>
            <w:vAlign w:val="center"/>
          </w:tcPr>
          <w:p w14:paraId="3817EC58" w14:textId="77777777" w:rsidR="009A7258" w:rsidRPr="006C71C1" w:rsidRDefault="009A7258" w:rsidP="003D4F05">
            <w:pPr>
              <w:tabs>
                <w:tab w:val="left" w:pos="459"/>
              </w:tabs>
              <w:rPr>
                <w:color w:val="000000"/>
                <w:sz w:val="24"/>
                <w:szCs w:val="24"/>
              </w:rPr>
            </w:pPr>
            <w:r>
              <w:rPr>
                <w:color w:val="000000"/>
                <w:sz w:val="24"/>
                <w:szCs w:val="24"/>
              </w:rPr>
              <w:t>147</w:t>
            </w:r>
          </w:p>
        </w:tc>
        <w:tc>
          <w:tcPr>
            <w:tcW w:w="8221" w:type="dxa"/>
            <w:tcBorders>
              <w:top w:val="single" w:sz="4" w:space="0" w:color="auto"/>
              <w:left w:val="nil"/>
              <w:bottom w:val="single" w:sz="4" w:space="0" w:color="auto"/>
            </w:tcBorders>
            <w:vAlign w:val="center"/>
          </w:tcPr>
          <w:p w14:paraId="08D2C92F" w14:textId="77777777" w:rsidR="009A7258" w:rsidRPr="006C71C1" w:rsidRDefault="009A7258" w:rsidP="003D4F05">
            <w:pPr>
              <w:rPr>
                <w:color w:val="000000"/>
                <w:sz w:val="24"/>
                <w:szCs w:val="24"/>
              </w:rPr>
            </w:pPr>
            <w:r w:rsidRPr="006C71C1">
              <w:rPr>
                <w:color w:val="000000"/>
                <w:sz w:val="24"/>
                <w:szCs w:val="24"/>
              </w:rPr>
              <w:t>Name suppressed</w:t>
            </w:r>
          </w:p>
        </w:tc>
      </w:tr>
      <w:tr w:rsidR="009A7258" w:rsidRPr="006C71C1" w14:paraId="55A3F14C" w14:textId="77777777" w:rsidTr="003D4F05">
        <w:trPr>
          <w:trHeight w:val="360"/>
        </w:trPr>
        <w:tc>
          <w:tcPr>
            <w:tcW w:w="1526" w:type="dxa"/>
            <w:tcBorders>
              <w:right w:val="nil"/>
            </w:tcBorders>
            <w:vAlign w:val="center"/>
          </w:tcPr>
          <w:p w14:paraId="622D4C7B" w14:textId="77777777" w:rsidR="009A7258" w:rsidRPr="006C71C1" w:rsidRDefault="009A7258" w:rsidP="003D4F05">
            <w:pPr>
              <w:tabs>
                <w:tab w:val="left" w:pos="459"/>
              </w:tabs>
              <w:rPr>
                <w:color w:val="000000"/>
                <w:sz w:val="24"/>
                <w:szCs w:val="24"/>
              </w:rPr>
            </w:pPr>
            <w:r>
              <w:rPr>
                <w:color w:val="000000"/>
                <w:sz w:val="24"/>
                <w:szCs w:val="24"/>
              </w:rPr>
              <w:t>148</w:t>
            </w:r>
          </w:p>
        </w:tc>
        <w:tc>
          <w:tcPr>
            <w:tcW w:w="8221" w:type="dxa"/>
            <w:tcBorders>
              <w:top w:val="single" w:sz="4" w:space="0" w:color="auto"/>
              <w:left w:val="nil"/>
              <w:bottom w:val="single" w:sz="4" w:space="0" w:color="auto"/>
            </w:tcBorders>
            <w:vAlign w:val="center"/>
          </w:tcPr>
          <w:p w14:paraId="7EDBE9C4" w14:textId="77777777" w:rsidR="009A7258" w:rsidRPr="006C71C1" w:rsidRDefault="009A7258" w:rsidP="003D4F05">
            <w:pPr>
              <w:rPr>
                <w:color w:val="000000"/>
                <w:sz w:val="24"/>
                <w:szCs w:val="24"/>
              </w:rPr>
            </w:pPr>
            <w:r w:rsidRPr="006C71C1">
              <w:rPr>
                <w:color w:val="000000"/>
                <w:sz w:val="24"/>
                <w:szCs w:val="24"/>
              </w:rPr>
              <w:t xml:space="preserve">Mr Michael </w:t>
            </w:r>
            <w:proofErr w:type="spellStart"/>
            <w:r w:rsidRPr="006C71C1">
              <w:rPr>
                <w:color w:val="000000"/>
                <w:sz w:val="24"/>
                <w:szCs w:val="24"/>
              </w:rPr>
              <w:t>Combley</w:t>
            </w:r>
            <w:proofErr w:type="spellEnd"/>
          </w:p>
        </w:tc>
      </w:tr>
      <w:tr w:rsidR="009A7258" w:rsidRPr="006C71C1" w14:paraId="5E86ADED" w14:textId="77777777" w:rsidTr="003D4F05">
        <w:trPr>
          <w:trHeight w:val="360"/>
        </w:trPr>
        <w:tc>
          <w:tcPr>
            <w:tcW w:w="1526" w:type="dxa"/>
            <w:tcBorders>
              <w:right w:val="nil"/>
            </w:tcBorders>
            <w:vAlign w:val="center"/>
          </w:tcPr>
          <w:p w14:paraId="0D6CDC6F" w14:textId="77777777" w:rsidR="009A7258" w:rsidRPr="006C71C1" w:rsidRDefault="009A7258" w:rsidP="003D4F05">
            <w:pPr>
              <w:tabs>
                <w:tab w:val="left" w:pos="459"/>
              </w:tabs>
              <w:rPr>
                <w:color w:val="000000"/>
                <w:sz w:val="24"/>
                <w:szCs w:val="24"/>
              </w:rPr>
            </w:pPr>
            <w:r>
              <w:rPr>
                <w:color w:val="000000"/>
                <w:sz w:val="24"/>
                <w:szCs w:val="24"/>
              </w:rPr>
              <w:t>149</w:t>
            </w:r>
          </w:p>
        </w:tc>
        <w:tc>
          <w:tcPr>
            <w:tcW w:w="8221" w:type="dxa"/>
            <w:tcBorders>
              <w:top w:val="single" w:sz="4" w:space="0" w:color="auto"/>
              <w:left w:val="nil"/>
              <w:bottom w:val="single" w:sz="4" w:space="0" w:color="auto"/>
            </w:tcBorders>
            <w:vAlign w:val="center"/>
          </w:tcPr>
          <w:p w14:paraId="2451506A" w14:textId="77777777" w:rsidR="009A7258" w:rsidRPr="006C71C1" w:rsidRDefault="009A7258" w:rsidP="003D4F05">
            <w:pPr>
              <w:rPr>
                <w:color w:val="000000"/>
                <w:sz w:val="24"/>
                <w:szCs w:val="24"/>
              </w:rPr>
            </w:pPr>
            <w:r w:rsidRPr="006C71C1">
              <w:rPr>
                <w:color w:val="000000"/>
                <w:sz w:val="24"/>
                <w:szCs w:val="24"/>
              </w:rPr>
              <w:t>Mr Steven Cassell</w:t>
            </w:r>
          </w:p>
        </w:tc>
      </w:tr>
      <w:tr w:rsidR="009A7258" w:rsidRPr="006C71C1" w14:paraId="5CC88F17" w14:textId="77777777" w:rsidTr="003D4F05">
        <w:trPr>
          <w:trHeight w:val="360"/>
        </w:trPr>
        <w:tc>
          <w:tcPr>
            <w:tcW w:w="1526" w:type="dxa"/>
            <w:tcBorders>
              <w:right w:val="nil"/>
            </w:tcBorders>
            <w:vAlign w:val="center"/>
          </w:tcPr>
          <w:p w14:paraId="6FCB3882" w14:textId="77777777" w:rsidR="009A7258" w:rsidRPr="006C71C1" w:rsidRDefault="009A7258" w:rsidP="003D4F05">
            <w:pPr>
              <w:tabs>
                <w:tab w:val="left" w:pos="459"/>
              </w:tabs>
              <w:rPr>
                <w:color w:val="000000"/>
                <w:sz w:val="24"/>
                <w:szCs w:val="24"/>
              </w:rPr>
            </w:pPr>
            <w:r>
              <w:rPr>
                <w:color w:val="000000"/>
                <w:sz w:val="24"/>
                <w:szCs w:val="24"/>
              </w:rPr>
              <w:t>150</w:t>
            </w:r>
          </w:p>
        </w:tc>
        <w:tc>
          <w:tcPr>
            <w:tcW w:w="8221" w:type="dxa"/>
            <w:tcBorders>
              <w:top w:val="single" w:sz="4" w:space="0" w:color="auto"/>
              <w:left w:val="nil"/>
              <w:bottom w:val="single" w:sz="4" w:space="0" w:color="auto"/>
            </w:tcBorders>
            <w:vAlign w:val="center"/>
          </w:tcPr>
          <w:p w14:paraId="6243C424" w14:textId="77777777" w:rsidR="009A7258" w:rsidRPr="006C71C1" w:rsidRDefault="009A7258" w:rsidP="003D4F05">
            <w:pPr>
              <w:rPr>
                <w:color w:val="000000"/>
                <w:sz w:val="24"/>
                <w:szCs w:val="24"/>
              </w:rPr>
            </w:pPr>
            <w:r w:rsidRPr="006C71C1">
              <w:rPr>
                <w:color w:val="000000"/>
                <w:sz w:val="24"/>
                <w:szCs w:val="24"/>
              </w:rPr>
              <w:t>Name suppressed</w:t>
            </w:r>
          </w:p>
        </w:tc>
      </w:tr>
      <w:tr w:rsidR="009A7258" w:rsidRPr="006C71C1" w14:paraId="53A5DE6E" w14:textId="77777777" w:rsidTr="003D4F05">
        <w:trPr>
          <w:trHeight w:val="360"/>
        </w:trPr>
        <w:tc>
          <w:tcPr>
            <w:tcW w:w="1526" w:type="dxa"/>
            <w:tcBorders>
              <w:right w:val="nil"/>
            </w:tcBorders>
            <w:vAlign w:val="center"/>
          </w:tcPr>
          <w:p w14:paraId="1526426B" w14:textId="77777777" w:rsidR="009A7258" w:rsidRPr="006C71C1" w:rsidRDefault="009A7258" w:rsidP="003D4F05">
            <w:pPr>
              <w:tabs>
                <w:tab w:val="left" w:pos="459"/>
              </w:tabs>
              <w:rPr>
                <w:color w:val="000000"/>
                <w:sz w:val="24"/>
                <w:szCs w:val="24"/>
              </w:rPr>
            </w:pPr>
            <w:r>
              <w:rPr>
                <w:color w:val="000000"/>
                <w:sz w:val="24"/>
                <w:szCs w:val="24"/>
              </w:rPr>
              <w:t>151</w:t>
            </w:r>
          </w:p>
        </w:tc>
        <w:tc>
          <w:tcPr>
            <w:tcW w:w="8221" w:type="dxa"/>
            <w:tcBorders>
              <w:top w:val="single" w:sz="4" w:space="0" w:color="auto"/>
              <w:left w:val="nil"/>
              <w:bottom w:val="single" w:sz="4" w:space="0" w:color="auto"/>
            </w:tcBorders>
            <w:vAlign w:val="center"/>
          </w:tcPr>
          <w:p w14:paraId="77CECD46" w14:textId="77777777" w:rsidR="009A7258" w:rsidRPr="006C71C1" w:rsidRDefault="009A7258" w:rsidP="003D4F05">
            <w:pPr>
              <w:rPr>
                <w:color w:val="000000"/>
                <w:sz w:val="24"/>
                <w:szCs w:val="24"/>
              </w:rPr>
            </w:pPr>
            <w:r w:rsidRPr="006C71C1">
              <w:rPr>
                <w:color w:val="000000"/>
                <w:sz w:val="24"/>
                <w:szCs w:val="24"/>
              </w:rPr>
              <w:t>Mr David Seidel</w:t>
            </w:r>
          </w:p>
        </w:tc>
      </w:tr>
      <w:tr w:rsidR="009A7258" w:rsidRPr="006C71C1" w14:paraId="57566B45" w14:textId="77777777" w:rsidTr="003D4F05">
        <w:trPr>
          <w:trHeight w:val="360"/>
        </w:trPr>
        <w:tc>
          <w:tcPr>
            <w:tcW w:w="1526" w:type="dxa"/>
            <w:tcBorders>
              <w:right w:val="nil"/>
            </w:tcBorders>
            <w:vAlign w:val="center"/>
          </w:tcPr>
          <w:p w14:paraId="1D53004C" w14:textId="77777777" w:rsidR="009A7258" w:rsidRPr="006C71C1" w:rsidRDefault="009A7258" w:rsidP="003D4F05">
            <w:pPr>
              <w:tabs>
                <w:tab w:val="left" w:pos="459"/>
              </w:tabs>
              <w:rPr>
                <w:color w:val="000000"/>
                <w:sz w:val="24"/>
                <w:szCs w:val="24"/>
              </w:rPr>
            </w:pPr>
            <w:r>
              <w:rPr>
                <w:color w:val="000000"/>
                <w:sz w:val="24"/>
                <w:szCs w:val="24"/>
              </w:rPr>
              <w:t>152</w:t>
            </w:r>
          </w:p>
        </w:tc>
        <w:tc>
          <w:tcPr>
            <w:tcW w:w="8221" w:type="dxa"/>
            <w:tcBorders>
              <w:top w:val="single" w:sz="4" w:space="0" w:color="auto"/>
              <w:left w:val="nil"/>
              <w:bottom w:val="single" w:sz="4" w:space="0" w:color="auto"/>
            </w:tcBorders>
            <w:vAlign w:val="center"/>
          </w:tcPr>
          <w:p w14:paraId="143F3163" w14:textId="77777777" w:rsidR="009A7258" w:rsidRPr="006C71C1" w:rsidRDefault="009A7258" w:rsidP="003D4F05">
            <w:pPr>
              <w:rPr>
                <w:color w:val="000000"/>
                <w:sz w:val="24"/>
                <w:szCs w:val="24"/>
              </w:rPr>
            </w:pPr>
            <w:r w:rsidRPr="006C71C1">
              <w:rPr>
                <w:color w:val="000000"/>
                <w:sz w:val="24"/>
                <w:szCs w:val="24"/>
              </w:rPr>
              <w:t>Mr James Harris</w:t>
            </w:r>
          </w:p>
        </w:tc>
      </w:tr>
      <w:tr w:rsidR="009A7258" w:rsidRPr="006C71C1" w14:paraId="1E674C2E" w14:textId="77777777" w:rsidTr="003D4F05">
        <w:trPr>
          <w:trHeight w:val="360"/>
        </w:trPr>
        <w:tc>
          <w:tcPr>
            <w:tcW w:w="1526" w:type="dxa"/>
            <w:tcBorders>
              <w:right w:val="nil"/>
            </w:tcBorders>
            <w:vAlign w:val="center"/>
          </w:tcPr>
          <w:p w14:paraId="295E1AC6" w14:textId="77777777" w:rsidR="009A7258" w:rsidRPr="006C71C1" w:rsidRDefault="009A7258" w:rsidP="003D4F05">
            <w:pPr>
              <w:tabs>
                <w:tab w:val="left" w:pos="459"/>
              </w:tabs>
              <w:rPr>
                <w:color w:val="000000"/>
                <w:sz w:val="24"/>
                <w:szCs w:val="24"/>
              </w:rPr>
            </w:pPr>
            <w:r>
              <w:rPr>
                <w:color w:val="000000"/>
                <w:sz w:val="24"/>
                <w:szCs w:val="24"/>
              </w:rPr>
              <w:t>153</w:t>
            </w:r>
          </w:p>
        </w:tc>
        <w:tc>
          <w:tcPr>
            <w:tcW w:w="8221" w:type="dxa"/>
            <w:tcBorders>
              <w:top w:val="single" w:sz="4" w:space="0" w:color="auto"/>
              <w:left w:val="nil"/>
              <w:bottom w:val="single" w:sz="4" w:space="0" w:color="auto"/>
            </w:tcBorders>
            <w:vAlign w:val="center"/>
          </w:tcPr>
          <w:p w14:paraId="1A35D634" w14:textId="77777777" w:rsidR="009A7258" w:rsidRPr="006C71C1" w:rsidRDefault="009A7258" w:rsidP="003D4F05">
            <w:pPr>
              <w:rPr>
                <w:color w:val="000000"/>
                <w:sz w:val="24"/>
                <w:szCs w:val="24"/>
              </w:rPr>
            </w:pPr>
            <w:r w:rsidRPr="006C71C1">
              <w:rPr>
                <w:color w:val="000000"/>
                <w:sz w:val="24"/>
                <w:szCs w:val="24"/>
              </w:rPr>
              <w:t>Name suppressed</w:t>
            </w:r>
          </w:p>
        </w:tc>
      </w:tr>
      <w:tr w:rsidR="009A7258" w:rsidRPr="006C71C1" w14:paraId="76BAF437" w14:textId="77777777" w:rsidTr="003D4F05">
        <w:trPr>
          <w:trHeight w:val="360"/>
        </w:trPr>
        <w:tc>
          <w:tcPr>
            <w:tcW w:w="1526" w:type="dxa"/>
            <w:tcBorders>
              <w:right w:val="nil"/>
            </w:tcBorders>
            <w:vAlign w:val="center"/>
          </w:tcPr>
          <w:p w14:paraId="7BE23887" w14:textId="77777777" w:rsidR="009A7258" w:rsidRPr="006C71C1" w:rsidRDefault="009A7258" w:rsidP="003D4F05">
            <w:pPr>
              <w:tabs>
                <w:tab w:val="left" w:pos="459"/>
              </w:tabs>
              <w:rPr>
                <w:color w:val="000000"/>
                <w:sz w:val="24"/>
                <w:szCs w:val="24"/>
              </w:rPr>
            </w:pPr>
            <w:r>
              <w:rPr>
                <w:color w:val="000000"/>
                <w:sz w:val="24"/>
                <w:szCs w:val="24"/>
              </w:rPr>
              <w:t>154</w:t>
            </w:r>
          </w:p>
        </w:tc>
        <w:tc>
          <w:tcPr>
            <w:tcW w:w="8221" w:type="dxa"/>
            <w:tcBorders>
              <w:top w:val="single" w:sz="4" w:space="0" w:color="auto"/>
              <w:left w:val="nil"/>
              <w:bottom w:val="single" w:sz="4" w:space="0" w:color="auto"/>
            </w:tcBorders>
            <w:vAlign w:val="center"/>
          </w:tcPr>
          <w:p w14:paraId="309F9F9C" w14:textId="77777777" w:rsidR="009A7258" w:rsidRPr="006C71C1" w:rsidRDefault="009A7258" w:rsidP="003D4F05">
            <w:pPr>
              <w:rPr>
                <w:color w:val="000000"/>
                <w:sz w:val="24"/>
                <w:szCs w:val="24"/>
              </w:rPr>
            </w:pPr>
            <w:r w:rsidRPr="006C71C1">
              <w:rPr>
                <w:color w:val="000000"/>
                <w:sz w:val="24"/>
                <w:szCs w:val="24"/>
              </w:rPr>
              <w:t>Name suppressed</w:t>
            </w:r>
          </w:p>
        </w:tc>
      </w:tr>
      <w:tr w:rsidR="009A7258" w:rsidRPr="006C71C1" w14:paraId="3BEA6DD5" w14:textId="77777777" w:rsidTr="003D4F05">
        <w:trPr>
          <w:trHeight w:val="360"/>
        </w:trPr>
        <w:tc>
          <w:tcPr>
            <w:tcW w:w="1526" w:type="dxa"/>
            <w:tcBorders>
              <w:right w:val="nil"/>
            </w:tcBorders>
            <w:vAlign w:val="center"/>
          </w:tcPr>
          <w:p w14:paraId="7D37EC4B" w14:textId="77777777" w:rsidR="009A7258" w:rsidRPr="006C71C1" w:rsidRDefault="009A7258" w:rsidP="003D4F05">
            <w:pPr>
              <w:tabs>
                <w:tab w:val="left" w:pos="459"/>
              </w:tabs>
              <w:rPr>
                <w:color w:val="000000"/>
                <w:sz w:val="24"/>
                <w:szCs w:val="24"/>
              </w:rPr>
            </w:pPr>
            <w:r>
              <w:rPr>
                <w:color w:val="000000"/>
                <w:sz w:val="24"/>
                <w:szCs w:val="24"/>
              </w:rPr>
              <w:t>155</w:t>
            </w:r>
          </w:p>
        </w:tc>
        <w:tc>
          <w:tcPr>
            <w:tcW w:w="8221" w:type="dxa"/>
            <w:tcBorders>
              <w:top w:val="single" w:sz="4" w:space="0" w:color="auto"/>
              <w:left w:val="nil"/>
              <w:bottom w:val="single" w:sz="4" w:space="0" w:color="auto"/>
            </w:tcBorders>
            <w:vAlign w:val="center"/>
          </w:tcPr>
          <w:p w14:paraId="6571056F" w14:textId="77777777" w:rsidR="009A7258" w:rsidRPr="006C71C1" w:rsidRDefault="009A7258" w:rsidP="003D4F05">
            <w:pPr>
              <w:rPr>
                <w:color w:val="000000"/>
                <w:sz w:val="24"/>
                <w:szCs w:val="24"/>
              </w:rPr>
            </w:pPr>
            <w:r w:rsidRPr="006C71C1">
              <w:rPr>
                <w:color w:val="000000"/>
                <w:sz w:val="24"/>
                <w:szCs w:val="24"/>
              </w:rPr>
              <w:t>Name suppressed</w:t>
            </w:r>
          </w:p>
        </w:tc>
      </w:tr>
      <w:tr w:rsidR="009A7258" w:rsidRPr="006C71C1" w14:paraId="3DA025D4" w14:textId="77777777" w:rsidTr="003D4F05">
        <w:trPr>
          <w:trHeight w:val="360"/>
        </w:trPr>
        <w:tc>
          <w:tcPr>
            <w:tcW w:w="1526" w:type="dxa"/>
            <w:tcBorders>
              <w:right w:val="nil"/>
            </w:tcBorders>
            <w:vAlign w:val="center"/>
          </w:tcPr>
          <w:p w14:paraId="2B845D8C" w14:textId="77777777" w:rsidR="009A7258" w:rsidRPr="006C71C1" w:rsidRDefault="009A7258" w:rsidP="003D4F05">
            <w:pPr>
              <w:tabs>
                <w:tab w:val="left" w:pos="459"/>
              </w:tabs>
              <w:rPr>
                <w:color w:val="000000"/>
                <w:sz w:val="24"/>
                <w:szCs w:val="24"/>
              </w:rPr>
            </w:pPr>
            <w:r>
              <w:rPr>
                <w:color w:val="000000"/>
                <w:sz w:val="24"/>
                <w:szCs w:val="24"/>
              </w:rPr>
              <w:t>156</w:t>
            </w:r>
          </w:p>
        </w:tc>
        <w:tc>
          <w:tcPr>
            <w:tcW w:w="8221" w:type="dxa"/>
            <w:tcBorders>
              <w:top w:val="single" w:sz="4" w:space="0" w:color="auto"/>
              <w:left w:val="nil"/>
              <w:bottom w:val="single" w:sz="4" w:space="0" w:color="auto"/>
            </w:tcBorders>
            <w:vAlign w:val="center"/>
          </w:tcPr>
          <w:p w14:paraId="10057D2F" w14:textId="77777777" w:rsidR="009A7258" w:rsidRPr="006C71C1" w:rsidRDefault="009A7258" w:rsidP="003D4F05">
            <w:pPr>
              <w:rPr>
                <w:color w:val="000000"/>
                <w:sz w:val="24"/>
                <w:szCs w:val="24"/>
              </w:rPr>
            </w:pPr>
            <w:r w:rsidRPr="006C71C1">
              <w:rPr>
                <w:color w:val="000000"/>
                <w:sz w:val="24"/>
                <w:szCs w:val="24"/>
              </w:rPr>
              <w:t>Name suppressed</w:t>
            </w:r>
          </w:p>
        </w:tc>
      </w:tr>
      <w:tr w:rsidR="009A7258" w:rsidRPr="006C71C1" w14:paraId="128FF4B2" w14:textId="77777777" w:rsidTr="003D4F05">
        <w:trPr>
          <w:trHeight w:val="360"/>
        </w:trPr>
        <w:tc>
          <w:tcPr>
            <w:tcW w:w="1526" w:type="dxa"/>
            <w:tcBorders>
              <w:right w:val="nil"/>
            </w:tcBorders>
            <w:vAlign w:val="center"/>
          </w:tcPr>
          <w:p w14:paraId="43D800DE" w14:textId="77777777" w:rsidR="009A7258" w:rsidRPr="006C71C1" w:rsidRDefault="009A7258" w:rsidP="003D4F05">
            <w:pPr>
              <w:tabs>
                <w:tab w:val="left" w:pos="459"/>
              </w:tabs>
              <w:rPr>
                <w:color w:val="000000"/>
                <w:sz w:val="24"/>
                <w:szCs w:val="24"/>
              </w:rPr>
            </w:pPr>
            <w:r>
              <w:rPr>
                <w:color w:val="000000"/>
                <w:sz w:val="24"/>
                <w:szCs w:val="24"/>
              </w:rPr>
              <w:t>157</w:t>
            </w:r>
          </w:p>
        </w:tc>
        <w:tc>
          <w:tcPr>
            <w:tcW w:w="8221" w:type="dxa"/>
            <w:tcBorders>
              <w:top w:val="single" w:sz="4" w:space="0" w:color="auto"/>
              <w:left w:val="nil"/>
              <w:bottom w:val="single" w:sz="4" w:space="0" w:color="auto"/>
            </w:tcBorders>
            <w:vAlign w:val="center"/>
          </w:tcPr>
          <w:p w14:paraId="50A63018" w14:textId="77777777" w:rsidR="009A7258" w:rsidRPr="006C71C1" w:rsidRDefault="009A7258" w:rsidP="003D4F05">
            <w:pPr>
              <w:rPr>
                <w:color w:val="000000"/>
                <w:sz w:val="24"/>
                <w:szCs w:val="24"/>
              </w:rPr>
            </w:pPr>
            <w:r w:rsidRPr="006C71C1">
              <w:rPr>
                <w:color w:val="000000"/>
                <w:sz w:val="24"/>
                <w:szCs w:val="24"/>
              </w:rPr>
              <w:t>Name suppressed</w:t>
            </w:r>
          </w:p>
        </w:tc>
      </w:tr>
      <w:tr w:rsidR="009A7258" w:rsidRPr="006C71C1" w14:paraId="29FD3177" w14:textId="77777777" w:rsidTr="003D4F05">
        <w:trPr>
          <w:trHeight w:val="360"/>
        </w:trPr>
        <w:tc>
          <w:tcPr>
            <w:tcW w:w="1526" w:type="dxa"/>
            <w:tcBorders>
              <w:right w:val="nil"/>
            </w:tcBorders>
            <w:vAlign w:val="center"/>
          </w:tcPr>
          <w:p w14:paraId="37AAFA53" w14:textId="77777777" w:rsidR="009A7258" w:rsidRPr="006C71C1" w:rsidRDefault="009A7258" w:rsidP="003D4F05">
            <w:pPr>
              <w:tabs>
                <w:tab w:val="left" w:pos="459"/>
              </w:tabs>
              <w:rPr>
                <w:color w:val="000000"/>
                <w:sz w:val="24"/>
                <w:szCs w:val="24"/>
              </w:rPr>
            </w:pPr>
            <w:r>
              <w:rPr>
                <w:color w:val="000000"/>
                <w:sz w:val="24"/>
                <w:szCs w:val="24"/>
              </w:rPr>
              <w:t>158</w:t>
            </w:r>
          </w:p>
        </w:tc>
        <w:tc>
          <w:tcPr>
            <w:tcW w:w="8221" w:type="dxa"/>
            <w:tcBorders>
              <w:top w:val="single" w:sz="4" w:space="0" w:color="auto"/>
              <w:left w:val="nil"/>
              <w:bottom w:val="single" w:sz="4" w:space="0" w:color="auto"/>
            </w:tcBorders>
            <w:vAlign w:val="center"/>
          </w:tcPr>
          <w:p w14:paraId="35521BB1" w14:textId="77777777" w:rsidR="009A7258" w:rsidRPr="006C71C1" w:rsidRDefault="009A7258" w:rsidP="003D4F05">
            <w:pPr>
              <w:rPr>
                <w:color w:val="000000"/>
                <w:sz w:val="24"/>
                <w:szCs w:val="24"/>
              </w:rPr>
            </w:pPr>
            <w:r w:rsidRPr="006C71C1">
              <w:rPr>
                <w:color w:val="000000"/>
                <w:sz w:val="24"/>
                <w:szCs w:val="24"/>
              </w:rPr>
              <w:t>Mr Bevan McBride</w:t>
            </w:r>
          </w:p>
        </w:tc>
      </w:tr>
      <w:tr w:rsidR="009A7258" w:rsidRPr="006C71C1" w14:paraId="65DCFD96" w14:textId="77777777" w:rsidTr="003D4F05">
        <w:trPr>
          <w:trHeight w:val="360"/>
        </w:trPr>
        <w:tc>
          <w:tcPr>
            <w:tcW w:w="1526" w:type="dxa"/>
            <w:tcBorders>
              <w:right w:val="nil"/>
            </w:tcBorders>
            <w:vAlign w:val="center"/>
          </w:tcPr>
          <w:p w14:paraId="715F65BD" w14:textId="77777777" w:rsidR="009A7258" w:rsidRPr="006C71C1" w:rsidRDefault="009A7258" w:rsidP="003D4F05">
            <w:pPr>
              <w:tabs>
                <w:tab w:val="left" w:pos="459"/>
              </w:tabs>
              <w:rPr>
                <w:color w:val="000000"/>
                <w:sz w:val="24"/>
                <w:szCs w:val="24"/>
              </w:rPr>
            </w:pPr>
            <w:r>
              <w:rPr>
                <w:color w:val="000000"/>
                <w:sz w:val="24"/>
                <w:szCs w:val="24"/>
              </w:rPr>
              <w:t>159</w:t>
            </w:r>
          </w:p>
        </w:tc>
        <w:tc>
          <w:tcPr>
            <w:tcW w:w="8221" w:type="dxa"/>
            <w:tcBorders>
              <w:top w:val="single" w:sz="4" w:space="0" w:color="auto"/>
              <w:left w:val="nil"/>
              <w:bottom w:val="single" w:sz="4" w:space="0" w:color="auto"/>
            </w:tcBorders>
            <w:vAlign w:val="center"/>
          </w:tcPr>
          <w:p w14:paraId="73CEF6BF" w14:textId="77777777" w:rsidR="009A7258" w:rsidRPr="006C71C1" w:rsidRDefault="009A7258" w:rsidP="003D4F05">
            <w:pPr>
              <w:rPr>
                <w:color w:val="000000"/>
                <w:sz w:val="24"/>
                <w:szCs w:val="24"/>
              </w:rPr>
            </w:pPr>
            <w:r w:rsidRPr="006C71C1">
              <w:rPr>
                <w:color w:val="000000"/>
                <w:sz w:val="24"/>
                <w:szCs w:val="24"/>
              </w:rPr>
              <w:t xml:space="preserve">Mr Donald </w:t>
            </w:r>
            <w:proofErr w:type="spellStart"/>
            <w:r w:rsidRPr="006C71C1">
              <w:rPr>
                <w:color w:val="000000"/>
                <w:sz w:val="24"/>
                <w:szCs w:val="24"/>
              </w:rPr>
              <w:t>Campey</w:t>
            </w:r>
            <w:proofErr w:type="spellEnd"/>
          </w:p>
        </w:tc>
      </w:tr>
      <w:tr w:rsidR="009A7258" w:rsidRPr="006C71C1" w14:paraId="7F579170" w14:textId="77777777" w:rsidTr="003D4F05">
        <w:trPr>
          <w:trHeight w:val="360"/>
        </w:trPr>
        <w:tc>
          <w:tcPr>
            <w:tcW w:w="1526" w:type="dxa"/>
            <w:tcBorders>
              <w:right w:val="nil"/>
            </w:tcBorders>
            <w:vAlign w:val="center"/>
          </w:tcPr>
          <w:p w14:paraId="69F95B9A" w14:textId="77777777" w:rsidR="009A7258" w:rsidRPr="006C71C1" w:rsidRDefault="009A7258" w:rsidP="003D4F05">
            <w:pPr>
              <w:tabs>
                <w:tab w:val="left" w:pos="459"/>
              </w:tabs>
              <w:rPr>
                <w:color w:val="000000"/>
                <w:sz w:val="24"/>
                <w:szCs w:val="24"/>
              </w:rPr>
            </w:pPr>
            <w:r>
              <w:rPr>
                <w:color w:val="000000"/>
                <w:sz w:val="24"/>
                <w:szCs w:val="24"/>
              </w:rPr>
              <w:t>160</w:t>
            </w:r>
          </w:p>
        </w:tc>
        <w:tc>
          <w:tcPr>
            <w:tcW w:w="8221" w:type="dxa"/>
            <w:tcBorders>
              <w:top w:val="single" w:sz="4" w:space="0" w:color="auto"/>
              <w:left w:val="nil"/>
              <w:bottom w:val="single" w:sz="4" w:space="0" w:color="auto"/>
            </w:tcBorders>
            <w:vAlign w:val="center"/>
          </w:tcPr>
          <w:p w14:paraId="1E3C034E" w14:textId="77777777" w:rsidR="009A7258" w:rsidRPr="006C71C1" w:rsidRDefault="009A7258" w:rsidP="003D4F05">
            <w:pPr>
              <w:rPr>
                <w:color w:val="000000"/>
                <w:sz w:val="24"/>
                <w:szCs w:val="24"/>
              </w:rPr>
            </w:pPr>
            <w:r w:rsidRPr="006C71C1">
              <w:rPr>
                <w:color w:val="000000"/>
                <w:sz w:val="24"/>
                <w:szCs w:val="24"/>
              </w:rPr>
              <w:t>Name suppressed</w:t>
            </w:r>
          </w:p>
        </w:tc>
      </w:tr>
      <w:tr w:rsidR="009A7258" w:rsidRPr="006C71C1" w14:paraId="084BBEE7" w14:textId="77777777" w:rsidTr="003D4F05">
        <w:trPr>
          <w:trHeight w:val="360"/>
        </w:trPr>
        <w:tc>
          <w:tcPr>
            <w:tcW w:w="1526" w:type="dxa"/>
            <w:tcBorders>
              <w:right w:val="nil"/>
            </w:tcBorders>
            <w:vAlign w:val="center"/>
          </w:tcPr>
          <w:p w14:paraId="5D73682D" w14:textId="77777777" w:rsidR="009A7258" w:rsidRPr="006C71C1" w:rsidRDefault="009A7258" w:rsidP="003D4F05">
            <w:pPr>
              <w:tabs>
                <w:tab w:val="left" w:pos="459"/>
              </w:tabs>
              <w:rPr>
                <w:color w:val="000000"/>
                <w:sz w:val="24"/>
                <w:szCs w:val="24"/>
              </w:rPr>
            </w:pPr>
            <w:r>
              <w:rPr>
                <w:color w:val="000000"/>
                <w:sz w:val="24"/>
                <w:szCs w:val="24"/>
              </w:rPr>
              <w:t>161</w:t>
            </w:r>
          </w:p>
        </w:tc>
        <w:tc>
          <w:tcPr>
            <w:tcW w:w="8221" w:type="dxa"/>
            <w:tcBorders>
              <w:top w:val="single" w:sz="4" w:space="0" w:color="auto"/>
              <w:left w:val="nil"/>
              <w:bottom w:val="single" w:sz="4" w:space="0" w:color="auto"/>
            </w:tcBorders>
            <w:vAlign w:val="center"/>
          </w:tcPr>
          <w:p w14:paraId="2F70752B" w14:textId="77777777" w:rsidR="009A7258" w:rsidRPr="006C71C1" w:rsidRDefault="009A7258" w:rsidP="003D4F05">
            <w:pPr>
              <w:rPr>
                <w:color w:val="000000"/>
                <w:sz w:val="24"/>
                <w:szCs w:val="24"/>
              </w:rPr>
            </w:pPr>
            <w:r w:rsidRPr="006C71C1">
              <w:rPr>
                <w:color w:val="000000"/>
                <w:sz w:val="24"/>
                <w:szCs w:val="24"/>
              </w:rPr>
              <w:t>Name suppressed</w:t>
            </w:r>
          </w:p>
        </w:tc>
      </w:tr>
      <w:tr w:rsidR="009A7258" w:rsidRPr="006C71C1" w14:paraId="6FB1B534" w14:textId="77777777" w:rsidTr="003D4F05">
        <w:trPr>
          <w:trHeight w:val="360"/>
        </w:trPr>
        <w:tc>
          <w:tcPr>
            <w:tcW w:w="1526" w:type="dxa"/>
            <w:tcBorders>
              <w:right w:val="nil"/>
            </w:tcBorders>
            <w:vAlign w:val="center"/>
          </w:tcPr>
          <w:p w14:paraId="5CE753F2" w14:textId="77777777" w:rsidR="009A7258" w:rsidRPr="006C71C1" w:rsidRDefault="009A7258" w:rsidP="003D4F05">
            <w:pPr>
              <w:tabs>
                <w:tab w:val="left" w:pos="459"/>
              </w:tabs>
              <w:rPr>
                <w:color w:val="000000"/>
                <w:sz w:val="24"/>
                <w:szCs w:val="24"/>
              </w:rPr>
            </w:pPr>
            <w:r>
              <w:rPr>
                <w:color w:val="000000"/>
                <w:sz w:val="24"/>
                <w:szCs w:val="24"/>
              </w:rPr>
              <w:t>162</w:t>
            </w:r>
          </w:p>
        </w:tc>
        <w:tc>
          <w:tcPr>
            <w:tcW w:w="8221" w:type="dxa"/>
            <w:tcBorders>
              <w:top w:val="single" w:sz="4" w:space="0" w:color="auto"/>
              <w:left w:val="nil"/>
              <w:bottom w:val="single" w:sz="4" w:space="0" w:color="auto"/>
            </w:tcBorders>
            <w:vAlign w:val="center"/>
          </w:tcPr>
          <w:p w14:paraId="318C5550" w14:textId="77777777" w:rsidR="009A7258" w:rsidRPr="006C71C1" w:rsidRDefault="009A7258" w:rsidP="003D4F05">
            <w:pPr>
              <w:rPr>
                <w:color w:val="000000"/>
                <w:sz w:val="24"/>
                <w:szCs w:val="24"/>
              </w:rPr>
            </w:pPr>
            <w:r w:rsidRPr="006C71C1">
              <w:rPr>
                <w:color w:val="000000"/>
                <w:sz w:val="24"/>
                <w:szCs w:val="24"/>
              </w:rPr>
              <w:t xml:space="preserve">Mrs Michelle </w:t>
            </w:r>
            <w:proofErr w:type="spellStart"/>
            <w:r w:rsidRPr="006C71C1">
              <w:rPr>
                <w:color w:val="000000"/>
                <w:sz w:val="24"/>
                <w:szCs w:val="24"/>
              </w:rPr>
              <w:t>Hugginson</w:t>
            </w:r>
            <w:proofErr w:type="spellEnd"/>
          </w:p>
        </w:tc>
      </w:tr>
      <w:tr w:rsidR="009A7258" w:rsidRPr="006C71C1" w14:paraId="4D01C38E" w14:textId="77777777" w:rsidTr="003D4F05">
        <w:trPr>
          <w:trHeight w:val="360"/>
        </w:trPr>
        <w:tc>
          <w:tcPr>
            <w:tcW w:w="1526" w:type="dxa"/>
            <w:tcBorders>
              <w:right w:val="nil"/>
            </w:tcBorders>
            <w:vAlign w:val="center"/>
          </w:tcPr>
          <w:p w14:paraId="0F816F40" w14:textId="77777777" w:rsidR="009A7258" w:rsidRPr="006C71C1" w:rsidRDefault="009A7258" w:rsidP="003D4F05">
            <w:pPr>
              <w:tabs>
                <w:tab w:val="left" w:pos="459"/>
              </w:tabs>
              <w:rPr>
                <w:color w:val="000000"/>
                <w:sz w:val="24"/>
                <w:szCs w:val="24"/>
              </w:rPr>
            </w:pPr>
            <w:r>
              <w:rPr>
                <w:color w:val="000000"/>
                <w:sz w:val="24"/>
                <w:szCs w:val="24"/>
              </w:rPr>
              <w:t>163</w:t>
            </w:r>
          </w:p>
        </w:tc>
        <w:tc>
          <w:tcPr>
            <w:tcW w:w="8221" w:type="dxa"/>
            <w:tcBorders>
              <w:top w:val="single" w:sz="4" w:space="0" w:color="auto"/>
              <w:left w:val="nil"/>
              <w:bottom w:val="single" w:sz="4" w:space="0" w:color="auto"/>
            </w:tcBorders>
            <w:vAlign w:val="center"/>
          </w:tcPr>
          <w:p w14:paraId="73959854" w14:textId="77777777" w:rsidR="009A7258" w:rsidRPr="006C71C1" w:rsidRDefault="009A7258" w:rsidP="003D4F05">
            <w:pPr>
              <w:rPr>
                <w:color w:val="000000"/>
                <w:sz w:val="24"/>
                <w:szCs w:val="24"/>
              </w:rPr>
            </w:pPr>
            <w:r w:rsidRPr="006C71C1">
              <w:rPr>
                <w:color w:val="000000"/>
                <w:sz w:val="24"/>
                <w:szCs w:val="24"/>
              </w:rPr>
              <w:t>Name suppressed</w:t>
            </w:r>
          </w:p>
        </w:tc>
      </w:tr>
      <w:tr w:rsidR="009A7258" w:rsidRPr="006C71C1" w14:paraId="33802AC4" w14:textId="77777777" w:rsidTr="003D4F05">
        <w:trPr>
          <w:trHeight w:val="360"/>
        </w:trPr>
        <w:tc>
          <w:tcPr>
            <w:tcW w:w="1526" w:type="dxa"/>
            <w:tcBorders>
              <w:right w:val="nil"/>
            </w:tcBorders>
            <w:vAlign w:val="center"/>
          </w:tcPr>
          <w:p w14:paraId="57B7EDEF" w14:textId="77777777" w:rsidR="009A7258" w:rsidRPr="006C71C1" w:rsidRDefault="009A7258" w:rsidP="003D4F05">
            <w:pPr>
              <w:tabs>
                <w:tab w:val="left" w:pos="459"/>
              </w:tabs>
              <w:rPr>
                <w:color w:val="000000"/>
                <w:sz w:val="24"/>
                <w:szCs w:val="24"/>
              </w:rPr>
            </w:pPr>
            <w:r>
              <w:rPr>
                <w:color w:val="000000"/>
                <w:sz w:val="24"/>
                <w:szCs w:val="24"/>
              </w:rPr>
              <w:t>164</w:t>
            </w:r>
          </w:p>
        </w:tc>
        <w:tc>
          <w:tcPr>
            <w:tcW w:w="8221" w:type="dxa"/>
            <w:tcBorders>
              <w:top w:val="single" w:sz="4" w:space="0" w:color="auto"/>
              <w:left w:val="nil"/>
              <w:bottom w:val="single" w:sz="4" w:space="0" w:color="auto"/>
            </w:tcBorders>
            <w:vAlign w:val="center"/>
          </w:tcPr>
          <w:p w14:paraId="462FD160" w14:textId="77777777" w:rsidR="009A7258" w:rsidRPr="006C71C1" w:rsidRDefault="009A7258" w:rsidP="003D4F05">
            <w:pPr>
              <w:rPr>
                <w:color w:val="000000"/>
                <w:sz w:val="24"/>
                <w:szCs w:val="24"/>
              </w:rPr>
            </w:pPr>
            <w:r w:rsidRPr="006C71C1">
              <w:rPr>
                <w:color w:val="000000"/>
                <w:sz w:val="24"/>
                <w:szCs w:val="24"/>
              </w:rPr>
              <w:t>Miss Mikayla Ryan</w:t>
            </w:r>
          </w:p>
        </w:tc>
      </w:tr>
      <w:tr w:rsidR="009A7258" w:rsidRPr="006C71C1" w14:paraId="1C466704" w14:textId="77777777" w:rsidTr="003D4F05">
        <w:trPr>
          <w:trHeight w:val="360"/>
        </w:trPr>
        <w:tc>
          <w:tcPr>
            <w:tcW w:w="1526" w:type="dxa"/>
            <w:tcBorders>
              <w:right w:val="nil"/>
            </w:tcBorders>
            <w:vAlign w:val="center"/>
          </w:tcPr>
          <w:p w14:paraId="56F56157" w14:textId="77777777" w:rsidR="009A7258" w:rsidRPr="006C71C1" w:rsidRDefault="009A7258" w:rsidP="003D4F05">
            <w:pPr>
              <w:tabs>
                <w:tab w:val="left" w:pos="459"/>
              </w:tabs>
              <w:rPr>
                <w:color w:val="000000"/>
                <w:sz w:val="24"/>
                <w:szCs w:val="24"/>
              </w:rPr>
            </w:pPr>
            <w:r>
              <w:rPr>
                <w:color w:val="000000"/>
                <w:sz w:val="24"/>
                <w:szCs w:val="24"/>
              </w:rPr>
              <w:t>165</w:t>
            </w:r>
          </w:p>
        </w:tc>
        <w:tc>
          <w:tcPr>
            <w:tcW w:w="8221" w:type="dxa"/>
            <w:tcBorders>
              <w:top w:val="single" w:sz="4" w:space="0" w:color="auto"/>
              <w:left w:val="nil"/>
              <w:bottom w:val="single" w:sz="4" w:space="0" w:color="auto"/>
            </w:tcBorders>
            <w:vAlign w:val="center"/>
          </w:tcPr>
          <w:p w14:paraId="1EA43307" w14:textId="77777777" w:rsidR="009A7258" w:rsidRPr="006C71C1" w:rsidRDefault="009A7258" w:rsidP="003D4F05">
            <w:pPr>
              <w:rPr>
                <w:color w:val="000000"/>
                <w:sz w:val="24"/>
                <w:szCs w:val="24"/>
              </w:rPr>
            </w:pPr>
            <w:r w:rsidRPr="006C71C1">
              <w:rPr>
                <w:color w:val="000000"/>
                <w:sz w:val="24"/>
                <w:szCs w:val="24"/>
              </w:rPr>
              <w:t>Name suppressed</w:t>
            </w:r>
          </w:p>
        </w:tc>
      </w:tr>
      <w:tr w:rsidR="009A7258" w:rsidRPr="006C71C1" w14:paraId="10714D48" w14:textId="77777777" w:rsidTr="003D4F05">
        <w:trPr>
          <w:trHeight w:val="360"/>
        </w:trPr>
        <w:tc>
          <w:tcPr>
            <w:tcW w:w="1526" w:type="dxa"/>
            <w:tcBorders>
              <w:right w:val="nil"/>
            </w:tcBorders>
            <w:vAlign w:val="center"/>
          </w:tcPr>
          <w:p w14:paraId="53EAC544" w14:textId="77777777" w:rsidR="009A7258" w:rsidRPr="006C71C1" w:rsidRDefault="009A7258" w:rsidP="003D4F05">
            <w:pPr>
              <w:tabs>
                <w:tab w:val="left" w:pos="459"/>
              </w:tabs>
              <w:rPr>
                <w:color w:val="000000"/>
                <w:sz w:val="24"/>
                <w:szCs w:val="24"/>
              </w:rPr>
            </w:pPr>
            <w:r>
              <w:rPr>
                <w:color w:val="000000"/>
                <w:sz w:val="24"/>
                <w:szCs w:val="24"/>
              </w:rPr>
              <w:t>166</w:t>
            </w:r>
          </w:p>
        </w:tc>
        <w:tc>
          <w:tcPr>
            <w:tcW w:w="8221" w:type="dxa"/>
            <w:tcBorders>
              <w:top w:val="single" w:sz="4" w:space="0" w:color="auto"/>
              <w:left w:val="nil"/>
              <w:bottom w:val="single" w:sz="4" w:space="0" w:color="auto"/>
            </w:tcBorders>
            <w:vAlign w:val="center"/>
          </w:tcPr>
          <w:p w14:paraId="709EA01C" w14:textId="77777777" w:rsidR="009A7258" w:rsidRPr="006C71C1" w:rsidRDefault="009A7258" w:rsidP="003D4F05">
            <w:pPr>
              <w:rPr>
                <w:color w:val="000000"/>
                <w:sz w:val="24"/>
                <w:szCs w:val="24"/>
              </w:rPr>
            </w:pPr>
            <w:r w:rsidRPr="006C71C1">
              <w:rPr>
                <w:color w:val="000000"/>
                <w:sz w:val="24"/>
                <w:szCs w:val="24"/>
              </w:rPr>
              <w:t xml:space="preserve">Mr Warwick </w:t>
            </w:r>
            <w:proofErr w:type="spellStart"/>
            <w:r w:rsidRPr="006C71C1">
              <w:rPr>
                <w:color w:val="000000"/>
                <w:sz w:val="24"/>
                <w:szCs w:val="24"/>
              </w:rPr>
              <w:t>Botfield</w:t>
            </w:r>
            <w:proofErr w:type="spellEnd"/>
          </w:p>
        </w:tc>
      </w:tr>
      <w:tr w:rsidR="009A7258" w:rsidRPr="006C71C1" w14:paraId="23DFF394" w14:textId="77777777" w:rsidTr="003D4F05">
        <w:trPr>
          <w:trHeight w:val="360"/>
        </w:trPr>
        <w:tc>
          <w:tcPr>
            <w:tcW w:w="1526" w:type="dxa"/>
            <w:tcBorders>
              <w:right w:val="nil"/>
            </w:tcBorders>
            <w:vAlign w:val="center"/>
          </w:tcPr>
          <w:p w14:paraId="65AE876A" w14:textId="77777777" w:rsidR="009A7258" w:rsidRPr="006C71C1" w:rsidRDefault="009A7258" w:rsidP="003D4F05">
            <w:pPr>
              <w:tabs>
                <w:tab w:val="left" w:pos="459"/>
              </w:tabs>
              <w:rPr>
                <w:color w:val="000000"/>
                <w:sz w:val="24"/>
                <w:szCs w:val="24"/>
              </w:rPr>
            </w:pPr>
            <w:r>
              <w:rPr>
                <w:color w:val="000000"/>
                <w:sz w:val="24"/>
                <w:szCs w:val="24"/>
              </w:rPr>
              <w:t>167</w:t>
            </w:r>
          </w:p>
        </w:tc>
        <w:tc>
          <w:tcPr>
            <w:tcW w:w="8221" w:type="dxa"/>
            <w:tcBorders>
              <w:top w:val="single" w:sz="4" w:space="0" w:color="auto"/>
              <w:left w:val="nil"/>
              <w:bottom w:val="single" w:sz="4" w:space="0" w:color="auto"/>
            </w:tcBorders>
            <w:vAlign w:val="center"/>
          </w:tcPr>
          <w:p w14:paraId="738DD98D" w14:textId="77777777" w:rsidR="009A7258" w:rsidRPr="006C71C1" w:rsidRDefault="009A7258" w:rsidP="003D4F05">
            <w:pPr>
              <w:rPr>
                <w:color w:val="000000"/>
                <w:sz w:val="24"/>
                <w:szCs w:val="24"/>
              </w:rPr>
            </w:pPr>
            <w:r w:rsidRPr="006C71C1">
              <w:rPr>
                <w:color w:val="000000"/>
                <w:sz w:val="24"/>
                <w:szCs w:val="24"/>
              </w:rPr>
              <w:t>Mr Terence Mahony</w:t>
            </w:r>
          </w:p>
        </w:tc>
      </w:tr>
      <w:tr w:rsidR="009A7258" w:rsidRPr="006C71C1" w14:paraId="2ADBB5EB" w14:textId="77777777" w:rsidTr="003D4F05">
        <w:trPr>
          <w:trHeight w:val="360"/>
        </w:trPr>
        <w:tc>
          <w:tcPr>
            <w:tcW w:w="1526" w:type="dxa"/>
            <w:tcBorders>
              <w:right w:val="nil"/>
            </w:tcBorders>
            <w:vAlign w:val="center"/>
          </w:tcPr>
          <w:p w14:paraId="61904A42" w14:textId="77777777" w:rsidR="009A7258" w:rsidRPr="006C71C1" w:rsidRDefault="009A7258" w:rsidP="003D4F05">
            <w:pPr>
              <w:tabs>
                <w:tab w:val="left" w:pos="459"/>
              </w:tabs>
              <w:rPr>
                <w:color w:val="000000"/>
                <w:sz w:val="24"/>
                <w:szCs w:val="24"/>
              </w:rPr>
            </w:pPr>
            <w:r>
              <w:rPr>
                <w:color w:val="000000"/>
                <w:sz w:val="24"/>
                <w:szCs w:val="24"/>
              </w:rPr>
              <w:t>168</w:t>
            </w:r>
          </w:p>
        </w:tc>
        <w:tc>
          <w:tcPr>
            <w:tcW w:w="8221" w:type="dxa"/>
            <w:tcBorders>
              <w:top w:val="single" w:sz="4" w:space="0" w:color="auto"/>
              <w:left w:val="nil"/>
              <w:bottom w:val="single" w:sz="4" w:space="0" w:color="auto"/>
            </w:tcBorders>
            <w:vAlign w:val="center"/>
          </w:tcPr>
          <w:p w14:paraId="777DA97A" w14:textId="77777777" w:rsidR="009A7258" w:rsidRPr="006C71C1" w:rsidRDefault="009A7258" w:rsidP="003D4F05">
            <w:pPr>
              <w:rPr>
                <w:color w:val="000000"/>
                <w:sz w:val="24"/>
                <w:szCs w:val="24"/>
              </w:rPr>
            </w:pPr>
            <w:r w:rsidRPr="006C71C1">
              <w:rPr>
                <w:color w:val="000000"/>
                <w:sz w:val="24"/>
                <w:szCs w:val="24"/>
              </w:rPr>
              <w:t>Mr Hayden Bueno</w:t>
            </w:r>
          </w:p>
        </w:tc>
      </w:tr>
      <w:tr w:rsidR="009A7258" w:rsidRPr="006C71C1" w14:paraId="7923CFD1" w14:textId="77777777" w:rsidTr="003D4F05">
        <w:trPr>
          <w:trHeight w:val="360"/>
        </w:trPr>
        <w:tc>
          <w:tcPr>
            <w:tcW w:w="1526" w:type="dxa"/>
            <w:tcBorders>
              <w:right w:val="nil"/>
            </w:tcBorders>
            <w:vAlign w:val="center"/>
          </w:tcPr>
          <w:p w14:paraId="49DEB0F1" w14:textId="77777777" w:rsidR="009A7258" w:rsidRPr="006C71C1" w:rsidRDefault="009A7258" w:rsidP="003D4F05">
            <w:pPr>
              <w:tabs>
                <w:tab w:val="left" w:pos="459"/>
              </w:tabs>
              <w:rPr>
                <w:color w:val="000000"/>
                <w:sz w:val="24"/>
                <w:szCs w:val="24"/>
              </w:rPr>
            </w:pPr>
            <w:r>
              <w:rPr>
                <w:color w:val="000000"/>
                <w:sz w:val="24"/>
                <w:szCs w:val="24"/>
              </w:rPr>
              <w:t>169</w:t>
            </w:r>
          </w:p>
        </w:tc>
        <w:tc>
          <w:tcPr>
            <w:tcW w:w="8221" w:type="dxa"/>
            <w:tcBorders>
              <w:top w:val="single" w:sz="4" w:space="0" w:color="auto"/>
              <w:left w:val="nil"/>
              <w:bottom w:val="single" w:sz="4" w:space="0" w:color="auto"/>
            </w:tcBorders>
            <w:vAlign w:val="center"/>
          </w:tcPr>
          <w:p w14:paraId="7F36ECB5" w14:textId="77777777" w:rsidR="009A7258" w:rsidRPr="006C71C1" w:rsidRDefault="009A7258" w:rsidP="003D4F05">
            <w:pPr>
              <w:rPr>
                <w:color w:val="000000"/>
                <w:sz w:val="24"/>
                <w:szCs w:val="24"/>
              </w:rPr>
            </w:pPr>
            <w:r w:rsidRPr="006C71C1">
              <w:rPr>
                <w:color w:val="000000"/>
                <w:sz w:val="24"/>
                <w:szCs w:val="24"/>
              </w:rPr>
              <w:t>Name suppressed</w:t>
            </w:r>
          </w:p>
        </w:tc>
      </w:tr>
      <w:tr w:rsidR="009A7258" w:rsidRPr="006C71C1" w14:paraId="56A5785F" w14:textId="77777777" w:rsidTr="003D4F05">
        <w:trPr>
          <w:trHeight w:val="360"/>
        </w:trPr>
        <w:tc>
          <w:tcPr>
            <w:tcW w:w="1526" w:type="dxa"/>
            <w:tcBorders>
              <w:right w:val="nil"/>
            </w:tcBorders>
            <w:vAlign w:val="center"/>
          </w:tcPr>
          <w:p w14:paraId="6DE86CB3" w14:textId="77777777" w:rsidR="009A7258" w:rsidRPr="006C71C1" w:rsidRDefault="009A7258" w:rsidP="003D4F05">
            <w:pPr>
              <w:tabs>
                <w:tab w:val="left" w:pos="459"/>
              </w:tabs>
              <w:rPr>
                <w:color w:val="000000"/>
                <w:sz w:val="24"/>
                <w:szCs w:val="24"/>
              </w:rPr>
            </w:pPr>
            <w:r>
              <w:rPr>
                <w:color w:val="000000"/>
                <w:sz w:val="24"/>
                <w:szCs w:val="24"/>
              </w:rPr>
              <w:t>170</w:t>
            </w:r>
          </w:p>
        </w:tc>
        <w:tc>
          <w:tcPr>
            <w:tcW w:w="8221" w:type="dxa"/>
            <w:tcBorders>
              <w:top w:val="single" w:sz="4" w:space="0" w:color="auto"/>
              <w:left w:val="nil"/>
              <w:bottom w:val="single" w:sz="4" w:space="0" w:color="auto"/>
            </w:tcBorders>
            <w:vAlign w:val="center"/>
          </w:tcPr>
          <w:p w14:paraId="089EFEE6" w14:textId="77777777" w:rsidR="009A7258" w:rsidRPr="006C71C1" w:rsidRDefault="009A7258" w:rsidP="003D4F05">
            <w:pPr>
              <w:rPr>
                <w:color w:val="000000"/>
                <w:sz w:val="24"/>
                <w:szCs w:val="24"/>
              </w:rPr>
            </w:pPr>
            <w:r w:rsidRPr="006C71C1">
              <w:rPr>
                <w:color w:val="000000"/>
                <w:sz w:val="24"/>
                <w:szCs w:val="24"/>
              </w:rPr>
              <w:t>Confidential</w:t>
            </w:r>
          </w:p>
        </w:tc>
      </w:tr>
      <w:tr w:rsidR="009A7258" w:rsidRPr="006C71C1" w14:paraId="148564A1" w14:textId="77777777" w:rsidTr="003D4F05">
        <w:trPr>
          <w:trHeight w:val="360"/>
        </w:trPr>
        <w:tc>
          <w:tcPr>
            <w:tcW w:w="1526" w:type="dxa"/>
            <w:tcBorders>
              <w:right w:val="nil"/>
            </w:tcBorders>
            <w:vAlign w:val="center"/>
          </w:tcPr>
          <w:p w14:paraId="2507C4E8" w14:textId="77777777" w:rsidR="009A7258" w:rsidRPr="006C71C1" w:rsidRDefault="009A7258" w:rsidP="003D4F05">
            <w:pPr>
              <w:tabs>
                <w:tab w:val="left" w:pos="459"/>
              </w:tabs>
              <w:rPr>
                <w:color w:val="000000"/>
                <w:sz w:val="24"/>
                <w:szCs w:val="24"/>
              </w:rPr>
            </w:pPr>
            <w:r>
              <w:rPr>
                <w:color w:val="000000"/>
                <w:sz w:val="24"/>
                <w:szCs w:val="24"/>
              </w:rPr>
              <w:lastRenderedPageBreak/>
              <w:t>171</w:t>
            </w:r>
          </w:p>
        </w:tc>
        <w:tc>
          <w:tcPr>
            <w:tcW w:w="8221" w:type="dxa"/>
            <w:tcBorders>
              <w:top w:val="single" w:sz="4" w:space="0" w:color="auto"/>
              <w:left w:val="nil"/>
              <w:bottom w:val="single" w:sz="4" w:space="0" w:color="auto"/>
            </w:tcBorders>
            <w:vAlign w:val="center"/>
          </w:tcPr>
          <w:p w14:paraId="3619BD71" w14:textId="77777777" w:rsidR="009A7258" w:rsidRPr="006C71C1" w:rsidRDefault="009A7258" w:rsidP="003D4F05">
            <w:pPr>
              <w:rPr>
                <w:color w:val="000000"/>
                <w:sz w:val="24"/>
                <w:szCs w:val="24"/>
              </w:rPr>
            </w:pPr>
            <w:r w:rsidRPr="006C71C1">
              <w:rPr>
                <w:color w:val="000000"/>
                <w:sz w:val="24"/>
                <w:szCs w:val="24"/>
              </w:rPr>
              <w:t>Mr David Williams</w:t>
            </w:r>
          </w:p>
        </w:tc>
      </w:tr>
      <w:tr w:rsidR="009A7258" w:rsidRPr="006C71C1" w14:paraId="44EB212A" w14:textId="77777777" w:rsidTr="003D4F05">
        <w:trPr>
          <w:trHeight w:val="360"/>
        </w:trPr>
        <w:tc>
          <w:tcPr>
            <w:tcW w:w="1526" w:type="dxa"/>
            <w:tcBorders>
              <w:right w:val="nil"/>
            </w:tcBorders>
            <w:vAlign w:val="center"/>
          </w:tcPr>
          <w:p w14:paraId="5C724064" w14:textId="77777777" w:rsidR="009A7258" w:rsidRPr="006C71C1" w:rsidRDefault="009A7258" w:rsidP="003D4F05">
            <w:pPr>
              <w:tabs>
                <w:tab w:val="left" w:pos="459"/>
              </w:tabs>
              <w:rPr>
                <w:color w:val="000000"/>
                <w:sz w:val="24"/>
                <w:szCs w:val="24"/>
              </w:rPr>
            </w:pPr>
            <w:r>
              <w:rPr>
                <w:color w:val="000000"/>
                <w:sz w:val="24"/>
                <w:szCs w:val="24"/>
              </w:rPr>
              <w:t>172</w:t>
            </w:r>
          </w:p>
        </w:tc>
        <w:tc>
          <w:tcPr>
            <w:tcW w:w="8221" w:type="dxa"/>
            <w:tcBorders>
              <w:top w:val="single" w:sz="4" w:space="0" w:color="auto"/>
              <w:left w:val="nil"/>
              <w:bottom w:val="single" w:sz="4" w:space="0" w:color="auto"/>
            </w:tcBorders>
            <w:vAlign w:val="center"/>
          </w:tcPr>
          <w:p w14:paraId="261D163E" w14:textId="77777777" w:rsidR="009A7258" w:rsidRPr="006C71C1" w:rsidRDefault="009A7258" w:rsidP="003D4F05">
            <w:pPr>
              <w:rPr>
                <w:color w:val="000000"/>
                <w:sz w:val="24"/>
                <w:szCs w:val="24"/>
              </w:rPr>
            </w:pPr>
            <w:r w:rsidRPr="006C71C1">
              <w:rPr>
                <w:color w:val="000000"/>
                <w:sz w:val="24"/>
                <w:szCs w:val="24"/>
              </w:rPr>
              <w:t>Miss Janine Sanders</w:t>
            </w:r>
          </w:p>
        </w:tc>
      </w:tr>
      <w:tr w:rsidR="009A7258" w:rsidRPr="006C71C1" w14:paraId="5B7F8C2C" w14:textId="77777777" w:rsidTr="003D4F05">
        <w:trPr>
          <w:trHeight w:val="360"/>
        </w:trPr>
        <w:tc>
          <w:tcPr>
            <w:tcW w:w="1526" w:type="dxa"/>
            <w:tcBorders>
              <w:right w:val="nil"/>
            </w:tcBorders>
            <w:vAlign w:val="center"/>
          </w:tcPr>
          <w:p w14:paraId="0B641D88" w14:textId="77777777" w:rsidR="009A7258" w:rsidRPr="006C71C1" w:rsidRDefault="009A7258" w:rsidP="003D4F05">
            <w:pPr>
              <w:tabs>
                <w:tab w:val="left" w:pos="459"/>
              </w:tabs>
              <w:rPr>
                <w:color w:val="000000"/>
                <w:sz w:val="24"/>
                <w:szCs w:val="24"/>
              </w:rPr>
            </w:pPr>
            <w:r>
              <w:rPr>
                <w:color w:val="000000"/>
                <w:sz w:val="24"/>
                <w:szCs w:val="24"/>
              </w:rPr>
              <w:t>173</w:t>
            </w:r>
          </w:p>
        </w:tc>
        <w:tc>
          <w:tcPr>
            <w:tcW w:w="8221" w:type="dxa"/>
            <w:tcBorders>
              <w:top w:val="single" w:sz="4" w:space="0" w:color="auto"/>
              <w:left w:val="nil"/>
              <w:bottom w:val="single" w:sz="4" w:space="0" w:color="auto"/>
            </w:tcBorders>
            <w:vAlign w:val="center"/>
          </w:tcPr>
          <w:p w14:paraId="1ACD92A5" w14:textId="77777777" w:rsidR="009A7258" w:rsidRPr="006C71C1" w:rsidRDefault="009A7258" w:rsidP="003D4F05">
            <w:pPr>
              <w:rPr>
                <w:color w:val="000000"/>
                <w:sz w:val="24"/>
                <w:szCs w:val="24"/>
              </w:rPr>
            </w:pPr>
            <w:r w:rsidRPr="006C71C1">
              <w:rPr>
                <w:color w:val="000000"/>
                <w:sz w:val="24"/>
                <w:szCs w:val="24"/>
              </w:rPr>
              <w:t>Mr Jamie Wrigley</w:t>
            </w:r>
          </w:p>
        </w:tc>
      </w:tr>
      <w:tr w:rsidR="009A7258" w:rsidRPr="006C71C1" w14:paraId="37B9F0DB" w14:textId="77777777" w:rsidTr="003D4F05">
        <w:trPr>
          <w:trHeight w:val="360"/>
        </w:trPr>
        <w:tc>
          <w:tcPr>
            <w:tcW w:w="1526" w:type="dxa"/>
            <w:tcBorders>
              <w:right w:val="nil"/>
            </w:tcBorders>
            <w:vAlign w:val="center"/>
          </w:tcPr>
          <w:p w14:paraId="473151B8" w14:textId="77777777" w:rsidR="009A7258" w:rsidRPr="006C71C1" w:rsidRDefault="009A7258" w:rsidP="003D4F05">
            <w:pPr>
              <w:tabs>
                <w:tab w:val="left" w:pos="459"/>
              </w:tabs>
              <w:rPr>
                <w:color w:val="000000"/>
                <w:sz w:val="24"/>
                <w:szCs w:val="24"/>
              </w:rPr>
            </w:pPr>
            <w:r>
              <w:rPr>
                <w:color w:val="000000"/>
                <w:sz w:val="24"/>
                <w:szCs w:val="24"/>
              </w:rPr>
              <w:t>174</w:t>
            </w:r>
          </w:p>
        </w:tc>
        <w:tc>
          <w:tcPr>
            <w:tcW w:w="8221" w:type="dxa"/>
            <w:tcBorders>
              <w:top w:val="single" w:sz="4" w:space="0" w:color="auto"/>
              <w:left w:val="nil"/>
              <w:bottom w:val="single" w:sz="4" w:space="0" w:color="auto"/>
            </w:tcBorders>
            <w:vAlign w:val="center"/>
          </w:tcPr>
          <w:p w14:paraId="4A18E299" w14:textId="77777777" w:rsidR="009A7258" w:rsidRPr="006C71C1" w:rsidRDefault="009A7258" w:rsidP="003D4F05">
            <w:pPr>
              <w:rPr>
                <w:color w:val="000000"/>
                <w:sz w:val="24"/>
                <w:szCs w:val="24"/>
              </w:rPr>
            </w:pPr>
            <w:r w:rsidRPr="006C71C1">
              <w:rPr>
                <w:color w:val="000000"/>
                <w:sz w:val="24"/>
                <w:szCs w:val="24"/>
              </w:rPr>
              <w:t xml:space="preserve">Ms Madeline </w:t>
            </w:r>
            <w:proofErr w:type="spellStart"/>
            <w:r w:rsidRPr="006C71C1">
              <w:rPr>
                <w:color w:val="000000"/>
                <w:sz w:val="24"/>
                <w:szCs w:val="24"/>
              </w:rPr>
              <w:t>Kerkham</w:t>
            </w:r>
            <w:proofErr w:type="spellEnd"/>
          </w:p>
        </w:tc>
      </w:tr>
      <w:tr w:rsidR="009A7258" w:rsidRPr="006C71C1" w14:paraId="28578C8E" w14:textId="77777777" w:rsidTr="003D4F05">
        <w:trPr>
          <w:trHeight w:val="360"/>
        </w:trPr>
        <w:tc>
          <w:tcPr>
            <w:tcW w:w="1526" w:type="dxa"/>
            <w:tcBorders>
              <w:right w:val="nil"/>
            </w:tcBorders>
            <w:vAlign w:val="center"/>
          </w:tcPr>
          <w:p w14:paraId="7359E343" w14:textId="77777777" w:rsidR="009A7258" w:rsidRPr="006C71C1" w:rsidRDefault="009A7258" w:rsidP="003D4F05">
            <w:pPr>
              <w:tabs>
                <w:tab w:val="left" w:pos="459"/>
              </w:tabs>
              <w:rPr>
                <w:color w:val="000000"/>
                <w:sz w:val="24"/>
                <w:szCs w:val="24"/>
              </w:rPr>
            </w:pPr>
            <w:r>
              <w:rPr>
                <w:color w:val="000000"/>
                <w:sz w:val="24"/>
                <w:szCs w:val="24"/>
              </w:rPr>
              <w:t>175</w:t>
            </w:r>
          </w:p>
        </w:tc>
        <w:tc>
          <w:tcPr>
            <w:tcW w:w="8221" w:type="dxa"/>
            <w:tcBorders>
              <w:top w:val="single" w:sz="4" w:space="0" w:color="auto"/>
              <w:left w:val="nil"/>
              <w:bottom w:val="single" w:sz="4" w:space="0" w:color="auto"/>
            </w:tcBorders>
            <w:vAlign w:val="center"/>
          </w:tcPr>
          <w:p w14:paraId="5A707C25" w14:textId="77777777" w:rsidR="009A7258" w:rsidRPr="006C71C1" w:rsidRDefault="009A7258" w:rsidP="003D4F05">
            <w:pPr>
              <w:rPr>
                <w:color w:val="000000"/>
                <w:sz w:val="24"/>
                <w:szCs w:val="24"/>
              </w:rPr>
            </w:pPr>
            <w:r w:rsidRPr="006C71C1">
              <w:rPr>
                <w:color w:val="000000"/>
                <w:sz w:val="24"/>
                <w:szCs w:val="24"/>
              </w:rPr>
              <w:t>Miss Jessica Gaddes</w:t>
            </w:r>
          </w:p>
        </w:tc>
      </w:tr>
      <w:tr w:rsidR="009A7258" w:rsidRPr="006C71C1" w14:paraId="5F3CBBD0" w14:textId="77777777" w:rsidTr="003D4F05">
        <w:trPr>
          <w:trHeight w:val="360"/>
        </w:trPr>
        <w:tc>
          <w:tcPr>
            <w:tcW w:w="1526" w:type="dxa"/>
            <w:tcBorders>
              <w:right w:val="nil"/>
            </w:tcBorders>
            <w:vAlign w:val="center"/>
          </w:tcPr>
          <w:p w14:paraId="41B7F9C1" w14:textId="77777777" w:rsidR="009A7258" w:rsidRPr="006C71C1" w:rsidRDefault="009A7258" w:rsidP="003D4F05">
            <w:pPr>
              <w:tabs>
                <w:tab w:val="left" w:pos="459"/>
              </w:tabs>
              <w:rPr>
                <w:color w:val="000000"/>
                <w:sz w:val="24"/>
                <w:szCs w:val="24"/>
              </w:rPr>
            </w:pPr>
            <w:r>
              <w:rPr>
                <w:color w:val="000000"/>
                <w:sz w:val="24"/>
                <w:szCs w:val="24"/>
              </w:rPr>
              <w:t>176</w:t>
            </w:r>
          </w:p>
        </w:tc>
        <w:tc>
          <w:tcPr>
            <w:tcW w:w="8221" w:type="dxa"/>
            <w:tcBorders>
              <w:top w:val="single" w:sz="4" w:space="0" w:color="auto"/>
              <w:left w:val="nil"/>
              <w:bottom w:val="single" w:sz="4" w:space="0" w:color="auto"/>
            </w:tcBorders>
            <w:vAlign w:val="center"/>
          </w:tcPr>
          <w:p w14:paraId="49F5369B" w14:textId="77777777" w:rsidR="009A7258" w:rsidRPr="006C71C1" w:rsidRDefault="009A7258" w:rsidP="003D4F05">
            <w:pPr>
              <w:rPr>
                <w:color w:val="000000"/>
                <w:sz w:val="24"/>
                <w:szCs w:val="24"/>
              </w:rPr>
            </w:pPr>
            <w:r w:rsidRPr="006C71C1">
              <w:rPr>
                <w:color w:val="000000"/>
                <w:sz w:val="24"/>
                <w:szCs w:val="24"/>
              </w:rPr>
              <w:t>National Drug and Alcohol Research Centre</w:t>
            </w:r>
          </w:p>
        </w:tc>
      </w:tr>
      <w:tr w:rsidR="009A7258" w:rsidRPr="006C71C1" w14:paraId="6450D07F" w14:textId="77777777" w:rsidTr="003D4F05">
        <w:trPr>
          <w:trHeight w:val="360"/>
        </w:trPr>
        <w:tc>
          <w:tcPr>
            <w:tcW w:w="1526" w:type="dxa"/>
            <w:tcBorders>
              <w:right w:val="nil"/>
            </w:tcBorders>
            <w:vAlign w:val="center"/>
          </w:tcPr>
          <w:p w14:paraId="37FDFCCB" w14:textId="77777777" w:rsidR="009A7258" w:rsidRPr="006C71C1" w:rsidRDefault="009A7258" w:rsidP="003D4F05">
            <w:pPr>
              <w:tabs>
                <w:tab w:val="left" w:pos="459"/>
              </w:tabs>
              <w:rPr>
                <w:color w:val="000000"/>
                <w:sz w:val="24"/>
                <w:szCs w:val="24"/>
              </w:rPr>
            </w:pPr>
            <w:r>
              <w:rPr>
                <w:color w:val="000000"/>
                <w:sz w:val="24"/>
                <w:szCs w:val="24"/>
              </w:rPr>
              <w:t>177</w:t>
            </w:r>
          </w:p>
        </w:tc>
        <w:tc>
          <w:tcPr>
            <w:tcW w:w="8221" w:type="dxa"/>
            <w:tcBorders>
              <w:top w:val="single" w:sz="4" w:space="0" w:color="auto"/>
              <w:left w:val="nil"/>
              <w:bottom w:val="single" w:sz="4" w:space="0" w:color="auto"/>
            </w:tcBorders>
            <w:vAlign w:val="center"/>
          </w:tcPr>
          <w:p w14:paraId="25D7D69B" w14:textId="77777777" w:rsidR="009A7258" w:rsidRPr="006C71C1" w:rsidRDefault="009A7258" w:rsidP="003D4F05">
            <w:pPr>
              <w:rPr>
                <w:color w:val="000000"/>
                <w:sz w:val="24"/>
                <w:szCs w:val="24"/>
              </w:rPr>
            </w:pPr>
            <w:r w:rsidRPr="006C71C1">
              <w:rPr>
                <w:color w:val="000000"/>
                <w:sz w:val="24"/>
                <w:szCs w:val="24"/>
              </w:rPr>
              <w:t>Name suppressed</w:t>
            </w:r>
          </w:p>
        </w:tc>
      </w:tr>
      <w:tr w:rsidR="009A7258" w:rsidRPr="006C71C1" w14:paraId="24B221E2" w14:textId="77777777" w:rsidTr="003D4F05">
        <w:trPr>
          <w:trHeight w:val="360"/>
        </w:trPr>
        <w:tc>
          <w:tcPr>
            <w:tcW w:w="1526" w:type="dxa"/>
            <w:tcBorders>
              <w:right w:val="nil"/>
            </w:tcBorders>
            <w:vAlign w:val="center"/>
          </w:tcPr>
          <w:p w14:paraId="0B5B9053" w14:textId="77777777" w:rsidR="009A7258" w:rsidRPr="006C71C1" w:rsidRDefault="009A7258" w:rsidP="003D4F05">
            <w:pPr>
              <w:tabs>
                <w:tab w:val="left" w:pos="459"/>
              </w:tabs>
              <w:rPr>
                <w:color w:val="000000"/>
                <w:sz w:val="24"/>
                <w:szCs w:val="24"/>
              </w:rPr>
            </w:pPr>
            <w:r>
              <w:rPr>
                <w:color w:val="000000"/>
                <w:sz w:val="24"/>
                <w:szCs w:val="24"/>
              </w:rPr>
              <w:t>178</w:t>
            </w:r>
          </w:p>
        </w:tc>
        <w:tc>
          <w:tcPr>
            <w:tcW w:w="8221" w:type="dxa"/>
            <w:tcBorders>
              <w:top w:val="single" w:sz="4" w:space="0" w:color="auto"/>
              <w:left w:val="nil"/>
              <w:bottom w:val="single" w:sz="4" w:space="0" w:color="auto"/>
            </w:tcBorders>
            <w:vAlign w:val="center"/>
          </w:tcPr>
          <w:p w14:paraId="52BC811D" w14:textId="77777777" w:rsidR="009A7258" w:rsidRPr="006C71C1" w:rsidRDefault="009A7258" w:rsidP="003D4F05">
            <w:pPr>
              <w:rPr>
                <w:color w:val="000000"/>
                <w:sz w:val="24"/>
                <w:szCs w:val="24"/>
              </w:rPr>
            </w:pPr>
            <w:r w:rsidRPr="006C71C1">
              <w:rPr>
                <w:color w:val="000000"/>
                <w:sz w:val="24"/>
                <w:szCs w:val="24"/>
              </w:rPr>
              <w:t>Name suppressed</w:t>
            </w:r>
          </w:p>
        </w:tc>
      </w:tr>
      <w:tr w:rsidR="009A7258" w:rsidRPr="006C71C1" w14:paraId="046BEA90" w14:textId="77777777" w:rsidTr="003D4F05">
        <w:trPr>
          <w:trHeight w:val="360"/>
        </w:trPr>
        <w:tc>
          <w:tcPr>
            <w:tcW w:w="1526" w:type="dxa"/>
            <w:tcBorders>
              <w:right w:val="nil"/>
            </w:tcBorders>
            <w:vAlign w:val="center"/>
          </w:tcPr>
          <w:p w14:paraId="60CAA79A" w14:textId="77777777" w:rsidR="009A7258" w:rsidRPr="006C71C1" w:rsidRDefault="009A7258" w:rsidP="003D4F05">
            <w:pPr>
              <w:tabs>
                <w:tab w:val="left" w:pos="459"/>
              </w:tabs>
              <w:rPr>
                <w:color w:val="000000"/>
                <w:sz w:val="24"/>
                <w:szCs w:val="24"/>
              </w:rPr>
            </w:pPr>
            <w:r>
              <w:rPr>
                <w:color w:val="000000"/>
                <w:sz w:val="24"/>
                <w:szCs w:val="24"/>
              </w:rPr>
              <w:t>179</w:t>
            </w:r>
          </w:p>
        </w:tc>
        <w:tc>
          <w:tcPr>
            <w:tcW w:w="8221" w:type="dxa"/>
            <w:tcBorders>
              <w:top w:val="single" w:sz="4" w:space="0" w:color="auto"/>
              <w:left w:val="nil"/>
              <w:bottom w:val="single" w:sz="4" w:space="0" w:color="auto"/>
            </w:tcBorders>
            <w:vAlign w:val="center"/>
          </w:tcPr>
          <w:p w14:paraId="598CAA3E" w14:textId="77777777" w:rsidR="009A7258" w:rsidRPr="006C71C1" w:rsidRDefault="009A7258" w:rsidP="003D4F05">
            <w:pPr>
              <w:rPr>
                <w:color w:val="000000"/>
                <w:sz w:val="24"/>
                <w:szCs w:val="24"/>
              </w:rPr>
            </w:pPr>
            <w:r w:rsidRPr="006C71C1">
              <w:rPr>
                <w:color w:val="000000"/>
                <w:sz w:val="24"/>
                <w:szCs w:val="24"/>
              </w:rPr>
              <w:t>Name suppressed</w:t>
            </w:r>
          </w:p>
        </w:tc>
      </w:tr>
      <w:tr w:rsidR="009A7258" w:rsidRPr="006C71C1" w14:paraId="2B99EEC6" w14:textId="77777777" w:rsidTr="003D4F05">
        <w:trPr>
          <w:trHeight w:val="360"/>
        </w:trPr>
        <w:tc>
          <w:tcPr>
            <w:tcW w:w="1526" w:type="dxa"/>
            <w:tcBorders>
              <w:right w:val="nil"/>
            </w:tcBorders>
            <w:vAlign w:val="center"/>
          </w:tcPr>
          <w:p w14:paraId="3B124837" w14:textId="77777777" w:rsidR="009A7258" w:rsidRPr="006C71C1" w:rsidRDefault="009A7258" w:rsidP="003D4F05">
            <w:pPr>
              <w:tabs>
                <w:tab w:val="left" w:pos="459"/>
              </w:tabs>
              <w:rPr>
                <w:color w:val="000000"/>
                <w:sz w:val="24"/>
                <w:szCs w:val="24"/>
              </w:rPr>
            </w:pPr>
            <w:r>
              <w:rPr>
                <w:color w:val="000000"/>
                <w:sz w:val="24"/>
                <w:szCs w:val="24"/>
              </w:rPr>
              <w:t>180</w:t>
            </w:r>
          </w:p>
        </w:tc>
        <w:tc>
          <w:tcPr>
            <w:tcW w:w="8221" w:type="dxa"/>
            <w:tcBorders>
              <w:top w:val="single" w:sz="4" w:space="0" w:color="auto"/>
              <w:left w:val="nil"/>
              <w:bottom w:val="single" w:sz="4" w:space="0" w:color="auto"/>
            </w:tcBorders>
            <w:vAlign w:val="center"/>
          </w:tcPr>
          <w:p w14:paraId="47693EC5" w14:textId="77777777" w:rsidR="009A7258" w:rsidRPr="006C71C1" w:rsidRDefault="009A7258" w:rsidP="003D4F05">
            <w:pPr>
              <w:rPr>
                <w:color w:val="000000"/>
                <w:sz w:val="24"/>
                <w:szCs w:val="24"/>
              </w:rPr>
            </w:pPr>
            <w:r w:rsidRPr="006C71C1">
              <w:rPr>
                <w:color w:val="000000"/>
                <w:sz w:val="24"/>
                <w:szCs w:val="24"/>
              </w:rPr>
              <w:t>Name suppressed</w:t>
            </w:r>
          </w:p>
        </w:tc>
      </w:tr>
      <w:tr w:rsidR="009A7258" w:rsidRPr="006C71C1" w14:paraId="7C631FF9" w14:textId="77777777" w:rsidTr="003D4F05">
        <w:trPr>
          <w:trHeight w:val="360"/>
        </w:trPr>
        <w:tc>
          <w:tcPr>
            <w:tcW w:w="1526" w:type="dxa"/>
            <w:tcBorders>
              <w:right w:val="nil"/>
            </w:tcBorders>
            <w:vAlign w:val="center"/>
          </w:tcPr>
          <w:p w14:paraId="4B69E849" w14:textId="77777777" w:rsidR="009A7258" w:rsidRPr="006C71C1" w:rsidRDefault="009A7258" w:rsidP="003D4F05">
            <w:pPr>
              <w:tabs>
                <w:tab w:val="left" w:pos="459"/>
              </w:tabs>
              <w:rPr>
                <w:color w:val="000000"/>
                <w:sz w:val="24"/>
                <w:szCs w:val="24"/>
              </w:rPr>
            </w:pPr>
            <w:r>
              <w:rPr>
                <w:color w:val="000000"/>
                <w:sz w:val="24"/>
                <w:szCs w:val="24"/>
              </w:rPr>
              <w:t>181</w:t>
            </w:r>
          </w:p>
        </w:tc>
        <w:tc>
          <w:tcPr>
            <w:tcW w:w="8221" w:type="dxa"/>
            <w:tcBorders>
              <w:top w:val="single" w:sz="4" w:space="0" w:color="auto"/>
              <w:left w:val="nil"/>
              <w:bottom w:val="single" w:sz="4" w:space="0" w:color="auto"/>
            </w:tcBorders>
            <w:vAlign w:val="center"/>
          </w:tcPr>
          <w:p w14:paraId="390127DD" w14:textId="77777777" w:rsidR="009A7258" w:rsidRPr="006C71C1" w:rsidRDefault="009A7258" w:rsidP="003D4F05">
            <w:pPr>
              <w:rPr>
                <w:color w:val="000000"/>
                <w:sz w:val="24"/>
                <w:szCs w:val="24"/>
              </w:rPr>
            </w:pPr>
            <w:r w:rsidRPr="006C71C1">
              <w:rPr>
                <w:color w:val="000000"/>
                <w:sz w:val="24"/>
                <w:szCs w:val="24"/>
              </w:rPr>
              <w:t>Ms Penny Lomax</w:t>
            </w:r>
          </w:p>
        </w:tc>
      </w:tr>
      <w:tr w:rsidR="009A7258" w:rsidRPr="006C71C1" w14:paraId="2068C2B7" w14:textId="77777777" w:rsidTr="003D4F05">
        <w:trPr>
          <w:trHeight w:val="360"/>
        </w:trPr>
        <w:tc>
          <w:tcPr>
            <w:tcW w:w="1526" w:type="dxa"/>
            <w:tcBorders>
              <w:right w:val="nil"/>
            </w:tcBorders>
            <w:vAlign w:val="center"/>
          </w:tcPr>
          <w:p w14:paraId="01CE99BC" w14:textId="77777777" w:rsidR="009A7258" w:rsidRPr="006C71C1" w:rsidRDefault="009A7258" w:rsidP="003D4F05">
            <w:pPr>
              <w:tabs>
                <w:tab w:val="left" w:pos="459"/>
              </w:tabs>
              <w:rPr>
                <w:color w:val="000000"/>
                <w:sz w:val="24"/>
                <w:szCs w:val="24"/>
              </w:rPr>
            </w:pPr>
            <w:r>
              <w:rPr>
                <w:color w:val="000000"/>
                <w:sz w:val="24"/>
                <w:szCs w:val="24"/>
              </w:rPr>
              <w:t>182</w:t>
            </w:r>
          </w:p>
        </w:tc>
        <w:tc>
          <w:tcPr>
            <w:tcW w:w="8221" w:type="dxa"/>
            <w:tcBorders>
              <w:top w:val="single" w:sz="4" w:space="0" w:color="auto"/>
              <w:left w:val="nil"/>
              <w:bottom w:val="single" w:sz="4" w:space="0" w:color="auto"/>
            </w:tcBorders>
            <w:vAlign w:val="center"/>
          </w:tcPr>
          <w:p w14:paraId="6DEC6197" w14:textId="77777777" w:rsidR="009A7258" w:rsidRPr="006C71C1" w:rsidRDefault="009A7258" w:rsidP="003D4F05">
            <w:pPr>
              <w:rPr>
                <w:color w:val="000000"/>
                <w:sz w:val="24"/>
                <w:szCs w:val="24"/>
              </w:rPr>
            </w:pPr>
            <w:r w:rsidRPr="006C71C1">
              <w:rPr>
                <w:color w:val="000000"/>
                <w:sz w:val="24"/>
                <w:szCs w:val="24"/>
              </w:rPr>
              <w:t>Name suppressed</w:t>
            </w:r>
          </w:p>
        </w:tc>
      </w:tr>
      <w:tr w:rsidR="009A7258" w:rsidRPr="006C71C1" w14:paraId="18FB5636" w14:textId="77777777" w:rsidTr="003D4F05">
        <w:trPr>
          <w:trHeight w:val="360"/>
        </w:trPr>
        <w:tc>
          <w:tcPr>
            <w:tcW w:w="1526" w:type="dxa"/>
            <w:tcBorders>
              <w:right w:val="nil"/>
            </w:tcBorders>
            <w:vAlign w:val="center"/>
          </w:tcPr>
          <w:p w14:paraId="6E029D67" w14:textId="77777777" w:rsidR="009A7258" w:rsidRPr="006C71C1" w:rsidRDefault="009A7258" w:rsidP="003D4F05">
            <w:pPr>
              <w:tabs>
                <w:tab w:val="left" w:pos="459"/>
              </w:tabs>
              <w:rPr>
                <w:color w:val="000000"/>
                <w:sz w:val="24"/>
                <w:szCs w:val="24"/>
              </w:rPr>
            </w:pPr>
            <w:r>
              <w:rPr>
                <w:color w:val="000000"/>
                <w:sz w:val="24"/>
                <w:szCs w:val="24"/>
              </w:rPr>
              <w:t>183</w:t>
            </w:r>
          </w:p>
        </w:tc>
        <w:tc>
          <w:tcPr>
            <w:tcW w:w="8221" w:type="dxa"/>
            <w:tcBorders>
              <w:top w:val="single" w:sz="4" w:space="0" w:color="auto"/>
              <w:left w:val="nil"/>
              <w:bottom w:val="single" w:sz="4" w:space="0" w:color="auto"/>
            </w:tcBorders>
            <w:vAlign w:val="center"/>
          </w:tcPr>
          <w:p w14:paraId="755D57B9" w14:textId="77777777" w:rsidR="009A7258" w:rsidRPr="006C71C1" w:rsidRDefault="009A7258" w:rsidP="003D4F05">
            <w:pPr>
              <w:rPr>
                <w:color w:val="000000"/>
                <w:sz w:val="24"/>
                <w:szCs w:val="24"/>
              </w:rPr>
            </w:pPr>
            <w:r w:rsidRPr="006C71C1">
              <w:rPr>
                <w:color w:val="000000"/>
                <w:sz w:val="24"/>
                <w:szCs w:val="24"/>
              </w:rPr>
              <w:t>Mr Kyle Buchanan</w:t>
            </w:r>
          </w:p>
        </w:tc>
      </w:tr>
      <w:tr w:rsidR="009A7258" w:rsidRPr="006C71C1" w14:paraId="6900D88E" w14:textId="77777777" w:rsidTr="003D4F05">
        <w:trPr>
          <w:trHeight w:val="360"/>
        </w:trPr>
        <w:tc>
          <w:tcPr>
            <w:tcW w:w="1526" w:type="dxa"/>
            <w:tcBorders>
              <w:right w:val="nil"/>
            </w:tcBorders>
            <w:vAlign w:val="center"/>
          </w:tcPr>
          <w:p w14:paraId="7D270EC9" w14:textId="77777777" w:rsidR="009A7258" w:rsidRPr="006C71C1" w:rsidRDefault="009A7258" w:rsidP="003D4F05">
            <w:pPr>
              <w:tabs>
                <w:tab w:val="left" w:pos="459"/>
              </w:tabs>
              <w:rPr>
                <w:color w:val="000000"/>
                <w:sz w:val="24"/>
                <w:szCs w:val="24"/>
              </w:rPr>
            </w:pPr>
            <w:r>
              <w:rPr>
                <w:color w:val="000000"/>
                <w:sz w:val="24"/>
                <w:szCs w:val="24"/>
              </w:rPr>
              <w:t>184</w:t>
            </w:r>
          </w:p>
        </w:tc>
        <w:tc>
          <w:tcPr>
            <w:tcW w:w="8221" w:type="dxa"/>
            <w:tcBorders>
              <w:top w:val="single" w:sz="4" w:space="0" w:color="auto"/>
              <w:left w:val="nil"/>
              <w:bottom w:val="single" w:sz="4" w:space="0" w:color="auto"/>
            </w:tcBorders>
            <w:vAlign w:val="center"/>
          </w:tcPr>
          <w:p w14:paraId="5E6F258F" w14:textId="77777777" w:rsidR="009A7258" w:rsidRPr="006C71C1" w:rsidRDefault="009A7258" w:rsidP="003D4F05">
            <w:pPr>
              <w:rPr>
                <w:color w:val="000000"/>
                <w:sz w:val="24"/>
                <w:szCs w:val="24"/>
              </w:rPr>
            </w:pPr>
            <w:r w:rsidRPr="006C71C1">
              <w:rPr>
                <w:color w:val="000000"/>
                <w:sz w:val="24"/>
                <w:szCs w:val="24"/>
              </w:rPr>
              <w:t>Mrs Jenny McFadden</w:t>
            </w:r>
          </w:p>
        </w:tc>
      </w:tr>
      <w:tr w:rsidR="009A7258" w:rsidRPr="006C71C1" w14:paraId="30717D85" w14:textId="77777777" w:rsidTr="003D4F05">
        <w:trPr>
          <w:trHeight w:val="360"/>
        </w:trPr>
        <w:tc>
          <w:tcPr>
            <w:tcW w:w="1526" w:type="dxa"/>
            <w:tcBorders>
              <w:right w:val="nil"/>
            </w:tcBorders>
            <w:vAlign w:val="center"/>
          </w:tcPr>
          <w:p w14:paraId="6080B838" w14:textId="77777777" w:rsidR="009A7258" w:rsidRPr="006C71C1" w:rsidRDefault="009A7258" w:rsidP="003D4F05">
            <w:pPr>
              <w:tabs>
                <w:tab w:val="left" w:pos="459"/>
              </w:tabs>
              <w:rPr>
                <w:color w:val="000000"/>
                <w:sz w:val="24"/>
                <w:szCs w:val="24"/>
              </w:rPr>
            </w:pPr>
            <w:r>
              <w:rPr>
                <w:color w:val="000000"/>
                <w:sz w:val="24"/>
                <w:szCs w:val="24"/>
              </w:rPr>
              <w:t>185</w:t>
            </w:r>
          </w:p>
        </w:tc>
        <w:tc>
          <w:tcPr>
            <w:tcW w:w="8221" w:type="dxa"/>
            <w:tcBorders>
              <w:top w:val="single" w:sz="4" w:space="0" w:color="auto"/>
              <w:left w:val="nil"/>
              <w:bottom w:val="single" w:sz="4" w:space="0" w:color="auto"/>
            </w:tcBorders>
            <w:vAlign w:val="center"/>
          </w:tcPr>
          <w:p w14:paraId="4528271E" w14:textId="77777777" w:rsidR="009A7258" w:rsidRPr="006C71C1" w:rsidRDefault="009A7258" w:rsidP="003D4F05">
            <w:pPr>
              <w:rPr>
                <w:color w:val="000000"/>
                <w:sz w:val="24"/>
                <w:szCs w:val="24"/>
              </w:rPr>
            </w:pPr>
            <w:r w:rsidRPr="006C71C1">
              <w:rPr>
                <w:color w:val="000000"/>
                <w:sz w:val="24"/>
                <w:szCs w:val="24"/>
              </w:rPr>
              <w:t>Name suppressed</w:t>
            </w:r>
          </w:p>
        </w:tc>
      </w:tr>
      <w:tr w:rsidR="009A7258" w:rsidRPr="006C71C1" w14:paraId="56597576" w14:textId="77777777" w:rsidTr="003D4F05">
        <w:trPr>
          <w:trHeight w:val="360"/>
        </w:trPr>
        <w:tc>
          <w:tcPr>
            <w:tcW w:w="1526" w:type="dxa"/>
            <w:tcBorders>
              <w:right w:val="nil"/>
            </w:tcBorders>
            <w:vAlign w:val="center"/>
          </w:tcPr>
          <w:p w14:paraId="0CE92612" w14:textId="77777777" w:rsidR="009A7258" w:rsidRPr="006C71C1" w:rsidRDefault="009A7258" w:rsidP="003D4F05">
            <w:pPr>
              <w:tabs>
                <w:tab w:val="left" w:pos="459"/>
              </w:tabs>
              <w:rPr>
                <w:color w:val="000000"/>
                <w:sz w:val="24"/>
                <w:szCs w:val="24"/>
              </w:rPr>
            </w:pPr>
            <w:r>
              <w:rPr>
                <w:color w:val="000000"/>
                <w:sz w:val="24"/>
                <w:szCs w:val="24"/>
              </w:rPr>
              <w:t>186</w:t>
            </w:r>
          </w:p>
        </w:tc>
        <w:tc>
          <w:tcPr>
            <w:tcW w:w="8221" w:type="dxa"/>
            <w:tcBorders>
              <w:top w:val="single" w:sz="4" w:space="0" w:color="auto"/>
              <w:left w:val="nil"/>
              <w:bottom w:val="single" w:sz="4" w:space="0" w:color="auto"/>
            </w:tcBorders>
            <w:vAlign w:val="center"/>
          </w:tcPr>
          <w:p w14:paraId="67663057" w14:textId="77777777" w:rsidR="009A7258" w:rsidRPr="006C71C1" w:rsidRDefault="009A7258" w:rsidP="003D4F05">
            <w:pPr>
              <w:rPr>
                <w:color w:val="000000"/>
                <w:sz w:val="24"/>
                <w:szCs w:val="24"/>
              </w:rPr>
            </w:pPr>
            <w:r w:rsidRPr="006C71C1">
              <w:rPr>
                <w:color w:val="000000"/>
                <w:sz w:val="24"/>
                <w:szCs w:val="24"/>
              </w:rPr>
              <w:t>Mr James Ewan</w:t>
            </w:r>
          </w:p>
        </w:tc>
      </w:tr>
      <w:tr w:rsidR="009A7258" w:rsidRPr="006C71C1" w14:paraId="476928E2" w14:textId="77777777" w:rsidTr="003D4F05">
        <w:trPr>
          <w:trHeight w:val="360"/>
        </w:trPr>
        <w:tc>
          <w:tcPr>
            <w:tcW w:w="1526" w:type="dxa"/>
            <w:tcBorders>
              <w:right w:val="nil"/>
            </w:tcBorders>
            <w:vAlign w:val="center"/>
          </w:tcPr>
          <w:p w14:paraId="40FC135F" w14:textId="77777777" w:rsidR="009A7258" w:rsidRPr="006C71C1" w:rsidRDefault="009A7258" w:rsidP="003D4F05">
            <w:pPr>
              <w:tabs>
                <w:tab w:val="left" w:pos="459"/>
              </w:tabs>
              <w:rPr>
                <w:color w:val="000000"/>
                <w:sz w:val="24"/>
                <w:szCs w:val="24"/>
              </w:rPr>
            </w:pPr>
            <w:r>
              <w:rPr>
                <w:color w:val="000000"/>
                <w:sz w:val="24"/>
                <w:szCs w:val="24"/>
              </w:rPr>
              <w:t>187</w:t>
            </w:r>
          </w:p>
        </w:tc>
        <w:tc>
          <w:tcPr>
            <w:tcW w:w="8221" w:type="dxa"/>
            <w:tcBorders>
              <w:top w:val="single" w:sz="4" w:space="0" w:color="auto"/>
              <w:left w:val="nil"/>
              <w:bottom w:val="single" w:sz="4" w:space="0" w:color="auto"/>
            </w:tcBorders>
            <w:vAlign w:val="center"/>
          </w:tcPr>
          <w:p w14:paraId="218005BF" w14:textId="77777777" w:rsidR="009A7258" w:rsidRPr="006C71C1" w:rsidRDefault="009A7258" w:rsidP="003D4F05">
            <w:pPr>
              <w:rPr>
                <w:color w:val="000000"/>
                <w:sz w:val="24"/>
                <w:szCs w:val="24"/>
              </w:rPr>
            </w:pPr>
            <w:r w:rsidRPr="006C71C1">
              <w:rPr>
                <w:color w:val="000000"/>
                <w:sz w:val="24"/>
                <w:szCs w:val="24"/>
              </w:rPr>
              <w:t>Mr Adrian Norman</w:t>
            </w:r>
          </w:p>
        </w:tc>
      </w:tr>
      <w:tr w:rsidR="009A7258" w:rsidRPr="006C71C1" w14:paraId="275F9481" w14:textId="77777777" w:rsidTr="003D4F05">
        <w:trPr>
          <w:trHeight w:val="360"/>
        </w:trPr>
        <w:tc>
          <w:tcPr>
            <w:tcW w:w="1526" w:type="dxa"/>
            <w:tcBorders>
              <w:right w:val="nil"/>
            </w:tcBorders>
            <w:vAlign w:val="center"/>
          </w:tcPr>
          <w:p w14:paraId="28523E4B" w14:textId="77777777" w:rsidR="009A7258" w:rsidRPr="006C71C1" w:rsidRDefault="009A7258" w:rsidP="003D4F05">
            <w:pPr>
              <w:tabs>
                <w:tab w:val="left" w:pos="459"/>
              </w:tabs>
              <w:rPr>
                <w:color w:val="000000"/>
                <w:sz w:val="24"/>
                <w:szCs w:val="24"/>
              </w:rPr>
            </w:pPr>
            <w:r>
              <w:rPr>
                <w:color w:val="000000"/>
                <w:sz w:val="24"/>
                <w:szCs w:val="24"/>
              </w:rPr>
              <w:t>188</w:t>
            </w:r>
          </w:p>
        </w:tc>
        <w:tc>
          <w:tcPr>
            <w:tcW w:w="8221" w:type="dxa"/>
            <w:tcBorders>
              <w:top w:val="single" w:sz="4" w:space="0" w:color="auto"/>
              <w:left w:val="nil"/>
              <w:bottom w:val="single" w:sz="4" w:space="0" w:color="auto"/>
            </w:tcBorders>
            <w:vAlign w:val="center"/>
          </w:tcPr>
          <w:p w14:paraId="762C9511" w14:textId="77777777" w:rsidR="009A7258" w:rsidRPr="006C71C1" w:rsidRDefault="009A7258" w:rsidP="003D4F05">
            <w:pPr>
              <w:rPr>
                <w:color w:val="000000"/>
                <w:sz w:val="24"/>
                <w:szCs w:val="24"/>
              </w:rPr>
            </w:pPr>
            <w:r w:rsidRPr="006C71C1">
              <w:rPr>
                <w:color w:val="000000"/>
                <w:sz w:val="24"/>
                <w:szCs w:val="24"/>
              </w:rPr>
              <w:t>Name suppressed</w:t>
            </w:r>
          </w:p>
        </w:tc>
      </w:tr>
      <w:tr w:rsidR="009A7258" w:rsidRPr="006C71C1" w14:paraId="74C0CD10" w14:textId="77777777" w:rsidTr="003D4F05">
        <w:trPr>
          <w:trHeight w:val="360"/>
        </w:trPr>
        <w:tc>
          <w:tcPr>
            <w:tcW w:w="1526" w:type="dxa"/>
            <w:tcBorders>
              <w:right w:val="nil"/>
            </w:tcBorders>
            <w:vAlign w:val="center"/>
          </w:tcPr>
          <w:p w14:paraId="18D0DEED" w14:textId="77777777" w:rsidR="009A7258" w:rsidRPr="006C71C1" w:rsidRDefault="009A7258" w:rsidP="003D4F05">
            <w:pPr>
              <w:tabs>
                <w:tab w:val="left" w:pos="459"/>
              </w:tabs>
              <w:rPr>
                <w:color w:val="000000"/>
                <w:sz w:val="24"/>
                <w:szCs w:val="24"/>
              </w:rPr>
            </w:pPr>
            <w:r>
              <w:rPr>
                <w:color w:val="000000"/>
                <w:sz w:val="24"/>
                <w:szCs w:val="24"/>
              </w:rPr>
              <w:t>189</w:t>
            </w:r>
          </w:p>
        </w:tc>
        <w:tc>
          <w:tcPr>
            <w:tcW w:w="8221" w:type="dxa"/>
            <w:tcBorders>
              <w:top w:val="single" w:sz="4" w:space="0" w:color="auto"/>
              <w:left w:val="nil"/>
              <w:bottom w:val="single" w:sz="4" w:space="0" w:color="auto"/>
            </w:tcBorders>
            <w:vAlign w:val="center"/>
          </w:tcPr>
          <w:p w14:paraId="2004D735" w14:textId="77777777" w:rsidR="009A7258" w:rsidRPr="006C71C1" w:rsidRDefault="009A7258" w:rsidP="003D4F05">
            <w:pPr>
              <w:rPr>
                <w:color w:val="000000"/>
                <w:sz w:val="24"/>
                <w:szCs w:val="24"/>
              </w:rPr>
            </w:pPr>
            <w:r w:rsidRPr="006C71C1">
              <w:rPr>
                <w:color w:val="000000"/>
                <w:sz w:val="24"/>
                <w:szCs w:val="24"/>
              </w:rPr>
              <w:t>Mr Joel Love</w:t>
            </w:r>
          </w:p>
        </w:tc>
      </w:tr>
      <w:tr w:rsidR="009A7258" w:rsidRPr="006C71C1" w14:paraId="49EBD658" w14:textId="77777777" w:rsidTr="003D4F05">
        <w:trPr>
          <w:trHeight w:val="360"/>
        </w:trPr>
        <w:tc>
          <w:tcPr>
            <w:tcW w:w="1526" w:type="dxa"/>
            <w:tcBorders>
              <w:right w:val="nil"/>
            </w:tcBorders>
            <w:vAlign w:val="center"/>
          </w:tcPr>
          <w:p w14:paraId="2387E396" w14:textId="77777777" w:rsidR="009A7258" w:rsidRPr="006C71C1" w:rsidRDefault="009A7258" w:rsidP="003D4F05">
            <w:pPr>
              <w:tabs>
                <w:tab w:val="left" w:pos="459"/>
              </w:tabs>
              <w:rPr>
                <w:color w:val="000000"/>
                <w:sz w:val="24"/>
                <w:szCs w:val="24"/>
              </w:rPr>
            </w:pPr>
            <w:r>
              <w:rPr>
                <w:color w:val="000000"/>
                <w:sz w:val="24"/>
                <w:szCs w:val="24"/>
              </w:rPr>
              <w:t>190</w:t>
            </w:r>
          </w:p>
        </w:tc>
        <w:tc>
          <w:tcPr>
            <w:tcW w:w="8221" w:type="dxa"/>
            <w:tcBorders>
              <w:top w:val="single" w:sz="4" w:space="0" w:color="auto"/>
              <w:left w:val="nil"/>
              <w:bottom w:val="single" w:sz="4" w:space="0" w:color="auto"/>
            </w:tcBorders>
            <w:vAlign w:val="center"/>
          </w:tcPr>
          <w:p w14:paraId="2F32C63D" w14:textId="77777777" w:rsidR="009A7258" w:rsidRPr="006C71C1" w:rsidRDefault="009A7258" w:rsidP="003D4F05">
            <w:pPr>
              <w:rPr>
                <w:color w:val="000000"/>
                <w:sz w:val="24"/>
                <w:szCs w:val="24"/>
              </w:rPr>
            </w:pPr>
            <w:r w:rsidRPr="006C71C1">
              <w:rPr>
                <w:color w:val="000000"/>
                <w:sz w:val="24"/>
                <w:szCs w:val="24"/>
              </w:rPr>
              <w:t>Name suppressed</w:t>
            </w:r>
          </w:p>
        </w:tc>
      </w:tr>
      <w:tr w:rsidR="009A7258" w:rsidRPr="006C71C1" w14:paraId="63024D00" w14:textId="77777777" w:rsidTr="003D4F05">
        <w:trPr>
          <w:trHeight w:val="360"/>
        </w:trPr>
        <w:tc>
          <w:tcPr>
            <w:tcW w:w="1526" w:type="dxa"/>
            <w:tcBorders>
              <w:right w:val="nil"/>
            </w:tcBorders>
            <w:vAlign w:val="center"/>
          </w:tcPr>
          <w:p w14:paraId="778AD30B" w14:textId="77777777" w:rsidR="009A7258" w:rsidRPr="006C71C1" w:rsidRDefault="009A7258" w:rsidP="003D4F05">
            <w:pPr>
              <w:tabs>
                <w:tab w:val="left" w:pos="459"/>
              </w:tabs>
              <w:rPr>
                <w:color w:val="000000"/>
                <w:sz w:val="24"/>
                <w:szCs w:val="24"/>
              </w:rPr>
            </w:pPr>
            <w:r>
              <w:rPr>
                <w:color w:val="000000"/>
                <w:sz w:val="24"/>
                <w:szCs w:val="24"/>
              </w:rPr>
              <w:t>191</w:t>
            </w:r>
          </w:p>
        </w:tc>
        <w:tc>
          <w:tcPr>
            <w:tcW w:w="8221" w:type="dxa"/>
            <w:tcBorders>
              <w:top w:val="single" w:sz="4" w:space="0" w:color="auto"/>
              <w:left w:val="nil"/>
              <w:bottom w:val="single" w:sz="4" w:space="0" w:color="auto"/>
            </w:tcBorders>
            <w:vAlign w:val="center"/>
          </w:tcPr>
          <w:p w14:paraId="23CF4E79" w14:textId="77777777" w:rsidR="009A7258" w:rsidRPr="006C71C1" w:rsidRDefault="009A7258" w:rsidP="003D4F05">
            <w:pPr>
              <w:rPr>
                <w:color w:val="000000"/>
                <w:sz w:val="24"/>
                <w:szCs w:val="24"/>
              </w:rPr>
            </w:pPr>
            <w:r w:rsidRPr="006C71C1">
              <w:rPr>
                <w:color w:val="000000"/>
                <w:sz w:val="24"/>
                <w:szCs w:val="24"/>
              </w:rPr>
              <w:t>Name suppressed</w:t>
            </w:r>
          </w:p>
        </w:tc>
      </w:tr>
      <w:tr w:rsidR="009A7258" w:rsidRPr="006C71C1" w14:paraId="3D30279C" w14:textId="77777777" w:rsidTr="003D4F05">
        <w:trPr>
          <w:trHeight w:val="360"/>
        </w:trPr>
        <w:tc>
          <w:tcPr>
            <w:tcW w:w="1526" w:type="dxa"/>
            <w:tcBorders>
              <w:right w:val="nil"/>
            </w:tcBorders>
            <w:vAlign w:val="center"/>
          </w:tcPr>
          <w:p w14:paraId="6A50D90E" w14:textId="77777777" w:rsidR="009A7258" w:rsidRPr="006C71C1" w:rsidRDefault="009A7258" w:rsidP="003D4F05">
            <w:pPr>
              <w:tabs>
                <w:tab w:val="left" w:pos="459"/>
              </w:tabs>
              <w:rPr>
                <w:color w:val="000000"/>
                <w:sz w:val="24"/>
                <w:szCs w:val="24"/>
              </w:rPr>
            </w:pPr>
            <w:r>
              <w:rPr>
                <w:color w:val="000000"/>
                <w:sz w:val="24"/>
                <w:szCs w:val="24"/>
              </w:rPr>
              <w:t>191a</w:t>
            </w:r>
          </w:p>
        </w:tc>
        <w:tc>
          <w:tcPr>
            <w:tcW w:w="8221" w:type="dxa"/>
            <w:tcBorders>
              <w:top w:val="single" w:sz="4" w:space="0" w:color="auto"/>
              <w:left w:val="nil"/>
              <w:bottom w:val="single" w:sz="4" w:space="0" w:color="auto"/>
            </w:tcBorders>
            <w:vAlign w:val="center"/>
          </w:tcPr>
          <w:p w14:paraId="3AA3E90B" w14:textId="77777777" w:rsidR="009A7258" w:rsidRPr="006C71C1" w:rsidRDefault="009A7258" w:rsidP="003D4F05">
            <w:pPr>
              <w:rPr>
                <w:color w:val="000000"/>
                <w:sz w:val="24"/>
                <w:szCs w:val="24"/>
              </w:rPr>
            </w:pPr>
            <w:r w:rsidRPr="006C71C1">
              <w:rPr>
                <w:color w:val="000000"/>
                <w:sz w:val="24"/>
                <w:szCs w:val="24"/>
              </w:rPr>
              <w:t>Name suppressed</w:t>
            </w:r>
          </w:p>
        </w:tc>
      </w:tr>
      <w:tr w:rsidR="009A7258" w:rsidRPr="006C71C1" w14:paraId="034EBB70" w14:textId="77777777" w:rsidTr="003D4F05">
        <w:trPr>
          <w:trHeight w:val="360"/>
        </w:trPr>
        <w:tc>
          <w:tcPr>
            <w:tcW w:w="1526" w:type="dxa"/>
            <w:tcBorders>
              <w:right w:val="nil"/>
            </w:tcBorders>
            <w:vAlign w:val="center"/>
          </w:tcPr>
          <w:p w14:paraId="7B6C52A0" w14:textId="77777777" w:rsidR="009A7258" w:rsidRPr="006C71C1" w:rsidRDefault="009A7258" w:rsidP="003D4F05">
            <w:pPr>
              <w:tabs>
                <w:tab w:val="left" w:pos="459"/>
              </w:tabs>
              <w:rPr>
                <w:color w:val="000000"/>
                <w:sz w:val="24"/>
                <w:szCs w:val="24"/>
              </w:rPr>
            </w:pPr>
            <w:r>
              <w:rPr>
                <w:color w:val="000000"/>
                <w:sz w:val="24"/>
                <w:szCs w:val="24"/>
              </w:rPr>
              <w:t>192</w:t>
            </w:r>
          </w:p>
        </w:tc>
        <w:tc>
          <w:tcPr>
            <w:tcW w:w="8221" w:type="dxa"/>
            <w:tcBorders>
              <w:top w:val="single" w:sz="4" w:space="0" w:color="auto"/>
              <w:left w:val="nil"/>
              <w:bottom w:val="single" w:sz="4" w:space="0" w:color="auto"/>
            </w:tcBorders>
            <w:vAlign w:val="center"/>
          </w:tcPr>
          <w:p w14:paraId="05AAC4DB" w14:textId="77777777" w:rsidR="009A7258" w:rsidRPr="006C71C1" w:rsidRDefault="009A7258" w:rsidP="003D4F05">
            <w:pPr>
              <w:rPr>
                <w:color w:val="000000"/>
                <w:sz w:val="24"/>
                <w:szCs w:val="24"/>
              </w:rPr>
            </w:pPr>
            <w:r w:rsidRPr="006C71C1">
              <w:rPr>
                <w:color w:val="000000"/>
                <w:sz w:val="24"/>
                <w:szCs w:val="24"/>
              </w:rPr>
              <w:t>Name suppressed</w:t>
            </w:r>
          </w:p>
        </w:tc>
      </w:tr>
      <w:tr w:rsidR="009A7258" w:rsidRPr="006C71C1" w14:paraId="3F3AFE45" w14:textId="77777777" w:rsidTr="003D4F05">
        <w:trPr>
          <w:trHeight w:val="360"/>
        </w:trPr>
        <w:tc>
          <w:tcPr>
            <w:tcW w:w="1526" w:type="dxa"/>
            <w:tcBorders>
              <w:right w:val="nil"/>
            </w:tcBorders>
            <w:vAlign w:val="center"/>
          </w:tcPr>
          <w:p w14:paraId="7E795BCD" w14:textId="77777777" w:rsidR="009A7258" w:rsidRPr="006C71C1" w:rsidRDefault="009A7258" w:rsidP="003D4F05">
            <w:pPr>
              <w:tabs>
                <w:tab w:val="left" w:pos="459"/>
              </w:tabs>
              <w:rPr>
                <w:color w:val="000000"/>
                <w:sz w:val="24"/>
                <w:szCs w:val="24"/>
              </w:rPr>
            </w:pPr>
            <w:r>
              <w:rPr>
                <w:color w:val="000000"/>
                <w:sz w:val="24"/>
                <w:szCs w:val="24"/>
              </w:rPr>
              <w:t>193</w:t>
            </w:r>
          </w:p>
        </w:tc>
        <w:tc>
          <w:tcPr>
            <w:tcW w:w="8221" w:type="dxa"/>
            <w:tcBorders>
              <w:top w:val="single" w:sz="4" w:space="0" w:color="auto"/>
              <w:left w:val="nil"/>
              <w:bottom w:val="single" w:sz="4" w:space="0" w:color="auto"/>
            </w:tcBorders>
            <w:vAlign w:val="center"/>
          </w:tcPr>
          <w:p w14:paraId="10C3B672" w14:textId="77777777" w:rsidR="009A7258" w:rsidRPr="006C71C1" w:rsidRDefault="009A7258" w:rsidP="003D4F05">
            <w:pPr>
              <w:rPr>
                <w:color w:val="000000"/>
                <w:sz w:val="24"/>
                <w:szCs w:val="24"/>
              </w:rPr>
            </w:pPr>
            <w:r w:rsidRPr="006C71C1">
              <w:rPr>
                <w:color w:val="000000"/>
                <w:sz w:val="24"/>
                <w:szCs w:val="24"/>
              </w:rPr>
              <w:t>Mr Jared Weston</w:t>
            </w:r>
          </w:p>
        </w:tc>
      </w:tr>
      <w:tr w:rsidR="009A7258" w:rsidRPr="006C71C1" w14:paraId="19A39D52" w14:textId="77777777" w:rsidTr="003D4F05">
        <w:trPr>
          <w:trHeight w:val="360"/>
        </w:trPr>
        <w:tc>
          <w:tcPr>
            <w:tcW w:w="1526" w:type="dxa"/>
            <w:tcBorders>
              <w:right w:val="nil"/>
            </w:tcBorders>
            <w:vAlign w:val="center"/>
          </w:tcPr>
          <w:p w14:paraId="55396226" w14:textId="77777777" w:rsidR="009A7258" w:rsidRPr="006C71C1" w:rsidRDefault="009A7258" w:rsidP="003D4F05">
            <w:pPr>
              <w:tabs>
                <w:tab w:val="left" w:pos="459"/>
              </w:tabs>
              <w:rPr>
                <w:color w:val="000000"/>
                <w:sz w:val="24"/>
                <w:szCs w:val="24"/>
              </w:rPr>
            </w:pPr>
            <w:r>
              <w:rPr>
                <w:color w:val="000000"/>
                <w:sz w:val="24"/>
                <w:szCs w:val="24"/>
              </w:rPr>
              <w:t>194</w:t>
            </w:r>
          </w:p>
        </w:tc>
        <w:tc>
          <w:tcPr>
            <w:tcW w:w="8221" w:type="dxa"/>
            <w:tcBorders>
              <w:top w:val="single" w:sz="4" w:space="0" w:color="auto"/>
              <w:left w:val="nil"/>
              <w:bottom w:val="single" w:sz="4" w:space="0" w:color="auto"/>
            </w:tcBorders>
            <w:vAlign w:val="center"/>
          </w:tcPr>
          <w:p w14:paraId="157737C7" w14:textId="77777777" w:rsidR="009A7258" w:rsidRPr="006C71C1" w:rsidRDefault="009A7258" w:rsidP="003D4F05">
            <w:pPr>
              <w:rPr>
                <w:color w:val="000000"/>
                <w:sz w:val="24"/>
                <w:szCs w:val="24"/>
              </w:rPr>
            </w:pPr>
            <w:r w:rsidRPr="006C71C1">
              <w:rPr>
                <w:color w:val="000000"/>
                <w:sz w:val="24"/>
                <w:szCs w:val="24"/>
              </w:rPr>
              <w:t>Name suppressed</w:t>
            </w:r>
          </w:p>
        </w:tc>
      </w:tr>
      <w:tr w:rsidR="009A7258" w:rsidRPr="006C71C1" w14:paraId="59EB04B3" w14:textId="77777777" w:rsidTr="003D4F05">
        <w:trPr>
          <w:trHeight w:val="360"/>
        </w:trPr>
        <w:tc>
          <w:tcPr>
            <w:tcW w:w="1526" w:type="dxa"/>
            <w:tcBorders>
              <w:right w:val="nil"/>
            </w:tcBorders>
            <w:vAlign w:val="center"/>
          </w:tcPr>
          <w:p w14:paraId="34D705F7" w14:textId="77777777" w:rsidR="009A7258" w:rsidRPr="006C71C1" w:rsidRDefault="009A7258" w:rsidP="003D4F05">
            <w:pPr>
              <w:tabs>
                <w:tab w:val="left" w:pos="459"/>
              </w:tabs>
              <w:rPr>
                <w:color w:val="000000"/>
                <w:sz w:val="24"/>
                <w:szCs w:val="24"/>
              </w:rPr>
            </w:pPr>
            <w:r>
              <w:rPr>
                <w:color w:val="000000"/>
                <w:sz w:val="24"/>
                <w:szCs w:val="24"/>
              </w:rPr>
              <w:t>195</w:t>
            </w:r>
          </w:p>
        </w:tc>
        <w:tc>
          <w:tcPr>
            <w:tcW w:w="8221" w:type="dxa"/>
            <w:tcBorders>
              <w:top w:val="single" w:sz="4" w:space="0" w:color="auto"/>
              <w:left w:val="nil"/>
              <w:bottom w:val="single" w:sz="4" w:space="0" w:color="auto"/>
            </w:tcBorders>
            <w:vAlign w:val="center"/>
          </w:tcPr>
          <w:p w14:paraId="380CB0E5" w14:textId="77777777" w:rsidR="009A7258" w:rsidRPr="006C71C1" w:rsidRDefault="009A7258" w:rsidP="003D4F05">
            <w:pPr>
              <w:rPr>
                <w:color w:val="000000"/>
                <w:sz w:val="24"/>
                <w:szCs w:val="24"/>
              </w:rPr>
            </w:pPr>
            <w:r w:rsidRPr="006C71C1">
              <w:rPr>
                <w:color w:val="000000"/>
                <w:sz w:val="24"/>
                <w:szCs w:val="24"/>
              </w:rPr>
              <w:t>Name suppressed</w:t>
            </w:r>
          </w:p>
        </w:tc>
      </w:tr>
      <w:tr w:rsidR="009A7258" w:rsidRPr="006C71C1" w14:paraId="15A5A656" w14:textId="77777777" w:rsidTr="003D4F05">
        <w:trPr>
          <w:trHeight w:val="360"/>
        </w:trPr>
        <w:tc>
          <w:tcPr>
            <w:tcW w:w="1526" w:type="dxa"/>
            <w:tcBorders>
              <w:right w:val="nil"/>
            </w:tcBorders>
            <w:vAlign w:val="center"/>
          </w:tcPr>
          <w:p w14:paraId="28203A1E" w14:textId="77777777" w:rsidR="009A7258" w:rsidRPr="006C71C1" w:rsidRDefault="009A7258" w:rsidP="003D4F05">
            <w:pPr>
              <w:tabs>
                <w:tab w:val="left" w:pos="459"/>
              </w:tabs>
              <w:rPr>
                <w:color w:val="000000"/>
                <w:sz w:val="24"/>
                <w:szCs w:val="24"/>
              </w:rPr>
            </w:pPr>
            <w:r>
              <w:rPr>
                <w:color w:val="000000"/>
                <w:sz w:val="24"/>
                <w:szCs w:val="24"/>
              </w:rPr>
              <w:t>196</w:t>
            </w:r>
          </w:p>
        </w:tc>
        <w:tc>
          <w:tcPr>
            <w:tcW w:w="8221" w:type="dxa"/>
            <w:tcBorders>
              <w:top w:val="single" w:sz="4" w:space="0" w:color="auto"/>
              <w:left w:val="nil"/>
              <w:bottom w:val="single" w:sz="4" w:space="0" w:color="auto"/>
            </w:tcBorders>
            <w:vAlign w:val="center"/>
          </w:tcPr>
          <w:p w14:paraId="77626ABC" w14:textId="77777777" w:rsidR="009A7258" w:rsidRPr="006C71C1" w:rsidRDefault="009A7258" w:rsidP="003D4F05">
            <w:pPr>
              <w:rPr>
                <w:color w:val="000000"/>
                <w:sz w:val="24"/>
                <w:szCs w:val="24"/>
              </w:rPr>
            </w:pPr>
            <w:r w:rsidRPr="006C71C1">
              <w:rPr>
                <w:color w:val="000000"/>
                <w:sz w:val="24"/>
                <w:szCs w:val="24"/>
              </w:rPr>
              <w:t>Name suppressed</w:t>
            </w:r>
          </w:p>
        </w:tc>
      </w:tr>
      <w:tr w:rsidR="009A7258" w:rsidRPr="006C71C1" w14:paraId="7B4C51C7" w14:textId="77777777" w:rsidTr="003D4F05">
        <w:trPr>
          <w:trHeight w:val="360"/>
        </w:trPr>
        <w:tc>
          <w:tcPr>
            <w:tcW w:w="1526" w:type="dxa"/>
            <w:tcBorders>
              <w:right w:val="nil"/>
            </w:tcBorders>
            <w:vAlign w:val="center"/>
          </w:tcPr>
          <w:p w14:paraId="0EEAE46C" w14:textId="77777777" w:rsidR="009A7258" w:rsidRPr="006C71C1" w:rsidRDefault="009A7258" w:rsidP="003D4F05">
            <w:pPr>
              <w:tabs>
                <w:tab w:val="left" w:pos="459"/>
              </w:tabs>
              <w:rPr>
                <w:color w:val="000000"/>
                <w:sz w:val="24"/>
                <w:szCs w:val="24"/>
              </w:rPr>
            </w:pPr>
            <w:r>
              <w:rPr>
                <w:color w:val="000000"/>
                <w:sz w:val="24"/>
                <w:szCs w:val="24"/>
              </w:rPr>
              <w:t>197</w:t>
            </w:r>
          </w:p>
        </w:tc>
        <w:tc>
          <w:tcPr>
            <w:tcW w:w="8221" w:type="dxa"/>
            <w:tcBorders>
              <w:top w:val="single" w:sz="4" w:space="0" w:color="auto"/>
              <w:left w:val="nil"/>
              <w:bottom w:val="single" w:sz="4" w:space="0" w:color="auto"/>
            </w:tcBorders>
            <w:vAlign w:val="center"/>
          </w:tcPr>
          <w:p w14:paraId="6449B908" w14:textId="77777777" w:rsidR="009A7258" w:rsidRPr="006C71C1" w:rsidRDefault="009A7258" w:rsidP="003D4F05">
            <w:pPr>
              <w:rPr>
                <w:color w:val="000000"/>
                <w:sz w:val="24"/>
                <w:szCs w:val="24"/>
              </w:rPr>
            </w:pPr>
            <w:r w:rsidRPr="006C71C1">
              <w:rPr>
                <w:color w:val="000000"/>
                <w:sz w:val="24"/>
                <w:szCs w:val="24"/>
              </w:rPr>
              <w:t>Ms Frances Lightfoot</w:t>
            </w:r>
          </w:p>
        </w:tc>
      </w:tr>
      <w:tr w:rsidR="009A7258" w:rsidRPr="006C71C1" w14:paraId="383FC7B9" w14:textId="77777777" w:rsidTr="003D4F05">
        <w:trPr>
          <w:trHeight w:val="360"/>
        </w:trPr>
        <w:tc>
          <w:tcPr>
            <w:tcW w:w="1526" w:type="dxa"/>
            <w:tcBorders>
              <w:right w:val="nil"/>
            </w:tcBorders>
            <w:vAlign w:val="center"/>
          </w:tcPr>
          <w:p w14:paraId="39EA3262" w14:textId="77777777" w:rsidR="009A7258" w:rsidRPr="006C71C1" w:rsidRDefault="009A7258" w:rsidP="003D4F05">
            <w:pPr>
              <w:tabs>
                <w:tab w:val="left" w:pos="459"/>
              </w:tabs>
              <w:rPr>
                <w:color w:val="000000"/>
                <w:sz w:val="24"/>
                <w:szCs w:val="24"/>
              </w:rPr>
            </w:pPr>
            <w:r>
              <w:rPr>
                <w:color w:val="000000"/>
                <w:sz w:val="24"/>
                <w:szCs w:val="24"/>
              </w:rPr>
              <w:t>198</w:t>
            </w:r>
          </w:p>
        </w:tc>
        <w:tc>
          <w:tcPr>
            <w:tcW w:w="8221" w:type="dxa"/>
            <w:tcBorders>
              <w:top w:val="single" w:sz="4" w:space="0" w:color="auto"/>
              <w:left w:val="nil"/>
              <w:bottom w:val="single" w:sz="4" w:space="0" w:color="auto"/>
            </w:tcBorders>
            <w:vAlign w:val="center"/>
          </w:tcPr>
          <w:p w14:paraId="689BB370" w14:textId="77777777" w:rsidR="009A7258" w:rsidRPr="006C71C1" w:rsidRDefault="009A7258" w:rsidP="003D4F05">
            <w:pPr>
              <w:rPr>
                <w:color w:val="000000"/>
                <w:sz w:val="24"/>
                <w:szCs w:val="24"/>
              </w:rPr>
            </w:pPr>
            <w:r w:rsidRPr="006C71C1">
              <w:rPr>
                <w:color w:val="000000"/>
                <w:sz w:val="24"/>
                <w:szCs w:val="24"/>
              </w:rPr>
              <w:t>Name suppressed</w:t>
            </w:r>
          </w:p>
        </w:tc>
      </w:tr>
      <w:tr w:rsidR="009A7258" w:rsidRPr="006C71C1" w14:paraId="6B4444F4" w14:textId="77777777" w:rsidTr="003D4F05">
        <w:trPr>
          <w:trHeight w:val="360"/>
        </w:trPr>
        <w:tc>
          <w:tcPr>
            <w:tcW w:w="1526" w:type="dxa"/>
            <w:tcBorders>
              <w:right w:val="nil"/>
            </w:tcBorders>
            <w:vAlign w:val="center"/>
          </w:tcPr>
          <w:p w14:paraId="01DDDD9A" w14:textId="77777777" w:rsidR="009A7258" w:rsidRPr="006C71C1" w:rsidRDefault="009A7258" w:rsidP="003D4F05">
            <w:pPr>
              <w:tabs>
                <w:tab w:val="left" w:pos="459"/>
              </w:tabs>
              <w:rPr>
                <w:color w:val="000000"/>
                <w:sz w:val="24"/>
                <w:szCs w:val="24"/>
              </w:rPr>
            </w:pPr>
            <w:r>
              <w:rPr>
                <w:color w:val="000000"/>
                <w:sz w:val="24"/>
                <w:szCs w:val="24"/>
              </w:rPr>
              <w:t>199</w:t>
            </w:r>
          </w:p>
        </w:tc>
        <w:tc>
          <w:tcPr>
            <w:tcW w:w="8221" w:type="dxa"/>
            <w:tcBorders>
              <w:top w:val="single" w:sz="4" w:space="0" w:color="auto"/>
              <w:left w:val="nil"/>
              <w:bottom w:val="single" w:sz="4" w:space="0" w:color="auto"/>
            </w:tcBorders>
            <w:vAlign w:val="center"/>
          </w:tcPr>
          <w:p w14:paraId="378B04CF" w14:textId="77777777" w:rsidR="009A7258" w:rsidRPr="006C71C1" w:rsidRDefault="009A7258" w:rsidP="003D4F05">
            <w:pPr>
              <w:rPr>
                <w:color w:val="000000"/>
                <w:sz w:val="24"/>
                <w:szCs w:val="24"/>
              </w:rPr>
            </w:pPr>
            <w:r w:rsidRPr="006C71C1">
              <w:rPr>
                <w:color w:val="000000"/>
                <w:sz w:val="24"/>
                <w:szCs w:val="24"/>
              </w:rPr>
              <w:t>Name suppressed</w:t>
            </w:r>
          </w:p>
        </w:tc>
      </w:tr>
      <w:tr w:rsidR="009A7258" w:rsidRPr="006C71C1" w14:paraId="0B09A0FC" w14:textId="77777777" w:rsidTr="003D4F05">
        <w:trPr>
          <w:trHeight w:val="360"/>
        </w:trPr>
        <w:tc>
          <w:tcPr>
            <w:tcW w:w="1526" w:type="dxa"/>
            <w:tcBorders>
              <w:right w:val="nil"/>
            </w:tcBorders>
            <w:vAlign w:val="center"/>
          </w:tcPr>
          <w:p w14:paraId="3516279F" w14:textId="77777777" w:rsidR="009A7258" w:rsidRPr="006C71C1" w:rsidRDefault="009A7258" w:rsidP="003D4F05">
            <w:pPr>
              <w:tabs>
                <w:tab w:val="left" w:pos="459"/>
              </w:tabs>
              <w:rPr>
                <w:color w:val="000000"/>
                <w:sz w:val="24"/>
                <w:szCs w:val="24"/>
              </w:rPr>
            </w:pPr>
            <w:r>
              <w:rPr>
                <w:color w:val="000000"/>
                <w:sz w:val="24"/>
                <w:szCs w:val="24"/>
              </w:rPr>
              <w:t>200</w:t>
            </w:r>
          </w:p>
        </w:tc>
        <w:tc>
          <w:tcPr>
            <w:tcW w:w="8221" w:type="dxa"/>
            <w:tcBorders>
              <w:top w:val="single" w:sz="4" w:space="0" w:color="auto"/>
              <w:left w:val="nil"/>
              <w:bottom w:val="single" w:sz="4" w:space="0" w:color="auto"/>
            </w:tcBorders>
            <w:vAlign w:val="center"/>
          </w:tcPr>
          <w:p w14:paraId="2DFAD6A7" w14:textId="77777777" w:rsidR="009A7258" w:rsidRPr="006C71C1" w:rsidRDefault="009A7258" w:rsidP="003D4F05">
            <w:pPr>
              <w:rPr>
                <w:color w:val="000000"/>
                <w:sz w:val="24"/>
                <w:szCs w:val="24"/>
              </w:rPr>
            </w:pPr>
            <w:r w:rsidRPr="006C71C1">
              <w:rPr>
                <w:color w:val="000000"/>
                <w:sz w:val="24"/>
                <w:szCs w:val="24"/>
              </w:rPr>
              <w:t>Name suppressed</w:t>
            </w:r>
          </w:p>
        </w:tc>
      </w:tr>
      <w:tr w:rsidR="009A7258" w:rsidRPr="006C71C1" w14:paraId="3B2F3AD5" w14:textId="77777777" w:rsidTr="003D4F05">
        <w:trPr>
          <w:trHeight w:val="360"/>
        </w:trPr>
        <w:tc>
          <w:tcPr>
            <w:tcW w:w="1526" w:type="dxa"/>
            <w:tcBorders>
              <w:right w:val="nil"/>
            </w:tcBorders>
            <w:vAlign w:val="center"/>
          </w:tcPr>
          <w:p w14:paraId="0B718EA2" w14:textId="77777777" w:rsidR="009A7258" w:rsidRPr="006C71C1" w:rsidRDefault="009A7258" w:rsidP="003D4F05">
            <w:pPr>
              <w:tabs>
                <w:tab w:val="left" w:pos="459"/>
              </w:tabs>
              <w:rPr>
                <w:color w:val="000000"/>
                <w:sz w:val="24"/>
                <w:szCs w:val="24"/>
              </w:rPr>
            </w:pPr>
            <w:r>
              <w:rPr>
                <w:color w:val="000000"/>
                <w:sz w:val="24"/>
                <w:szCs w:val="24"/>
              </w:rPr>
              <w:t>201</w:t>
            </w:r>
          </w:p>
        </w:tc>
        <w:tc>
          <w:tcPr>
            <w:tcW w:w="8221" w:type="dxa"/>
            <w:tcBorders>
              <w:top w:val="single" w:sz="4" w:space="0" w:color="auto"/>
              <w:left w:val="nil"/>
              <w:bottom w:val="single" w:sz="4" w:space="0" w:color="auto"/>
            </w:tcBorders>
            <w:vAlign w:val="center"/>
          </w:tcPr>
          <w:p w14:paraId="1E79A157" w14:textId="77777777" w:rsidR="009A7258" w:rsidRPr="006C71C1" w:rsidRDefault="009A7258" w:rsidP="003D4F05">
            <w:pPr>
              <w:rPr>
                <w:color w:val="000000"/>
                <w:sz w:val="24"/>
                <w:szCs w:val="24"/>
              </w:rPr>
            </w:pPr>
            <w:r w:rsidRPr="006C71C1">
              <w:rPr>
                <w:color w:val="000000"/>
                <w:sz w:val="24"/>
                <w:szCs w:val="24"/>
              </w:rPr>
              <w:t>Name suppressed</w:t>
            </w:r>
          </w:p>
        </w:tc>
      </w:tr>
      <w:tr w:rsidR="009A7258" w:rsidRPr="006C71C1" w14:paraId="5FC3E809" w14:textId="77777777" w:rsidTr="003D4F05">
        <w:trPr>
          <w:trHeight w:val="360"/>
        </w:trPr>
        <w:tc>
          <w:tcPr>
            <w:tcW w:w="1526" w:type="dxa"/>
            <w:tcBorders>
              <w:right w:val="nil"/>
            </w:tcBorders>
            <w:vAlign w:val="center"/>
          </w:tcPr>
          <w:p w14:paraId="1DF0C803" w14:textId="77777777" w:rsidR="009A7258" w:rsidRPr="006C71C1" w:rsidRDefault="009A7258" w:rsidP="003D4F05">
            <w:pPr>
              <w:tabs>
                <w:tab w:val="left" w:pos="459"/>
              </w:tabs>
              <w:rPr>
                <w:color w:val="000000"/>
                <w:sz w:val="24"/>
                <w:szCs w:val="24"/>
              </w:rPr>
            </w:pPr>
            <w:r>
              <w:rPr>
                <w:color w:val="000000"/>
                <w:sz w:val="24"/>
                <w:szCs w:val="24"/>
              </w:rPr>
              <w:t>202</w:t>
            </w:r>
          </w:p>
        </w:tc>
        <w:tc>
          <w:tcPr>
            <w:tcW w:w="8221" w:type="dxa"/>
            <w:tcBorders>
              <w:top w:val="single" w:sz="4" w:space="0" w:color="auto"/>
              <w:left w:val="nil"/>
              <w:bottom w:val="single" w:sz="4" w:space="0" w:color="auto"/>
            </w:tcBorders>
            <w:vAlign w:val="center"/>
          </w:tcPr>
          <w:p w14:paraId="3935CB45" w14:textId="77777777" w:rsidR="009A7258" w:rsidRPr="006C71C1" w:rsidRDefault="009A7258" w:rsidP="003D4F05">
            <w:pPr>
              <w:rPr>
                <w:color w:val="000000"/>
                <w:sz w:val="24"/>
                <w:szCs w:val="24"/>
              </w:rPr>
            </w:pPr>
            <w:r w:rsidRPr="006C71C1">
              <w:rPr>
                <w:color w:val="000000"/>
                <w:sz w:val="24"/>
                <w:szCs w:val="24"/>
              </w:rPr>
              <w:t>Mrs Sharon Avakian</w:t>
            </w:r>
          </w:p>
        </w:tc>
      </w:tr>
      <w:tr w:rsidR="009A7258" w:rsidRPr="006C71C1" w14:paraId="0A5945D8" w14:textId="77777777" w:rsidTr="003D4F05">
        <w:trPr>
          <w:trHeight w:val="360"/>
        </w:trPr>
        <w:tc>
          <w:tcPr>
            <w:tcW w:w="1526" w:type="dxa"/>
            <w:tcBorders>
              <w:right w:val="nil"/>
            </w:tcBorders>
            <w:vAlign w:val="center"/>
          </w:tcPr>
          <w:p w14:paraId="79A99687" w14:textId="77777777" w:rsidR="009A7258" w:rsidRPr="006C71C1" w:rsidRDefault="009A7258" w:rsidP="003D4F05">
            <w:pPr>
              <w:tabs>
                <w:tab w:val="left" w:pos="459"/>
              </w:tabs>
              <w:rPr>
                <w:color w:val="000000"/>
                <w:sz w:val="24"/>
                <w:szCs w:val="24"/>
              </w:rPr>
            </w:pPr>
            <w:r>
              <w:rPr>
                <w:color w:val="000000"/>
                <w:sz w:val="24"/>
                <w:szCs w:val="24"/>
              </w:rPr>
              <w:t>203</w:t>
            </w:r>
          </w:p>
        </w:tc>
        <w:tc>
          <w:tcPr>
            <w:tcW w:w="8221" w:type="dxa"/>
            <w:tcBorders>
              <w:top w:val="single" w:sz="4" w:space="0" w:color="auto"/>
              <w:left w:val="nil"/>
              <w:bottom w:val="single" w:sz="4" w:space="0" w:color="auto"/>
            </w:tcBorders>
            <w:vAlign w:val="center"/>
          </w:tcPr>
          <w:p w14:paraId="7A00C382" w14:textId="77777777" w:rsidR="009A7258" w:rsidRPr="006C71C1" w:rsidRDefault="009A7258" w:rsidP="003D4F05">
            <w:pPr>
              <w:rPr>
                <w:color w:val="000000"/>
                <w:sz w:val="24"/>
                <w:szCs w:val="24"/>
              </w:rPr>
            </w:pPr>
            <w:r w:rsidRPr="006C71C1">
              <w:rPr>
                <w:color w:val="000000"/>
                <w:sz w:val="24"/>
                <w:szCs w:val="24"/>
              </w:rPr>
              <w:t>Aboriginal Legal Service (NSW/ACT) Limited</w:t>
            </w:r>
          </w:p>
        </w:tc>
      </w:tr>
      <w:tr w:rsidR="009A7258" w:rsidRPr="006C71C1" w14:paraId="2F2D8F93" w14:textId="77777777" w:rsidTr="003D4F05">
        <w:trPr>
          <w:trHeight w:val="360"/>
        </w:trPr>
        <w:tc>
          <w:tcPr>
            <w:tcW w:w="1526" w:type="dxa"/>
            <w:tcBorders>
              <w:right w:val="nil"/>
            </w:tcBorders>
            <w:vAlign w:val="center"/>
          </w:tcPr>
          <w:p w14:paraId="1DD92D70" w14:textId="77777777" w:rsidR="009A7258" w:rsidRPr="006C71C1" w:rsidRDefault="009A7258" w:rsidP="003D4F05">
            <w:pPr>
              <w:tabs>
                <w:tab w:val="left" w:pos="459"/>
              </w:tabs>
              <w:rPr>
                <w:color w:val="000000"/>
                <w:sz w:val="24"/>
                <w:szCs w:val="24"/>
              </w:rPr>
            </w:pPr>
            <w:r>
              <w:rPr>
                <w:color w:val="000000"/>
                <w:sz w:val="24"/>
                <w:szCs w:val="24"/>
              </w:rPr>
              <w:t>204</w:t>
            </w:r>
          </w:p>
        </w:tc>
        <w:tc>
          <w:tcPr>
            <w:tcW w:w="8221" w:type="dxa"/>
            <w:tcBorders>
              <w:top w:val="single" w:sz="4" w:space="0" w:color="auto"/>
              <w:left w:val="nil"/>
              <w:bottom w:val="single" w:sz="4" w:space="0" w:color="auto"/>
            </w:tcBorders>
            <w:vAlign w:val="center"/>
          </w:tcPr>
          <w:p w14:paraId="2FB0DD7B" w14:textId="77777777" w:rsidR="009A7258" w:rsidRPr="006C71C1" w:rsidRDefault="009A7258" w:rsidP="003D4F05">
            <w:pPr>
              <w:rPr>
                <w:color w:val="000000"/>
                <w:sz w:val="24"/>
                <w:szCs w:val="24"/>
              </w:rPr>
            </w:pPr>
            <w:r w:rsidRPr="006C71C1">
              <w:rPr>
                <w:color w:val="000000"/>
                <w:sz w:val="24"/>
                <w:szCs w:val="24"/>
              </w:rPr>
              <w:t>Name suppressed</w:t>
            </w:r>
          </w:p>
        </w:tc>
      </w:tr>
      <w:tr w:rsidR="009A7258" w:rsidRPr="006C71C1" w14:paraId="3F739DF3" w14:textId="77777777" w:rsidTr="003D4F05">
        <w:trPr>
          <w:trHeight w:val="360"/>
        </w:trPr>
        <w:tc>
          <w:tcPr>
            <w:tcW w:w="1526" w:type="dxa"/>
            <w:tcBorders>
              <w:right w:val="nil"/>
            </w:tcBorders>
            <w:vAlign w:val="center"/>
          </w:tcPr>
          <w:p w14:paraId="01E9D6B8" w14:textId="77777777" w:rsidR="009A7258" w:rsidRPr="006C71C1" w:rsidRDefault="009A7258" w:rsidP="003D4F05">
            <w:pPr>
              <w:tabs>
                <w:tab w:val="left" w:pos="459"/>
              </w:tabs>
              <w:rPr>
                <w:color w:val="000000"/>
                <w:sz w:val="24"/>
                <w:szCs w:val="24"/>
              </w:rPr>
            </w:pPr>
            <w:r>
              <w:rPr>
                <w:color w:val="000000"/>
                <w:sz w:val="24"/>
                <w:szCs w:val="24"/>
              </w:rPr>
              <w:lastRenderedPageBreak/>
              <w:t>205</w:t>
            </w:r>
          </w:p>
        </w:tc>
        <w:tc>
          <w:tcPr>
            <w:tcW w:w="8221" w:type="dxa"/>
            <w:tcBorders>
              <w:top w:val="single" w:sz="4" w:space="0" w:color="auto"/>
              <w:left w:val="nil"/>
              <w:bottom w:val="single" w:sz="4" w:space="0" w:color="auto"/>
            </w:tcBorders>
            <w:vAlign w:val="center"/>
          </w:tcPr>
          <w:p w14:paraId="02DEFBEE" w14:textId="77777777" w:rsidR="009A7258" w:rsidRPr="006C71C1" w:rsidRDefault="009A7258" w:rsidP="003D4F05">
            <w:pPr>
              <w:rPr>
                <w:color w:val="000000"/>
                <w:sz w:val="24"/>
                <w:szCs w:val="24"/>
              </w:rPr>
            </w:pPr>
            <w:r w:rsidRPr="006C71C1">
              <w:rPr>
                <w:color w:val="000000"/>
                <w:sz w:val="24"/>
                <w:szCs w:val="24"/>
              </w:rPr>
              <w:t>Name suppressed</w:t>
            </w:r>
          </w:p>
        </w:tc>
      </w:tr>
      <w:tr w:rsidR="009A7258" w:rsidRPr="006C71C1" w14:paraId="6791A627" w14:textId="77777777" w:rsidTr="003D4F05">
        <w:trPr>
          <w:trHeight w:val="360"/>
        </w:trPr>
        <w:tc>
          <w:tcPr>
            <w:tcW w:w="1526" w:type="dxa"/>
            <w:tcBorders>
              <w:right w:val="nil"/>
            </w:tcBorders>
            <w:vAlign w:val="center"/>
          </w:tcPr>
          <w:p w14:paraId="517F3E80" w14:textId="77777777" w:rsidR="009A7258" w:rsidRPr="006C71C1" w:rsidRDefault="009A7258" w:rsidP="003D4F05">
            <w:pPr>
              <w:tabs>
                <w:tab w:val="left" w:pos="459"/>
              </w:tabs>
              <w:rPr>
                <w:color w:val="000000"/>
                <w:sz w:val="24"/>
                <w:szCs w:val="24"/>
              </w:rPr>
            </w:pPr>
            <w:r>
              <w:rPr>
                <w:color w:val="000000"/>
                <w:sz w:val="24"/>
                <w:szCs w:val="24"/>
              </w:rPr>
              <w:t>206</w:t>
            </w:r>
          </w:p>
        </w:tc>
        <w:tc>
          <w:tcPr>
            <w:tcW w:w="8221" w:type="dxa"/>
            <w:tcBorders>
              <w:top w:val="single" w:sz="4" w:space="0" w:color="auto"/>
              <w:left w:val="nil"/>
              <w:bottom w:val="single" w:sz="4" w:space="0" w:color="auto"/>
            </w:tcBorders>
            <w:vAlign w:val="center"/>
          </w:tcPr>
          <w:p w14:paraId="198D94C9" w14:textId="77777777" w:rsidR="009A7258" w:rsidRPr="006C71C1" w:rsidRDefault="009A7258" w:rsidP="003D4F05">
            <w:pPr>
              <w:rPr>
                <w:color w:val="000000"/>
                <w:sz w:val="24"/>
                <w:szCs w:val="24"/>
              </w:rPr>
            </w:pPr>
            <w:r w:rsidRPr="006C71C1">
              <w:rPr>
                <w:color w:val="000000"/>
                <w:sz w:val="24"/>
                <w:szCs w:val="24"/>
              </w:rPr>
              <w:t xml:space="preserve">Craig  </w:t>
            </w:r>
            <w:proofErr w:type="spellStart"/>
            <w:r w:rsidRPr="006C71C1">
              <w:rPr>
                <w:color w:val="000000"/>
                <w:sz w:val="24"/>
                <w:szCs w:val="24"/>
              </w:rPr>
              <w:t>Mcgarry</w:t>
            </w:r>
            <w:proofErr w:type="spellEnd"/>
          </w:p>
        </w:tc>
      </w:tr>
      <w:tr w:rsidR="009A7258" w:rsidRPr="006C71C1" w14:paraId="4992DE75" w14:textId="77777777" w:rsidTr="003D4F05">
        <w:trPr>
          <w:trHeight w:val="360"/>
        </w:trPr>
        <w:tc>
          <w:tcPr>
            <w:tcW w:w="1526" w:type="dxa"/>
            <w:tcBorders>
              <w:right w:val="nil"/>
            </w:tcBorders>
            <w:vAlign w:val="center"/>
          </w:tcPr>
          <w:p w14:paraId="59A01CC7" w14:textId="77777777" w:rsidR="009A7258" w:rsidRPr="006C71C1" w:rsidRDefault="009A7258" w:rsidP="003D4F05">
            <w:pPr>
              <w:tabs>
                <w:tab w:val="left" w:pos="459"/>
              </w:tabs>
              <w:rPr>
                <w:color w:val="000000"/>
                <w:sz w:val="24"/>
                <w:szCs w:val="24"/>
              </w:rPr>
            </w:pPr>
            <w:r>
              <w:rPr>
                <w:color w:val="000000"/>
                <w:sz w:val="24"/>
                <w:szCs w:val="24"/>
              </w:rPr>
              <w:t>207</w:t>
            </w:r>
          </w:p>
        </w:tc>
        <w:tc>
          <w:tcPr>
            <w:tcW w:w="8221" w:type="dxa"/>
            <w:tcBorders>
              <w:top w:val="single" w:sz="4" w:space="0" w:color="auto"/>
              <w:left w:val="nil"/>
              <w:bottom w:val="single" w:sz="4" w:space="0" w:color="auto"/>
            </w:tcBorders>
            <w:vAlign w:val="center"/>
          </w:tcPr>
          <w:p w14:paraId="6E7CECBC" w14:textId="77777777" w:rsidR="009A7258" w:rsidRPr="006C71C1" w:rsidRDefault="009A7258" w:rsidP="003D4F05">
            <w:pPr>
              <w:rPr>
                <w:color w:val="000000"/>
                <w:sz w:val="24"/>
                <w:szCs w:val="24"/>
              </w:rPr>
            </w:pPr>
            <w:r w:rsidRPr="006C71C1">
              <w:rPr>
                <w:color w:val="000000"/>
                <w:sz w:val="24"/>
                <w:szCs w:val="24"/>
              </w:rPr>
              <w:t>Name suppressed</w:t>
            </w:r>
          </w:p>
        </w:tc>
      </w:tr>
      <w:tr w:rsidR="009A7258" w:rsidRPr="006C71C1" w14:paraId="618434D2" w14:textId="77777777" w:rsidTr="003D4F05">
        <w:trPr>
          <w:trHeight w:val="360"/>
        </w:trPr>
        <w:tc>
          <w:tcPr>
            <w:tcW w:w="1526" w:type="dxa"/>
            <w:tcBorders>
              <w:right w:val="nil"/>
            </w:tcBorders>
            <w:vAlign w:val="center"/>
          </w:tcPr>
          <w:p w14:paraId="226D1994" w14:textId="77777777" w:rsidR="009A7258" w:rsidRPr="006C71C1" w:rsidRDefault="009A7258" w:rsidP="003D4F05">
            <w:pPr>
              <w:tabs>
                <w:tab w:val="left" w:pos="459"/>
              </w:tabs>
              <w:rPr>
                <w:color w:val="000000"/>
                <w:sz w:val="24"/>
                <w:szCs w:val="24"/>
              </w:rPr>
            </w:pPr>
            <w:r>
              <w:rPr>
                <w:color w:val="000000"/>
                <w:sz w:val="24"/>
                <w:szCs w:val="24"/>
              </w:rPr>
              <w:t>208</w:t>
            </w:r>
          </w:p>
        </w:tc>
        <w:tc>
          <w:tcPr>
            <w:tcW w:w="8221" w:type="dxa"/>
            <w:tcBorders>
              <w:top w:val="single" w:sz="4" w:space="0" w:color="auto"/>
              <w:left w:val="nil"/>
              <w:bottom w:val="single" w:sz="4" w:space="0" w:color="auto"/>
            </w:tcBorders>
            <w:vAlign w:val="center"/>
          </w:tcPr>
          <w:p w14:paraId="4E7B0BE5" w14:textId="77777777" w:rsidR="009A7258" w:rsidRPr="006C71C1" w:rsidRDefault="009A7258" w:rsidP="003D4F05">
            <w:pPr>
              <w:rPr>
                <w:color w:val="000000"/>
                <w:sz w:val="24"/>
                <w:szCs w:val="24"/>
              </w:rPr>
            </w:pPr>
            <w:r w:rsidRPr="006C71C1">
              <w:rPr>
                <w:color w:val="000000"/>
                <w:sz w:val="24"/>
                <w:szCs w:val="24"/>
              </w:rPr>
              <w:t>Name suppressed</w:t>
            </w:r>
          </w:p>
        </w:tc>
      </w:tr>
      <w:tr w:rsidR="009A7258" w:rsidRPr="006C71C1" w14:paraId="5E1D6AF4" w14:textId="77777777" w:rsidTr="003D4F05">
        <w:trPr>
          <w:trHeight w:val="360"/>
        </w:trPr>
        <w:tc>
          <w:tcPr>
            <w:tcW w:w="1526" w:type="dxa"/>
            <w:tcBorders>
              <w:right w:val="nil"/>
            </w:tcBorders>
            <w:vAlign w:val="center"/>
          </w:tcPr>
          <w:p w14:paraId="27EB33F5" w14:textId="77777777" w:rsidR="009A7258" w:rsidRPr="006C71C1" w:rsidRDefault="009A7258" w:rsidP="003D4F05">
            <w:pPr>
              <w:tabs>
                <w:tab w:val="left" w:pos="459"/>
              </w:tabs>
              <w:rPr>
                <w:color w:val="000000"/>
                <w:sz w:val="24"/>
                <w:szCs w:val="24"/>
              </w:rPr>
            </w:pPr>
            <w:r>
              <w:rPr>
                <w:color w:val="000000"/>
                <w:sz w:val="24"/>
                <w:szCs w:val="24"/>
              </w:rPr>
              <w:t>209</w:t>
            </w:r>
          </w:p>
        </w:tc>
        <w:tc>
          <w:tcPr>
            <w:tcW w:w="8221" w:type="dxa"/>
            <w:tcBorders>
              <w:top w:val="single" w:sz="4" w:space="0" w:color="auto"/>
              <w:left w:val="nil"/>
              <w:bottom w:val="single" w:sz="4" w:space="0" w:color="auto"/>
            </w:tcBorders>
            <w:vAlign w:val="center"/>
          </w:tcPr>
          <w:p w14:paraId="0535056A" w14:textId="77777777" w:rsidR="009A7258" w:rsidRPr="006C71C1" w:rsidRDefault="009A7258" w:rsidP="003D4F05">
            <w:pPr>
              <w:rPr>
                <w:color w:val="000000"/>
                <w:sz w:val="24"/>
                <w:szCs w:val="24"/>
              </w:rPr>
            </w:pPr>
            <w:r w:rsidRPr="006C71C1">
              <w:rPr>
                <w:color w:val="000000"/>
                <w:sz w:val="24"/>
                <w:szCs w:val="24"/>
              </w:rPr>
              <w:t>Name suppressed</w:t>
            </w:r>
          </w:p>
        </w:tc>
      </w:tr>
      <w:tr w:rsidR="009A7258" w:rsidRPr="006C71C1" w14:paraId="05B5B946" w14:textId="77777777" w:rsidTr="003D4F05">
        <w:trPr>
          <w:trHeight w:val="360"/>
        </w:trPr>
        <w:tc>
          <w:tcPr>
            <w:tcW w:w="1526" w:type="dxa"/>
            <w:tcBorders>
              <w:right w:val="nil"/>
            </w:tcBorders>
            <w:vAlign w:val="center"/>
          </w:tcPr>
          <w:p w14:paraId="299CFC5E" w14:textId="77777777" w:rsidR="009A7258" w:rsidRPr="006C71C1" w:rsidRDefault="009A7258" w:rsidP="003D4F05">
            <w:pPr>
              <w:tabs>
                <w:tab w:val="left" w:pos="459"/>
              </w:tabs>
              <w:rPr>
                <w:color w:val="000000"/>
                <w:sz w:val="24"/>
                <w:szCs w:val="24"/>
              </w:rPr>
            </w:pPr>
            <w:r>
              <w:rPr>
                <w:color w:val="000000"/>
                <w:sz w:val="24"/>
                <w:szCs w:val="24"/>
              </w:rPr>
              <w:t>210</w:t>
            </w:r>
          </w:p>
        </w:tc>
        <w:tc>
          <w:tcPr>
            <w:tcW w:w="8221" w:type="dxa"/>
            <w:tcBorders>
              <w:top w:val="single" w:sz="4" w:space="0" w:color="auto"/>
              <w:left w:val="nil"/>
              <w:bottom w:val="single" w:sz="4" w:space="0" w:color="auto"/>
            </w:tcBorders>
            <w:vAlign w:val="center"/>
          </w:tcPr>
          <w:p w14:paraId="068A60F1" w14:textId="77777777" w:rsidR="009A7258" w:rsidRPr="006C71C1" w:rsidRDefault="009A7258" w:rsidP="003D4F05">
            <w:pPr>
              <w:rPr>
                <w:color w:val="000000"/>
                <w:sz w:val="24"/>
                <w:szCs w:val="24"/>
              </w:rPr>
            </w:pPr>
            <w:r w:rsidRPr="006C71C1">
              <w:rPr>
                <w:color w:val="000000"/>
                <w:sz w:val="24"/>
                <w:szCs w:val="24"/>
              </w:rPr>
              <w:t>Name suppressed</w:t>
            </w:r>
          </w:p>
        </w:tc>
      </w:tr>
      <w:tr w:rsidR="009A7258" w:rsidRPr="006C71C1" w14:paraId="0C969F0B" w14:textId="77777777" w:rsidTr="003D4F05">
        <w:trPr>
          <w:trHeight w:val="360"/>
        </w:trPr>
        <w:tc>
          <w:tcPr>
            <w:tcW w:w="1526" w:type="dxa"/>
            <w:tcBorders>
              <w:right w:val="nil"/>
            </w:tcBorders>
            <w:vAlign w:val="center"/>
          </w:tcPr>
          <w:p w14:paraId="27915CFE" w14:textId="77777777" w:rsidR="009A7258" w:rsidRPr="006C71C1" w:rsidRDefault="009A7258" w:rsidP="003D4F05">
            <w:pPr>
              <w:tabs>
                <w:tab w:val="left" w:pos="459"/>
              </w:tabs>
              <w:rPr>
                <w:color w:val="000000"/>
                <w:sz w:val="24"/>
                <w:szCs w:val="24"/>
              </w:rPr>
            </w:pPr>
            <w:r>
              <w:rPr>
                <w:color w:val="000000"/>
                <w:sz w:val="24"/>
                <w:szCs w:val="24"/>
              </w:rPr>
              <w:t>211</w:t>
            </w:r>
          </w:p>
        </w:tc>
        <w:tc>
          <w:tcPr>
            <w:tcW w:w="8221" w:type="dxa"/>
            <w:tcBorders>
              <w:top w:val="single" w:sz="4" w:space="0" w:color="auto"/>
              <w:left w:val="nil"/>
              <w:bottom w:val="single" w:sz="4" w:space="0" w:color="auto"/>
            </w:tcBorders>
            <w:vAlign w:val="center"/>
          </w:tcPr>
          <w:p w14:paraId="0EA93659" w14:textId="77777777" w:rsidR="009A7258" w:rsidRPr="006C71C1" w:rsidRDefault="009A7258" w:rsidP="003D4F05">
            <w:pPr>
              <w:rPr>
                <w:color w:val="000000"/>
                <w:sz w:val="24"/>
                <w:szCs w:val="24"/>
              </w:rPr>
            </w:pPr>
            <w:r w:rsidRPr="006C71C1">
              <w:rPr>
                <w:color w:val="000000"/>
                <w:sz w:val="24"/>
                <w:szCs w:val="24"/>
              </w:rPr>
              <w:t>Name suppressed</w:t>
            </w:r>
          </w:p>
        </w:tc>
      </w:tr>
      <w:tr w:rsidR="009A7258" w:rsidRPr="006C71C1" w14:paraId="49F492EB" w14:textId="77777777" w:rsidTr="003D4F05">
        <w:trPr>
          <w:trHeight w:val="360"/>
        </w:trPr>
        <w:tc>
          <w:tcPr>
            <w:tcW w:w="1526" w:type="dxa"/>
            <w:tcBorders>
              <w:right w:val="nil"/>
            </w:tcBorders>
            <w:vAlign w:val="center"/>
          </w:tcPr>
          <w:p w14:paraId="09603101" w14:textId="77777777" w:rsidR="009A7258" w:rsidRPr="006C71C1" w:rsidRDefault="009A7258" w:rsidP="003D4F05">
            <w:pPr>
              <w:tabs>
                <w:tab w:val="left" w:pos="459"/>
              </w:tabs>
              <w:rPr>
                <w:color w:val="000000"/>
                <w:sz w:val="24"/>
                <w:szCs w:val="24"/>
              </w:rPr>
            </w:pPr>
            <w:r>
              <w:rPr>
                <w:color w:val="000000"/>
                <w:sz w:val="24"/>
                <w:szCs w:val="24"/>
              </w:rPr>
              <w:t>212</w:t>
            </w:r>
          </w:p>
        </w:tc>
        <w:tc>
          <w:tcPr>
            <w:tcW w:w="8221" w:type="dxa"/>
            <w:tcBorders>
              <w:top w:val="single" w:sz="4" w:space="0" w:color="auto"/>
              <w:left w:val="nil"/>
              <w:bottom w:val="single" w:sz="4" w:space="0" w:color="auto"/>
            </w:tcBorders>
            <w:vAlign w:val="center"/>
          </w:tcPr>
          <w:p w14:paraId="4A44BC31" w14:textId="77777777" w:rsidR="009A7258" w:rsidRPr="006C71C1" w:rsidRDefault="009A7258" w:rsidP="003D4F05">
            <w:pPr>
              <w:rPr>
                <w:color w:val="000000"/>
                <w:sz w:val="24"/>
                <w:szCs w:val="24"/>
              </w:rPr>
            </w:pPr>
            <w:r w:rsidRPr="006C71C1">
              <w:rPr>
                <w:color w:val="000000"/>
                <w:sz w:val="24"/>
                <w:szCs w:val="24"/>
              </w:rPr>
              <w:t>Mr Bradley McMillan</w:t>
            </w:r>
          </w:p>
        </w:tc>
      </w:tr>
      <w:tr w:rsidR="009A7258" w:rsidRPr="006C71C1" w14:paraId="30F0C964" w14:textId="77777777" w:rsidTr="003D4F05">
        <w:trPr>
          <w:trHeight w:val="360"/>
        </w:trPr>
        <w:tc>
          <w:tcPr>
            <w:tcW w:w="1526" w:type="dxa"/>
            <w:tcBorders>
              <w:right w:val="nil"/>
            </w:tcBorders>
            <w:vAlign w:val="center"/>
          </w:tcPr>
          <w:p w14:paraId="46B52985" w14:textId="77777777" w:rsidR="009A7258" w:rsidRPr="006C71C1" w:rsidRDefault="009A7258" w:rsidP="003D4F05">
            <w:pPr>
              <w:tabs>
                <w:tab w:val="left" w:pos="459"/>
              </w:tabs>
              <w:rPr>
                <w:color w:val="000000"/>
                <w:sz w:val="24"/>
                <w:szCs w:val="24"/>
              </w:rPr>
            </w:pPr>
            <w:r>
              <w:rPr>
                <w:color w:val="000000"/>
                <w:sz w:val="24"/>
                <w:szCs w:val="24"/>
              </w:rPr>
              <w:t>213</w:t>
            </w:r>
          </w:p>
        </w:tc>
        <w:tc>
          <w:tcPr>
            <w:tcW w:w="8221" w:type="dxa"/>
            <w:tcBorders>
              <w:top w:val="single" w:sz="4" w:space="0" w:color="auto"/>
              <w:left w:val="nil"/>
              <w:bottom w:val="single" w:sz="4" w:space="0" w:color="auto"/>
            </w:tcBorders>
            <w:vAlign w:val="center"/>
          </w:tcPr>
          <w:p w14:paraId="2F06BF97" w14:textId="77777777" w:rsidR="009A7258" w:rsidRPr="006C71C1" w:rsidRDefault="009A7258" w:rsidP="003D4F05">
            <w:pPr>
              <w:rPr>
                <w:color w:val="000000"/>
                <w:sz w:val="24"/>
                <w:szCs w:val="24"/>
              </w:rPr>
            </w:pPr>
            <w:r w:rsidRPr="006C71C1">
              <w:rPr>
                <w:color w:val="000000"/>
                <w:sz w:val="24"/>
                <w:szCs w:val="24"/>
              </w:rPr>
              <w:t>Mr Darren Lloyd</w:t>
            </w:r>
          </w:p>
        </w:tc>
      </w:tr>
      <w:tr w:rsidR="009A7258" w:rsidRPr="006C71C1" w14:paraId="0C01B921" w14:textId="77777777" w:rsidTr="003D4F05">
        <w:trPr>
          <w:trHeight w:val="360"/>
        </w:trPr>
        <w:tc>
          <w:tcPr>
            <w:tcW w:w="1526" w:type="dxa"/>
            <w:tcBorders>
              <w:right w:val="nil"/>
            </w:tcBorders>
            <w:vAlign w:val="center"/>
          </w:tcPr>
          <w:p w14:paraId="206ACA63" w14:textId="77777777" w:rsidR="009A7258" w:rsidRPr="006C71C1" w:rsidRDefault="009A7258" w:rsidP="003D4F05">
            <w:pPr>
              <w:tabs>
                <w:tab w:val="left" w:pos="459"/>
              </w:tabs>
              <w:rPr>
                <w:color w:val="000000"/>
                <w:sz w:val="24"/>
                <w:szCs w:val="24"/>
              </w:rPr>
            </w:pPr>
            <w:r>
              <w:rPr>
                <w:color w:val="000000"/>
                <w:sz w:val="24"/>
                <w:szCs w:val="24"/>
              </w:rPr>
              <w:t>214</w:t>
            </w:r>
          </w:p>
        </w:tc>
        <w:tc>
          <w:tcPr>
            <w:tcW w:w="8221" w:type="dxa"/>
            <w:tcBorders>
              <w:top w:val="single" w:sz="4" w:space="0" w:color="auto"/>
              <w:left w:val="nil"/>
              <w:bottom w:val="single" w:sz="4" w:space="0" w:color="auto"/>
            </w:tcBorders>
            <w:vAlign w:val="center"/>
          </w:tcPr>
          <w:p w14:paraId="3BE2EF43" w14:textId="77777777" w:rsidR="009A7258" w:rsidRPr="006C71C1" w:rsidRDefault="009A7258" w:rsidP="003D4F05">
            <w:pPr>
              <w:rPr>
                <w:color w:val="000000"/>
                <w:sz w:val="24"/>
                <w:szCs w:val="24"/>
              </w:rPr>
            </w:pPr>
            <w:r w:rsidRPr="006C71C1">
              <w:rPr>
                <w:color w:val="000000"/>
                <w:sz w:val="24"/>
                <w:szCs w:val="24"/>
              </w:rPr>
              <w:t>Name suppressed</w:t>
            </w:r>
          </w:p>
        </w:tc>
      </w:tr>
      <w:tr w:rsidR="009A7258" w:rsidRPr="006C71C1" w14:paraId="61FBE4C5" w14:textId="77777777" w:rsidTr="003D4F05">
        <w:trPr>
          <w:trHeight w:val="360"/>
        </w:trPr>
        <w:tc>
          <w:tcPr>
            <w:tcW w:w="1526" w:type="dxa"/>
            <w:tcBorders>
              <w:right w:val="nil"/>
            </w:tcBorders>
            <w:vAlign w:val="center"/>
          </w:tcPr>
          <w:p w14:paraId="3927EE05" w14:textId="77777777" w:rsidR="009A7258" w:rsidRPr="006C71C1" w:rsidRDefault="009A7258" w:rsidP="003D4F05">
            <w:pPr>
              <w:tabs>
                <w:tab w:val="left" w:pos="459"/>
              </w:tabs>
              <w:rPr>
                <w:color w:val="000000"/>
                <w:sz w:val="24"/>
                <w:szCs w:val="24"/>
              </w:rPr>
            </w:pPr>
            <w:r>
              <w:rPr>
                <w:color w:val="000000"/>
                <w:sz w:val="24"/>
                <w:szCs w:val="24"/>
              </w:rPr>
              <w:t>215</w:t>
            </w:r>
          </w:p>
        </w:tc>
        <w:tc>
          <w:tcPr>
            <w:tcW w:w="8221" w:type="dxa"/>
            <w:tcBorders>
              <w:top w:val="single" w:sz="4" w:space="0" w:color="auto"/>
              <w:left w:val="nil"/>
              <w:bottom w:val="single" w:sz="4" w:space="0" w:color="auto"/>
            </w:tcBorders>
            <w:vAlign w:val="center"/>
          </w:tcPr>
          <w:p w14:paraId="4BE31726" w14:textId="77777777" w:rsidR="009A7258" w:rsidRPr="006C71C1" w:rsidRDefault="009A7258" w:rsidP="003D4F05">
            <w:pPr>
              <w:rPr>
                <w:color w:val="000000"/>
                <w:sz w:val="24"/>
                <w:szCs w:val="24"/>
              </w:rPr>
            </w:pPr>
            <w:r w:rsidRPr="006C71C1">
              <w:rPr>
                <w:color w:val="000000"/>
                <w:sz w:val="24"/>
                <w:szCs w:val="24"/>
              </w:rPr>
              <w:t>Name suppressed</w:t>
            </w:r>
          </w:p>
        </w:tc>
      </w:tr>
      <w:tr w:rsidR="009A7258" w:rsidRPr="006C71C1" w14:paraId="0FD4CFC2" w14:textId="77777777" w:rsidTr="003D4F05">
        <w:trPr>
          <w:trHeight w:val="360"/>
        </w:trPr>
        <w:tc>
          <w:tcPr>
            <w:tcW w:w="1526" w:type="dxa"/>
            <w:tcBorders>
              <w:right w:val="nil"/>
            </w:tcBorders>
            <w:vAlign w:val="center"/>
          </w:tcPr>
          <w:p w14:paraId="17843CD9" w14:textId="77777777" w:rsidR="009A7258" w:rsidRPr="006C71C1" w:rsidRDefault="009A7258" w:rsidP="003D4F05">
            <w:pPr>
              <w:tabs>
                <w:tab w:val="left" w:pos="459"/>
              </w:tabs>
              <w:rPr>
                <w:color w:val="000000"/>
                <w:sz w:val="24"/>
                <w:szCs w:val="24"/>
              </w:rPr>
            </w:pPr>
            <w:r>
              <w:rPr>
                <w:color w:val="000000"/>
                <w:sz w:val="24"/>
                <w:szCs w:val="24"/>
              </w:rPr>
              <w:t>216</w:t>
            </w:r>
          </w:p>
        </w:tc>
        <w:tc>
          <w:tcPr>
            <w:tcW w:w="8221" w:type="dxa"/>
            <w:tcBorders>
              <w:top w:val="single" w:sz="4" w:space="0" w:color="auto"/>
              <w:left w:val="nil"/>
              <w:bottom w:val="single" w:sz="4" w:space="0" w:color="auto"/>
            </w:tcBorders>
            <w:vAlign w:val="center"/>
          </w:tcPr>
          <w:p w14:paraId="471F1E28" w14:textId="77777777" w:rsidR="009A7258" w:rsidRPr="006C71C1" w:rsidRDefault="009A7258" w:rsidP="003D4F05">
            <w:pPr>
              <w:rPr>
                <w:color w:val="000000"/>
                <w:sz w:val="24"/>
                <w:szCs w:val="24"/>
              </w:rPr>
            </w:pPr>
            <w:r w:rsidRPr="006C71C1">
              <w:rPr>
                <w:color w:val="000000"/>
                <w:sz w:val="24"/>
                <w:szCs w:val="24"/>
              </w:rPr>
              <w:t>Mr Peter Watson</w:t>
            </w:r>
          </w:p>
        </w:tc>
      </w:tr>
      <w:tr w:rsidR="009A7258" w:rsidRPr="006C71C1" w14:paraId="3384DA93" w14:textId="77777777" w:rsidTr="003D4F05">
        <w:trPr>
          <w:trHeight w:val="360"/>
        </w:trPr>
        <w:tc>
          <w:tcPr>
            <w:tcW w:w="1526" w:type="dxa"/>
            <w:tcBorders>
              <w:right w:val="nil"/>
            </w:tcBorders>
            <w:vAlign w:val="center"/>
          </w:tcPr>
          <w:p w14:paraId="7232F62D" w14:textId="77777777" w:rsidR="009A7258" w:rsidRPr="006C71C1" w:rsidRDefault="009A7258" w:rsidP="003D4F05">
            <w:pPr>
              <w:tabs>
                <w:tab w:val="left" w:pos="459"/>
              </w:tabs>
              <w:rPr>
                <w:color w:val="000000"/>
                <w:sz w:val="24"/>
                <w:szCs w:val="24"/>
              </w:rPr>
            </w:pPr>
            <w:r>
              <w:rPr>
                <w:color w:val="000000"/>
                <w:sz w:val="24"/>
                <w:szCs w:val="24"/>
              </w:rPr>
              <w:t>217</w:t>
            </w:r>
          </w:p>
        </w:tc>
        <w:tc>
          <w:tcPr>
            <w:tcW w:w="8221" w:type="dxa"/>
            <w:tcBorders>
              <w:top w:val="single" w:sz="4" w:space="0" w:color="auto"/>
              <w:left w:val="nil"/>
              <w:bottom w:val="single" w:sz="4" w:space="0" w:color="auto"/>
            </w:tcBorders>
            <w:vAlign w:val="center"/>
          </w:tcPr>
          <w:p w14:paraId="281B1F19" w14:textId="77777777" w:rsidR="009A7258" w:rsidRPr="006C71C1" w:rsidRDefault="009A7258" w:rsidP="003D4F05">
            <w:pPr>
              <w:rPr>
                <w:color w:val="000000"/>
                <w:sz w:val="24"/>
                <w:szCs w:val="24"/>
              </w:rPr>
            </w:pPr>
            <w:r w:rsidRPr="006C71C1">
              <w:rPr>
                <w:color w:val="000000"/>
                <w:sz w:val="24"/>
                <w:szCs w:val="24"/>
              </w:rPr>
              <w:t>Mr Kenneth Gillett</w:t>
            </w:r>
          </w:p>
        </w:tc>
      </w:tr>
      <w:tr w:rsidR="009A7258" w:rsidRPr="006C71C1" w14:paraId="3BBC438F" w14:textId="77777777" w:rsidTr="003D4F05">
        <w:trPr>
          <w:trHeight w:val="360"/>
        </w:trPr>
        <w:tc>
          <w:tcPr>
            <w:tcW w:w="1526" w:type="dxa"/>
            <w:tcBorders>
              <w:right w:val="nil"/>
            </w:tcBorders>
            <w:vAlign w:val="center"/>
          </w:tcPr>
          <w:p w14:paraId="0AC200BD" w14:textId="77777777" w:rsidR="009A7258" w:rsidRPr="006C71C1" w:rsidRDefault="009A7258" w:rsidP="003D4F05">
            <w:pPr>
              <w:tabs>
                <w:tab w:val="left" w:pos="459"/>
              </w:tabs>
              <w:rPr>
                <w:color w:val="000000"/>
                <w:sz w:val="24"/>
                <w:szCs w:val="24"/>
              </w:rPr>
            </w:pPr>
            <w:r>
              <w:rPr>
                <w:color w:val="000000"/>
                <w:sz w:val="24"/>
                <w:szCs w:val="24"/>
              </w:rPr>
              <w:t>217a</w:t>
            </w:r>
          </w:p>
        </w:tc>
        <w:tc>
          <w:tcPr>
            <w:tcW w:w="8221" w:type="dxa"/>
            <w:tcBorders>
              <w:top w:val="single" w:sz="4" w:space="0" w:color="auto"/>
              <w:left w:val="nil"/>
              <w:bottom w:val="single" w:sz="4" w:space="0" w:color="auto"/>
            </w:tcBorders>
            <w:vAlign w:val="center"/>
          </w:tcPr>
          <w:p w14:paraId="4FA30323" w14:textId="77777777" w:rsidR="009A7258" w:rsidRPr="006C71C1" w:rsidRDefault="009A7258" w:rsidP="003D4F05">
            <w:pPr>
              <w:rPr>
                <w:color w:val="000000"/>
                <w:sz w:val="24"/>
                <w:szCs w:val="24"/>
              </w:rPr>
            </w:pPr>
            <w:r w:rsidRPr="006C71C1">
              <w:rPr>
                <w:color w:val="000000"/>
                <w:sz w:val="24"/>
                <w:szCs w:val="24"/>
              </w:rPr>
              <w:t>Mr Kenneth Gillett</w:t>
            </w:r>
          </w:p>
        </w:tc>
      </w:tr>
      <w:tr w:rsidR="009A7258" w:rsidRPr="006C71C1" w14:paraId="50A2BF83" w14:textId="77777777" w:rsidTr="003D4F05">
        <w:trPr>
          <w:trHeight w:val="360"/>
        </w:trPr>
        <w:tc>
          <w:tcPr>
            <w:tcW w:w="1526" w:type="dxa"/>
            <w:tcBorders>
              <w:right w:val="nil"/>
            </w:tcBorders>
            <w:vAlign w:val="center"/>
          </w:tcPr>
          <w:p w14:paraId="4078A9BA" w14:textId="77777777" w:rsidR="009A7258" w:rsidRPr="006C71C1" w:rsidRDefault="009A7258" w:rsidP="003D4F05">
            <w:pPr>
              <w:tabs>
                <w:tab w:val="left" w:pos="459"/>
              </w:tabs>
              <w:rPr>
                <w:color w:val="000000"/>
                <w:sz w:val="24"/>
                <w:szCs w:val="24"/>
              </w:rPr>
            </w:pPr>
            <w:r>
              <w:rPr>
                <w:color w:val="000000"/>
                <w:sz w:val="24"/>
                <w:szCs w:val="24"/>
              </w:rPr>
              <w:t>218</w:t>
            </w:r>
          </w:p>
        </w:tc>
        <w:tc>
          <w:tcPr>
            <w:tcW w:w="8221" w:type="dxa"/>
            <w:tcBorders>
              <w:top w:val="single" w:sz="4" w:space="0" w:color="auto"/>
              <w:left w:val="nil"/>
              <w:bottom w:val="single" w:sz="4" w:space="0" w:color="auto"/>
            </w:tcBorders>
            <w:vAlign w:val="center"/>
          </w:tcPr>
          <w:p w14:paraId="70142A2C" w14:textId="77777777" w:rsidR="009A7258" w:rsidRPr="006C71C1" w:rsidRDefault="009A7258" w:rsidP="003D4F05">
            <w:pPr>
              <w:rPr>
                <w:color w:val="000000"/>
                <w:sz w:val="24"/>
                <w:szCs w:val="24"/>
              </w:rPr>
            </w:pPr>
            <w:r w:rsidRPr="006C71C1">
              <w:rPr>
                <w:color w:val="000000"/>
                <w:sz w:val="24"/>
                <w:szCs w:val="24"/>
              </w:rPr>
              <w:t>Mr Clayton Tattersall</w:t>
            </w:r>
          </w:p>
        </w:tc>
      </w:tr>
      <w:tr w:rsidR="009A7258" w:rsidRPr="006C71C1" w14:paraId="1187E03F" w14:textId="77777777" w:rsidTr="003D4F05">
        <w:trPr>
          <w:trHeight w:val="360"/>
        </w:trPr>
        <w:tc>
          <w:tcPr>
            <w:tcW w:w="1526" w:type="dxa"/>
            <w:tcBorders>
              <w:right w:val="nil"/>
            </w:tcBorders>
            <w:vAlign w:val="center"/>
          </w:tcPr>
          <w:p w14:paraId="0E99E33A" w14:textId="77777777" w:rsidR="009A7258" w:rsidRPr="006C71C1" w:rsidRDefault="009A7258" w:rsidP="003D4F05">
            <w:pPr>
              <w:tabs>
                <w:tab w:val="left" w:pos="459"/>
              </w:tabs>
              <w:rPr>
                <w:color w:val="000000"/>
                <w:sz w:val="24"/>
                <w:szCs w:val="24"/>
              </w:rPr>
            </w:pPr>
            <w:r>
              <w:rPr>
                <w:color w:val="000000"/>
                <w:sz w:val="24"/>
                <w:szCs w:val="24"/>
              </w:rPr>
              <w:t>219</w:t>
            </w:r>
          </w:p>
        </w:tc>
        <w:tc>
          <w:tcPr>
            <w:tcW w:w="8221" w:type="dxa"/>
            <w:tcBorders>
              <w:top w:val="single" w:sz="4" w:space="0" w:color="auto"/>
              <w:left w:val="nil"/>
              <w:bottom w:val="single" w:sz="4" w:space="0" w:color="auto"/>
            </w:tcBorders>
            <w:vAlign w:val="center"/>
          </w:tcPr>
          <w:p w14:paraId="40AEEB5B" w14:textId="77777777" w:rsidR="009A7258" w:rsidRPr="006C71C1" w:rsidRDefault="009A7258" w:rsidP="003D4F05">
            <w:pPr>
              <w:rPr>
                <w:color w:val="000000"/>
                <w:sz w:val="24"/>
                <w:szCs w:val="24"/>
              </w:rPr>
            </w:pPr>
            <w:r w:rsidRPr="006C71C1">
              <w:rPr>
                <w:color w:val="000000"/>
                <w:sz w:val="24"/>
                <w:szCs w:val="24"/>
              </w:rPr>
              <w:t>Name suppressed</w:t>
            </w:r>
          </w:p>
        </w:tc>
      </w:tr>
      <w:tr w:rsidR="009A7258" w:rsidRPr="006C71C1" w14:paraId="177C62DB" w14:textId="77777777" w:rsidTr="003D4F05">
        <w:trPr>
          <w:trHeight w:val="360"/>
        </w:trPr>
        <w:tc>
          <w:tcPr>
            <w:tcW w:w="1526" w:type="dxa"/>
            <w:tcBorders>
              <w:right w:val="nil"/>
            </w:tcBorders>
            <w:vAlign w:val="center"/>
          </w:tcPr>
          <w:p w14:paraId="24B290BA" w14:textId="77777777" w:rsidR="009A7258" w:rsidRPr="006C71C1" w:rsidRDefault="009A7258" w:rsidP="003D4F05">
            <w:pPr>
              <w:tabs>
                <w:tab w:val="left" w:pos="459"/>
              </w:tabs>
              <w:rPr>
                <w:color w:val="000000"/>
                <w:sz w:val="24"/>
                <w:szCs w:val="24"/>
              </w:rPr>
            </w:pPr>
            <w:r>
              <w:rPr>
                <w:color w:val="000000"/>
                <w:sz w:val="24"/>
                <w:szCs w:val="24"/>
              </w:rPr>
              <w:t>220</w:t>
            </w:r>
          </w:p>
        </w:tc>
        <w:tc>
          <w:tcPr>
            <w:tcW w:w="8221" w:type="dxa"/>
            <w:tcBorders>
              <w:top w:val="single" w:sz="4" w:space="0" w:color="auto"/>
              <w:left w:val="nil"/>
              <w:bottom w:val="single" w:sz="4" w:space="0" w:color="auto"/>
            </w:tcBorders>
            <w:vAlign w:val="center"/>
          </w:tcPr>
          <w:p w14:paraId="7167001E" w14:textId="77777777" w:rsidR="009A7258" w:rsidRPr="006C71C1" w:rsidRDefault="009A7258" w:rsidP="003D4F05">
            <w:pPr>
              <w:rPr>
                <w:color w:val="000000"/>
                <w:sz w:val="24"/>
                <w:szCs w:val="24"/>
              </w:rPr>
            </w:pPr>
            <w:r w:rsidRPr="006C71C1">
              <w:rPr>
                <w:color w:val="000000"/>
                <w:sz w:val="24"/>
                <w:szCs w:val="24"/>
              </w:rPr>
              <w:t>Name suppressed</w:t>
            </w:r>
          </w:p>
        </w:tc>
      </w:tr>
      <w:tr w:rsidR="009A7258" w:rsidRPr="006C71C1" w14:paraId="0A80BE73" w14:textId="77777777" w:rsidTr="003D4F05">
        <w:trPr>
          <w:trHeight w:val="360"/>
        </w:trPr>
        <w:tc>
          <w:tcPr>
            <w:tcW w:w="1526" w:type="dxa"/>
            <w:tcBorders>
              <w:right w:val="nil"/>
            </w:tcBorders>
            <w:vAlign w:val="center"/>
          </w:tcPr>
          <w:p w14:paraId="19E92B07" w14:textId="77777777" w:rsidR="009A7258" w:rsidRPr="006C71C1" w:rsidRDefault="009A7258" w:rsidP="003D4F05">
            <w:pPr>
              <w:tabs>
                <w:tab w:val="left" w:pos="459"/>
              </w:tabs>
              <w:rPr>
                <w:color w:val="000000"/>
                <w:sz w:val="24"/>
                <w:szCs w:val="24"/>
              </w:rPr>
            </w:pPr>
            <w:r>
              <w:rPr>
                <w:color w:val="000000"/>
                <w:sz w:val="24"/>
                <w:szCs w:val="24"/>
              </w:rPr>
              <w:t>221</w:t>
            </w:r>
          </w:p>
        </w:tc>
        <w:tc>
          <w:tcPr>
            <w:tcW w:w="8221" w:type="dxa"/>
            <w:tcBorders>
              <w:top w:val="single" w:sz="4" w:space="0" w:color="auto"/>
              <w:left w:val="nil"/>
              <w:bottom w:val="single" w:sz="4" w:space="0" w:color="auto"/>
            </w:tcBorders>
            <w:vAlign w:val="center"/>
          </w:tcPr>
          <w:p w14:paraId="21245940" w14:textId="77777777" w:rsidR="009A7258" w:rsidRPr="006C71C1" w:rsidRDefault="009A7258" w:rsidP="003D4F05">
            <w:pPr>
              <w:rPr>
                <w:color w:val="000000"/>
                <w:sz w:val="24"/>
                <w:szCs w:val="24"/>
              </w:rPr>
            </w:pPr>
            <w:r w:rsidRPr="006C71C1">
              <w:rPr>
                <w:color w:val="000000"/>
                <w:sz w:val="24"/>
                <w:szCs w:val="24"/>
              </w:rPr>
              <w:t xml:space="preserve">Dr </w:t>
            </w:r>
            <w:proofErr w:type="spellStart"/>
            <w:r w:rsidRPr="006C71C1">
              <w:rPr>
                <w:color w:val="000000"/>
                <w:sz w:val="24"/>
                <w:szCs w:val="24"/>
              </w:rPr>
              <w:t>Stefahn</w:t>
            </w:r>
            <w:proofErr w:type="spellEnd"/>
            <w:r w:rsidRPr="006C71C1">
              <w:rPr>
                <w:color w:val="000000"/>
                <w:sz w:val="24"/>
                <w:szCs w:val="24"/>
              </w:rPr>
              <w:t xml:space="preserve"> Dunn</w:t>
            </w:r>
          </w:p>
        </w:tc>
      </w:tr>
      <w:tr w:rsidR="009A7258" w:rsidRPr="006C71C1" w14:paraId="2E001D5E" w14:textId="77777777" w:rsidTr="003D4F05">
        <w:trPr>
          <w:trHeight w:val="360"/>
        </w:trPr>
        <w:tc>
          <w:tcPr>
            <w:tcW w:w="1526" w:type="dxa"/>
            <w:tcBorders>
              <w:right w:val="nil"/>
            </w:tcBorders>
            <w:vAlign w:val="center"/>
          </w:tcPr>
          <w:p w14:paraId="0816FF39" w14:textId="77777777" w:rsidR="009A7258" w:rsidRPr="006C71C1" w:rsidRDefault="009A7258" w:rsidP="003D4F05">
            <w:pPr>
              <w:tabs>
                <w:tab w:val="left" w:pos="459"/>
              </w:tabs>
              <w:rPr>
                <w:color w:val="000000"/>
                <w:sz w:val="24"/>
                <w:szCs w:val="24"/>
              </w:rPr>
            </w:pPr>
            <w:r>
              <w:rPr>
                <w:color w:val="000000"/>
                <w:sz w:val="24"/>
                <w:szCs w:val="24"/>
              </w:rPr>
              <w:t>222</w:t>
            </w:r>
          </w:p>
        </w:tc>
        <w:tc>
          <w:tcPr>
            <w:tcW w:w="8221" w:type="dxa"/>
            <w:tcBorders>
              <w:top w:val="single" w:sz="4" w:space="0" w:color="auto"/>
              <w:left w:val="nil"/>
              <w:bottom w:val="single" w:sz="4" w:space="0" w:color="auto"/>
            </w:tcBorders>
            <w:vAlign w:val="center"/>
          </w:tcPr>
          <w:p w14:paraId="7549DF15" w14:textId="77777777" w:rsidR="009A7258" w:rsidRPr="006C71C1" w:rsidRDefault="009A7258" w:rsidP="003D4F05">
            <w:pPr>
              <w:rPr>
                <w:color w:val="000000"/>
                <w:sz w:val="24"/>
                <w:szCs w:val="24"/>
              </w:rPr>
            </w:pPr>
            <w:r w:rsidRPr="006C71C1">
              <w:rPr>
                <w:color w:val="000000"/>
                <w:sz w:val="24"/>
                <w:szCs w:val="24"/>
              </w:rPr>
              <w:t>Redfern Legal Centre</w:t>
            </w:r>
          </w:p>
        </w:tc>
      </w:tr>
      <w:tr w:rsidR="009A7258" w:rsidRPr="006C71C1" w14:paraId="63945484" w14:textId="77777777" w:rsidTr="003D4F05">
        <w:trPr>
          <w:trHeight w:val="360"/>
        </w:trPr>
        <w:tc>
          <w:tcPr>
            <w:tcW w:w="1526" w:type="dxa"/>
            <w:tcBorders>
              <w:right w:val="nil"/>
            </w:tcBorders>
            <w:vAlign w:val="center"/>
          </w:tcPr>
          <w:p w14:paraId="557378FD" w14:textId="77777777" w:rsidR="009A7258" w:rsidRPr="006C71C1" w:rsidRDefault="009A7258" w:rsidP="003D4F05">
            <w:pPr>
              <w:tabs>
                <w:tab w:val="left" w:pos="459"/>
              </w:tabs>
              <w:rPr>
                <w:color w:val="000000"/>
                <w:sz w:val="24"/>
                <w:szCs w:val="24"/>
              </w:rPr>
            </w:pPr>
            <w:r>
              <w:rPr>
                <w:color w:val="000000"/>
                <w:sz w:val="24"/>
                <w:szCs w:val="24"/>
              </w:rPr>
              <w:t>223</w:t>
            </w:r>
          </w:p>
        </w:tc>
        <w:tc>
          <w:tcPr>
            <w:tcW w:w="8221" w:type="dxa"/>
            <w:tcBorders>
              <w:top w:val="single" w:sz="4" w:space="0" w:color="auto"/>
              <w:left w:val="nil"/>
              <w:bottom w:val="single" w:sz="4" w:space="0" w:color="auto"/>
            </w:tcBorders>
            <w:vAlign w:val="center"/>
          </w:tcPr>
          <w:p w14:paraId="49F55395" w14:textId="77777777" w:rsidR="009A7258" w:rsidRPr="006C71C1" w:rsidRDefault="009A7258" w:rsidP="003D4F05">
            <w:pPr>
              <w:rPr>
                <w:color w:val="000000"/>
                <w:sz w:val="24"/>
                <w:szCs w:val="24"/>
              </w:rPr>
            </w:pPr>
            <w:r w:rsidRPr="006C71C1">
              <w:rPr>
                <w:color w:val="000000"/>
                <w:sz w:val="24"/>
                <w:szCs w:val="24"/>
              </w:rPr>
              <w:t>Name suppressed</w:t>
            </w:r>
          </w:p>
        </w:tc>
      </w:tr>
      <w:tr w:rsidR="009A7258" w:rsidRPr="006C71C1" w14:paraId="3F12C33A" w14:textId="77777777" w:rsidTr="003D4F05">
        <w:trPr>
          <w:trHeight w:val="360"/>
        </w:trPr>
        <w:tc>
          <w:tcPr>
            <w:tcW w:w="1526" w:type="dxa"/>
            <w:tcBorders>
              <w:right w:val="nil"/>
            </w:tcBorders>
            <w:vAlign w:val="center"/>
          </w:tcPr>
          <w:p w14:paraId="4C7B408B" w14:textId="77777777" w:rsidR="009A7258" w:rsidRPr="006C71C1" w:rsidRDefault="009A7258" w:rsidP="003D4F05">
            <w:pPr>
              <w:tabs>
                <w:tab w:val="left" w:pos="459"/>
              </w:tabs>
              <w:rPr>
                <w:color w:val="000000"/>
                <w:sz w:val="24"/>
                <w:szCs w:val="24"/>
              </w:rPr>
            </w:pPr>
            <w:r>
              <w:rPr>
                <w:color w:val="000000"/>
                <w:sz w:val="24"/>
                <w:szCs w:val="24"/>
              </w:rPr>
              <w:t>224</w:t>
            </w:r>
          </w:p>
        </w:tc>
        <w:tc>
          <w:tcPr>
            <w:tcW w:w="8221" w:type="dxa"/>
            <w:tcBorders>
              <w:top w:val="single" w:sz="4" w:space="0" w:color="auto"/>
              <w:left w:val="nil"/>
              <w:bottom w:val="single" w:sz="4" w:space="0" w:color="auto"/>
            </w:tcBorders>
            <w:vAlign w:val="center"/>
          </w:tcPr>
          <w:p w14:paraId="2F67E040" w14:textId="77777777" w:rsidR="009A7258" w:rsidRPr="006C71C1" w:rsidRDefault="009A7258" w:rsidP="003D4F05">
            <w:pPr>
              <w:rPr>
                <w:color w:val="000000"/>
                <w:sz w:val="24"/>
                <w:szCs w:val="24"/>
              </w:rPr>
            </w:pPr>
            <w:r w:rsidRPr="006C71C1">
              <w:rPr>
                <w:color w:val="000000"/>
                <w:sz w:val="24"/>
                <w:szCs w:val="24"/>
              </w:rPr>
              <w:t>Jose Paz Vermal</w:t>
            </w:r>
          </w:p>
        </w:tc>
      </w:tr>
      <w:tr w:rsidR="009A7258" w:rsidRPr="006C71C1" w14:paraId="4CB4538A" w14:textId="77777777" w:rsidTr="003D4F05">
        <w:trPr>
          <w:trHeight w:val="360"/>
        </w:trPr>
        <w:tc>
          <w:tcPr>
            <w:tcW w:w="1526" w:type="dxa"/>
            <w:tcBorders>
              <w:right w:val="nil"/>
            </w:tcBorders>
            <w:vAlign w:val="center"/>
          </w:tcPr>
          <w:p w14:paraId="4DD868F4" w14:textId="77777777" w:rsidR="009A7258" w:rsidRPr="006C71C1" w:rsidRDefault="009A7258" w:rsidP="003D4F05">
            <w:pPr>
              <w:tabs>
                <w:tab w:val="left" w:pos="459"/>
              </w:tabs>
              <w:rPr>
                <w:color w:val="000000"/>
                <w:sz w:val="24"/>
                <w:szCs w:val="24"/>
              </w:rPr>
            </w:pPr>
            <w:r>
              <w:rPr>
                <w:color w:val="000000"/>
                <w:sz w:val="24"/>
                <w:szCs w:val="24"/>
              </w:rPr>
              <w:t>225</w:t>
            </w:r>
          </w:p>
        </w:tc>
        <w:tc>
          <w:tcPr>
            <w:tcW w:w="8221" w:type="dxa"/>
            <w:tcBorders>
              <w:top w:val="single" w:sz="4" w:space="0" w:color="auto"/>
              <w:left w:val="nil"/>
              <w:bottom w:val="single" w:sz="4" w:space="0" w:color="auto"/>
            </w:tcBorders>
            <w:vAlign w:val="center"/>
          </w:tcPr>
          <w:p w14:paraId="023F2D2A" w14:textId="77777777" w:rsidR="009A7258" w:rsidRPr="006C71C1" w:rsidRDefault="009A7258" w:rsidP="003D4F05">
            <w:pPr>
              <w:rPr>
                <w:color w:val="000000"/>
                <w:sz w:val="24"/>
                <w:szCs w:val="24"/>
              </w:rPr>
            </w:pPr>
            <w:r w:rsidRPr="006C71C1">
              <w:rPr>
                <w:color w:val="000000"/>
                <w:sz w:val="24"/>
                <w:szCs w:val="24"/>
              </w:rPr>
              <w:t>Mrs Heather Gladman</w:t>
            </w:r>
          </w:p>
        </w:tc>
      </w:tr>
      <w:tr w:rsidR="009A7258" w:rsidRPr="006C71C1" w14:paraId="24F2BF37" w14:textId="77777777" w:rsidTr="003D4F05">
        <w:trPr>
          <w:trHeight w:val="360"/>
        </w:trPr>
        <w:tc>
          <w:tcPr>
            <w:tcW w:w="1526" w:type="dxa"/>
            <w:tcBorders>
              <w:right w:val="nil"/>
            </w:tcBorders>
            <w:vAlign w:val="center"/>
          </w:tcPr>
          <w:p w14:paraId="3CF5A037" w14:textId="77777777" w:rsidR="009A7258" w:rsidRPr="006C71C1" w:rsidRDefault="009A7258" w:rsidP="003D4F05">
            <w:pPr>
              <w:tabs>
                <w:tab w:val="left" w:pos="459"/>
              </w:tabs>
              <w:rPr>
                <w:color w:val="000000"/>
                <w:sz w:val="24"/>
                <w:szCs w:val="24"/>
              </w:rPr>
            </w:pPr>
            <w:r>
              <w:rPr>
                <w:color w:val="000000"/>
                <w:sz w:val="24"/>
                <w:szCs w:val="24"/>
              </w:rPr>
              <w:t>226</w:t>
            </w:r>
          </w:p>
        </w:tc>
        <w:tc>
          <w:tcPr>
            <w:tcW w:w="8221" w:type="dxa"/>
            <w:tcBorders>
              <w:top w:val="single" w:sz="4" w:space="0" w:color="auto"/>
              <w:left w:val="nil"/>
              <w:bottom w:val="single" w:sz="4" w:space="0" w:color="auto"/>
            </w:tcBorders>
            <w:vAlign w:val="center"/>
          </w:tcPr>
          <w:p w14:paraId="3610289C" w14:textId="77777777" w:rsidR="009A7258" w:rsidRPr="006C71C1" w:rsidRDefault="009A7258" w:rsidP="003D4F05">
            <w:pPr>
              <w:rPr>
                <w:color w:val="000000"/>
                <w:sz w:val="24"/>
                <w:szCs w:val="24"/>
              </w:rPr>
            </w:pPr>
            <w:r w:rsidRPr="006C71C1">
              <w:rPr>
                <w:color w:val="000000"/>
                <w:sz w:val="24"/>
                <w:szCs w:val="24"/>
              </w:rPr>
              <w:t>Name suppressed</w:t>
            </w:r>
          </w:p>
        </w:tc>
      </w:tr>
      <w:tr w:rsidR="009A7258" w:rsidRPr="006C71C1" w14:paraId="1BBC973D" w14:textId="77777777" w:rsidTr="003D4F05">
        <w:trPr>
          <w:trHeight w:val="360"/>
        </w:trPr>
        <w:tc>
          <w:tcPr>
            <w:tcW w:w="1526" w:type="dxa"/>
            <w:tcBorders>
              <w:right w:val="nil"/>
            </w:tcBorders>
            <w:vAlign w:val="center"/>
          </w:tcPr>
          <w:p w14:paraId="0F9E72F5" w14:textId="77777777" w:rsidR="009A7258" w:rsidRPr="006C71C1" w:rsidRDefault="009A7258" w:rsidP="003D4F05">
            <w:pPr>
              <w:tabs>
                <w:tab w:val="left" w:pos="459"/>
              </w:tabs>
              <w:rPr>
                <w:color w:val="000000"/>
                <w:sz w:val="24"/>
                <w:szCs w:val="24"/>
              </w:rPr>
            </w:pPr>
            <w:r>
              <w:rPr>
                <w:color w:val="000000"/>
                <w:sz w:val="24"/>
                <w:szCs w:val="24"/>
              </w:rPr>
              <w:t>227</w:t>
            </w:r>
          </w:p>
        </w:tc>
        <w:tc>
          <w:tcPr>
            <w:tcW w:w="8221" w:type="dxa"/>
            <w:tcBorders>
              <w:top w:val="single" w:sz="4" w:space="0" w:color="auto"/>
              <w:left w:val="nil"/>
              <w:bottom w:val="single" w:sz="4" w:space="0" w:color="auto"/>
            </w:tcBorders>
            <w:vAlign w:val="center"/>
          </w:tcPr>
          <w:p w14:paraId="4CACC98A" w14:textId="77777777" w:rsidR="009A7258" w:rsidRPr="006C71C1" w:rsidRDefault="009A7258" w:rsidP="003D4F05">
            <w:pPr>
              <w:rPr>
                <w:color w:val="000000"/>
                <w:sz w:val="24"/>
                <w:szCs w:val="24"/>
              </w:rPr>
            </w:pPr>
            <w:r w:rsidRPr="006C71C1">
              <w:rPr>
                <w:color w:val="000000"/>
                <w:sz w:val="24"/>
                <w:szCs w:val="24"/>
              </w:rPr>
              <w:t>Name suppressed</w:t>
            </w:r>
          </w:p>
        </w:tc>
      </w:tr>
      <w:tr w:rsidR="009A7258" w:rsidRPr="006C71C1" w14:paraId="5010703E" w14:textId="77777777" w:rsidTr="003D4F05">
        <w:trPr>
          <w:trHeight w:val="360"/>
        </w:trPr>
        <w:tc>
          <w:tcPr>
            <w:tcW w:w="1526" w:type="dxa"/>
            <w:tcBorders>
              <w:right w:val="nil"/>
            </w:tcBorders>
            <w:vAlign w:val="center"/>
          </w:tcPr>
          <w:p w14:paraId="2D02CC6A" w14:textId="77777777" w:rsidR="009A7258" w:rsidRPr="006C71C1" w:rsidRDefault="009A7258" w:rsidP="003D4F05">
            <w:pPr>
              <w:tabs>
                <w:tab w:val="left" w:pos="459"/>
              </w:tabs>
              <w:rPr>
                <w:color w:val="000000"/>
                <w:sz w:val="24"/>
                <w:szCs w:val="24"/>
              </w:rPr>
            </w:pPr>
            <w:r>
              <w:rPr>
                <w:color w:val="000000"/>
                <w:sz w:val="24"/>
                <w:szCs w:val="24"/>
              </w:rPr>
              <w:t>228</w:t>
            </w:r>
          </w:p>
        </w:tc>
        <w:tc>
          <w:tcPr>
            <w:tcW w:w="8221" w:type="dxa"/>
            <w:tcBorders>
              <w:top w:val="single" w:sz="4" w:space="0" w:color="auto"/>
              <w:left w:val="nil"/>
              <w:bottom w:val="single" w:sz="4" w:space="0" w:color="auto"/>
            </w:tcBorders>
            <w:vAlign w:val="center"/>
          </w:tcPr>
          <w:p w14:paraId="5F68BC66" w14:textId="77777777" w:rsidR="009A7258" w:rsidRPr="006C71C1" w:rsidRDefault="009A7258" w:rsidP="003D4F05">
            <w:pPr>
              <w:rPr>
                <w:color w:val="000000"/>
                <w:sz w:val="24"/>
                <w:szCs w:val="24"/>
              </w:rPr>
            </w:pPr>
            <w:r w:rsidRPr="006C71C1">
              <w:rPr>
                <w:color w:val="000000"/>
                <w:sz w:val="24"/>
                <w:szCs w:val="24"/>
              </w:rPr>
              <w:t>Name suppressed</w:t>
            </w:r>
          </w:p>
        </w:tc>
      </w:tr>
      <w:tr w:rsidR="009A7258" w:rsidRPr="006C71C1" w14:paraId="1B3EF1BA" w14:textId="77777777" w:rsidTr="003D4F05">
        <w:trPr>
          <w:trHeight w:val="360"/>
        </w:trPr>
        <w:tc>
          <w:tcPr>
            <w:tcW w:w="1526" w:type="dxa"/>
            <w:tcBorders>
              <w:right w:val="nil"/>
            </w:tcBorders>
            <w:vAlign w:val="center"/>
          </w:tcPr>
          <w:p w14:paraId="21AED68A" w14:textId="77777777" w:rsidR="009A7258" w:rsidRPr="006C71C1" w:rsidRDefault="009A7258" w:rsidP="003D4F05">
            <w:pPr>
              <w:tabs>
                <w:tab w:val="left" w:pos="459"/>
              </w:tabs>
              <w:rPr>
                <w:color w:val="000000"/>
                <w:sz w:val="24"/>
                <w:szCs w:val="24"/>
              </w:rPr>
            </w:pPr>
            <w:r>
              <w:rPr>
                <w:color w:val="000000"/>
                <w:sz w:val="24"/>
                <w:szCs w:val="24"/>
              </w:rPr>
              <w:t>229</w:t>
            </w:r>
          </w:p>
        </w:tc>
        <w:tc>
          <w:tcPr>
            <w:tcW w:w="8221" w:type="dxa"/>
            <w:tcBorders>
              <w:top w:val="single" w:sz="4" w:space="0" w:color="auto"/>
              <w:left w:val="nil"/>
              <w:bottom w:val="single" w:sz="4" w:space="0" w:color="auto"/>
            </w:tcBorders>
            <w:vAlign w:val="center"/>
          </w:tcPr>
          <w:p w14:paraId="4B6921B5" w14:textId="77777777" w:rsidR="009A7258" w:rsidRPr="006C71C1" w:rsidRDefault="009A7258" w:rsidP="003D4F05">
            <w:pPr>
              <w:rPr>
                <w:color w:val="000000"/>
                <w:sz w:val="24"/>
                <w:szCs w:val="24"/>
              </w:rPr>
            </w:pPr>
            <w:r w:rsidRPr="006C71C1">
              <w:rPr>
                <w:color w:val="000000"/>
                <w:sz w:val="24"/>
                <w:szCs w:val="24"/>
              </w:rPr>
              <w:t>Name suppressed</w:t>
            </w:r>
          </w:p>
        </w:tc>
      </w:tr>
      <w:tr w:rsidR="009A7258" w:rsidRPr="006C71C1" w14:paraId="17F66F64" w14:textId="77777777" w:rsidTr="003D4F05">
        <w:trPr>
          <w:trHeight w:val="360"/>
        </w:trPr>
        <w:tc>
          <w:tcPr>
            <w:tcW w:w="1526" w:type="dxa"/>
            <w:tcBorders>
              <w:right w:val="nil"/>
            </w:tcBorders>
            <w:vAlign w:val="center"/>
          </w:tcPr>
          <w:p w14:paraId="58CC1F4C" w14:textId="77777777" w:rsidR="009A7258" w:rsidRPr="006C71C1" w:rsidRDefault="009A7258" w:rsidP="003D4F05">
            <w:pPr>
              <w:tabs>
                <w:tab w:val="left" w:pos="459"/>
              </w:tabs>
              <w:rPr>
                <w:color w:val="000000"/>
                <w:sz w:val="24"/>
                <w:szCs w:val="24"/>
              </w:rPr>
            </w:pPr>
            <w:r>
              <w:rPr>
                <w:color w:val="000000"/>
                <w:sz w:val="24"/>
                <w:szCs w:val="24"/>
              </w:rPr>
              <w:t>230</w:t>
            </w:r>
          </w:p>
        </w:tc>
        <w:tc>
          <w:tcPr>
            <w:tcW w:w="8221" w:type="dxa"/>
            <w:tcBorders>
              <w:top w:val="single" w:sz="4" w:space="0" w:color="auto"/>
              <w:left w:val="nil"/>
              <w:bottom w:val="single" w:sz="4" w:space="0" w:color="auto"/>
            </w:tcBorders>
            <w:vAlign w:val="center"/>
          </w:tcPr>
          <w:p w14:paraId="29D97F53" w14:textId="77777777" w:rsidR="009A7258" w:rsidRPr="006C71C1" w:rsidRDefault="009A7258" w:rsidP="003D4F05">
            <w:pPr>
              <w:rPr>
                <w:color w:val="000000"/>
                <w:sz w:val="24"/>
                <w:szCs w:val="24"/>
              </w:rPr>
            </w:pPr>
            <w:r w:rsidRPr="006C71C1">
              <w:rPr>
                <w:color w:val="000000"/>
                <w:sz w:val="24"/>
                <w:szCs w:val="24"/>
              </w:rPr>
              <w:t>Name suppressed</w:t>
            </w:r>
          </w:p>
        </w:tc>
      </w:tr>
      <w:tr w:rsidR="009A7258" w:rsidRPr="006C71C1" w14:paraId="7A07D30C" w14:textId="77777777" w:rsidTr="003D4F05">
        <w:trPr>
          <w:trHeight w:val="360"/>
        </w:trPr>
        <w:tc>
          <w:tcPr>
            <w:tcW w:w="1526" w:type="dxa"/>
            <w:tcBorders>
              <w:right w:val="nil"/>
            </w:tcBorders>
            <w:vAlign w:val="center"/>
          </w:tcPr>
          <w:p w14:paraId="641C19CE" w14:textId="77777777" w:rsidR="009A7258" w:rsidRPr="006C71C1" w:rsidRDefault="009A7258" w:rsidP="003D4F05">
            <w:pPr>
              <w:tabs>
                <w:tab w:val="left" w:pos="459"/>
              </w:tabs>
              <w:rPr>
                <w:color w:val="000000"/>
                <w:sz w:val="24"/>
                <w:szCs w:val="24"/>
              </w:rPr>
            </w:pPr>
            <w:r>
              <w:rPr>
                <w:color w:val="000000"/>
                <w:sz w:val="24"/>
                <w:szCs w:val="24"/>
              </w:rPr>
              <w:t>231</w:t>
            </w:r>
          </w:p>
        </w:tc>
        <w:tc>
          <w:tcPr>
            <w:tcW w:w="8221" w:type="dxa"/>
            <w:tcBorders>
              <w:top w:val="single" w:sz="4" w:space="0" w:color="auto"/>
              <w:left w:val="nil"/>
              <w:bottom w:val="single" w:sz="4" w:space="0" w:color="auto"/>
            </w:tcBorders>
            <w:vAlign w:val="center"/>
          </w:tcPr>
          <w:p w14:paraId="2516E2CF" w14:textId="77777777" w:rsidR="009A7258" w:rsidRPr="006C71C1" w:rsidRDefault="009A7258" w:rsidP="003D4F05">
            <w:pPr>
              <w:rPr>
                <w:color w:val="000000"/>
                <w:sz w:val="24"/>
                <w:szCs w:val="24"/>
              </w:rPr>
            </w:pPr>
            <w:r w:rsidRPr="006C71C1">
              <w:rPr>
                <w:color w:val="000000"/>
                <w:sz w:val="24"/>
                <w:szCs w:val="24"/>
              </w:rPr>
              <w:t>Brett McInnes</w:t>
            </w:r>
          </w:p>
        </w:tc>
      </w:tr>
      <w:tr w:rsidR="009A7258" w:rsidRPr="006C71C1" w14:paraId="2602F1DE" w14:textId="77777777" w:rsidTr="003D4F05">
        <w:trPr>
          <w:trHeight w:val="360"/>
        </w:trPr>
        <w:tc>
          <w:tcPr>
            <w:tcW w:w="1526" w:type="dxa"/>
            <w:tcBorders>
              <w:right w:val="nil"/>
            </w:tcBorders>
            <w:vAlign w:val="center"/>
          </w:tcPr>
          <w:p w14:paraId="193867E0" w14:textId="77777777" w:rsidR="009A7258" w:rsidRPr="006C71C1" w:rsidRDefault="009A7258" w:rsidP="003D4F05">
            <w:pPr>
              <w:tabs>
                <w:tab w:val="left" w:pos="459"/>
              </w:tabs>
              <w:rPr>
                <w:color w:val="000000"/>
                <w:sz w:val="24"/>
                <w:szCs w:val="24"/>
              </w:rPr>
            </w:pPr>
            <w:r>
              <w:rPr>
                <w:color w:val="000000"/>
                <w:sz w:val="24"/>
                <w:szCs w:val="24"/>
              </w:rPr>
              <w:t>232</w:t>
            </w:r>
          </w:p>
        </w:tc>
        <w:tc>
          <w:tcPr>
            <w:tcW w:w="8221" w:type="dxa"/>
            <w:tcBorders>
              <w:top w:val="single" w:sz="4" w:space="0" w:color="auto"/>
              <w:left w:val="nil"/>
              <w:bottom w:val="single" w:sz="4" w:space="0" w:color="auto"/>
            </w:tcBorders>
            <w:vAlign w:val="center"/>
          </w:tcPr>
          <w:p w14:paraId="23F5C13C" w14:textId="77777777" w:rsidR="009A7258" w:rsidRPr="006C71C1" w:rsidRDefault="009A7258" w:rsidP="003D4F05">
            <w:pPr>
              <w:rPr>
                <w:color w:val="000000"/>
                <w:sz w:val="24"/>
                <w:szCs w:val="24"/>
              </w:rPr>
            </w:pPr>
            <w:r w:rsidRPr="006C71C1">
              <w:rPr>
                <w:color w:val="000000"/>
                <w:sz w:val="24"/>
                <w:szCs w:val="24"/>
              </w:rPr>
              <w:t>Confidential</w:t>
            </w:r>
          </w:p>
        </w:tc>
      </w:tr>
      <w:tr w:rsidR="009A7258" w:rsidRPr="006C71C1" w14:paraId="2FACC348" w14:textId="77777777" w:rsidTr="003D4F05">
        <w:trPr>
          <w:trHeight w:val="360"/>
        </w:trPr>
        <w:tc>
          <w:tcPr>
            <w:tcW w:w="1526" w:type="dxa"/>
            <w:tcBorders>
              <w:right w:val="nil"/>
            </w:tcBorders>
            <w:vAlign w:val="center"/>
          </w:tcPr>
          <w:p w14:paraId="5A0587AC" w14:textId="77777777" w:rsidR="009A7258" w:rsidRPr="006C71C1" w:rsidRDefault="009A7258" w:rsidP="003D4F05">
            <w:pPr>
              <w:tabs>
                <w:tab w:val="left" w:pos="459"/>
              </w:tabs>
              <w:rPr>
                <w:color w:val="000000"/>
                <w:sz w:val="24"/>
                <w:szCs w:val="24"/>
              </w:rPr>
            </w:pPr>
            <w:r>
              <w:rPr>
                <w:color w:val="000000"/>
                <w:sz w:val="24"/>
                <w:szCs w:val="24"/>
              </w:rPr>
              <w:t>233</w:t>
            </w:r>
          </w:p>
        </w:tc>
        <w:tc>
          <w:tcPr>
            <w:tcW w:w="8221" w:type="dxa"/>
            <w:tcBorders>
              <w:top w:val="single" w:sz="4" w:space="0" w:color="auto"/>
              <w:left w:val="nil"/>
              <w:bottom w:val="single" w:sz="4" w:space="0" w:color="auto"/>
            </w:tcBorders>
            <w:vAlign w:val="center"/>
          </w:tcPr>
          <w:p w14:paraId="2132A9E7" w14:textId="77777777" w:rsidR="009A7258" w:rsidRPr="006C71C1" w:rsidRDefault="009A7258" w:rsidP="003D4F05">
            <w:pPr>
              <w:rPr>
                <w:color w:val="000000"/>
                <w:sz w:val="24"/>
                <w:szCs w:val="24"/>
              </w:rPr>
            </w:pPr>
            <w:r w:rsidRPr="006C71C1">
              <w:rPr>
                <w:color w:val="000000"/>
                <w:sz w:val="24"/>
                <w:szCs w:val="24"/>
              </w:rPr>
              <w:t>Name suppressed</w:t>
            </w:r>
          </w:p>
        </w:tc>
      </w:tr>
      <w:tr w:rsidR="009A7258" w:rsidRPr="006C71C1" w14:paraId="7B909672" w14:textId="77777777" w:rsidTr="003D4F05">
        <w:trPr>
          <w:trHeight w:val="360"/>
        </w:trPr>
        <w:tc>
          <w:tcPr>
            <w:tcW w:w="1526" w:type="dxa"/>
            <w:tcBorders>
              <w:right w:val="nil"/>
            </w:tcBorders>
            <w:vAlign w:val="center"/>
          </w:tcPr>
          <w:p w14:paraId="11CC7C1F" w14:textId="77777777" w:rsidR="009A7258" w:rsidRPr="006C71C1" w:rsidRDefault="009A7258" w:rsidP="003D4F05">
            <w:pPr>
              <w:tabs>
                <w:tab w:val="left" w:pos="459"/>
              </w:tabs>
              <w:rPr>
                <w:color w:val="000000"/>
                <w:sz w:val="24"/>
                <w:szCs w:val="24"/>
              </w:rPr>
            </w:pPr>
            <w:r>
              <w:rPr>
                <w:color w:val="000000"/>
                <w:sz w:val="24"/>
                <w:szCs w:val="24"/>
              </w:rPr>
              <w:t>234</w:t>
            </w:r>
          </w:p>
        </w:tc>
        <w:tc>
          <w:tcPr>
            <w:tcW w:w="8221" w:type="dxa"/>
            <w:tcBorders>
              <w:top w:val="single" w:sz="4" w:space="0" w:color="auto"/>
              <w:left w:val="nil"/>
              <w:bottom w:val="single" w:sz="4" w:space="0" w:color="auto"/>
            </w:tcBorders>
            <w:vAlign w:val="center"/>
          </w:tcPr>
          <w:p w14:paraId="6CC2785E" w14:textId="77777777" w:rsidR="009A7258" w:rsidRPr="006C71C1" w:rsidRDefault="009A7258" w:rsidP="003D4F05">
            <w:pPr>
              <w:rPr>
                <w:color w:val="000000"/>
                <w:sz w:val="24"/>
                <w:szCs w:val="24"/>
              </w:rPr>
            </w:pPr>
            <w:r w:rsidRPr="006C71C1">
              <w:rPr>
                <w:color w:val="000000"/>
                <w:sz w:val="24"/>
                <w:szCs w:val="24"/>
              </w:rPr>
              <w:t>Name suppressed</w:t>
            </w:r>
          </w:p>
        </w:tc>
      </w:tr>
      <w:tr w:rsidR="009A7258" w:rsidRPr="006C71C1" w14:paraId="184FE2A0" w14:textId="77777777" w:rsidTr="003D4F05">
        <w:trPr>
          <w:trHeight w:val="360"/>
        </w:trPr>
        <w:tc>
          <w:tcPr>
            <w:tcW w:w="1526" w:type="dxa"/>
            <w:tcBorders>
              <w:right w:val="nil"/>
            </w:tcBorders>
            <w:vAlign w:val="center"/>
          </w:tcPr>
          <w:p w14:paraId="74E88D9F" w14:textId="77777777" w:rsidR="009A7258" w:rsidRPr="006C71C1" w:rsidRDefault="009A7258" w:rsidP="003D4F05">
            <w:pPr>
              <w:tabs>
                <w:tab w:val="left" w:pos="459"/>
              </w:tabs>
              <w:rPr>
                <w:color w:val="000000"/>
                <w:sz w:val="24"/>
                <w:szCs w:val="24"/>
              </w:rPr>
            </w:pPr>
            <w:r>
              <w:rPr>
                <w:color w:val="000000"/>
                <w:sz w:val="24"/>
                <w:szCs w:val="24"/>
              </w:rPr>
              <w:t>235</w:t>
            </w:r>
          </w:p>
        </w:tc>
        <w:tc>
          <w:tcPr>
            <w:tcW w:w="8221" w:type="dxa"/>
            <w:tcBorders>
              <w:top w:val="single" w:sz="4" w:space="0" w:color="auto"/>
              <w:left w:val="nil"/>
              <w:bottom w:val="single" w:sz="4" w:space="0" w:color="auto"/>
            </w:tcBorders>
            <w:vAlign w:val="center"/>
          </w:tcPr>
          <w:p w14:paraId="188DF07E" w14:textId="77777777" w:rsidR="009A7258" w:rsidRPr="006C71C1" w:rsidRDefault="009A7258" w:rsidP="003D4F05">
            <w:pPr>
              <w:rPr>
                <w:color w:val="000000"/>
                <w:sz w:val="24"/>
                <w:szCs w:val="24"/>
              </w:rPr>
            </w:pPr>
            <w:r w:rsidRPr="006C71C1">
              <w:rPr>
                <w:color w:val="000000"/>
                <w:sz w:val="24"/>
                <w:szCs w:val="24"/>
              </w:rPr>
              <w:t>Name suppressed</w:t>
            </w:r>
          </w:p>
        </w:tc>
      </w:tr>
      <w:tr w:rsidR="009A7258" w:rsidRPr="006C71C1" w14:paraId="4270E556" w14:textId="77777777" w:rsidTr="003D4F05">
        <w:trPr>
          <w:trHeight w:val="360"/>
        </w:trPr>
        <w:tc>
          <w:tcPr>
            <w:tcW w:w="1526" w:type="dxa"/>
            <w:tcBorders>
              <w:right w:val="nil"/>
            </w:tcBorders>
            <w:vAlign w:val="center"/>
          </w:tcPr>
          <w:p w14:paraId="4BB5C73A" w14:textId="77777777" w:rsidR="009A7258" w:rsidRPr="006C71C1" w:rsidRDefault="009A7258" w:rsidP="003D4F05">
            <w:pPr>
              <w:tabs>
                <w:tab w:val="left" w:pos="459"/>
              </w:tabs>
              <w:rPr>
                <w:color w:val="000000"/>
                <w:sz w:val="24"/>
                <w:szCs w:val="24"/>
              </w:rPr>
            </w:pPr>
            <w:r>
              <w:rPr>
                <w:color w:val="000000"/>
                <w:sz w:val="24"/>
                <w:szCs w:val="24"/>
              </w:rPr>
              <w:t>236</w:t>
            </w:r>
          </w:p>
        </w:tc>
        <w:tc>
          <w:tcPr>
            <w:tcW w:w="8221" w:type="dxa"/>
            <w:tcBorders>
              <w:top w:val="single" w:sz="4" w:space="0" w:color="auto"/>
              <w:left w:val="nil"/>
              <w:bottom w:val="single" w:sz="4" w:space="0" w:color="auto"/>
            </w:tcBorders>
            <w:vAlign w:val="center"/>
          </w:tcPr>
          <w:p w14:paraId="17A8D144" w14:textId="77777777" w:rsidR="009A7258" w:rsidRPr="006C71C1" w:rsidRDefault="009A7258" w:rsidP="003D4F05">
            <w:pPr>
              <w:rPr>
                <w:color w:val="000000"/>
                <w:sz w:val="24"/>
                <w:szCs w:val="24"/>
              </w:rPr>
            </w:pPr>
            <w:r w:rsidRPr="006C71C1">
              <w:rPr>
                <w:color w:val="000000"/>
                <w:sz w:val="24"/>
                <w:szCs w:val="24"/>
              </w:rPr>
              <w:t>Name suppressed</w:t>
            </w:r>
          </w:p>
        </w:tc>
      </w:tr>
      <w:tr w:rsidR="009A7258" w:rsidRPr="006C71C1" w14:paraId="4DE7880B" w14:textId="77777777" w:rsidTr="003D4F05">
        <w:trPr>
          <w:trHeight w:val="360"/>
        </w:trPr>
        <w:tc>
          <w:tcPr>
            <w:tcW w:w="1526" w:type="dxa"/>
            <w:tcBorders>
              <w:right w:val="nil"/>
            </w:tcBorders>
            <w:vAlign w:val="center"/>
          </w:tcPr>
          <w:p w14:paraId="001AE099" w14:textId="77777777" w:rsidR="009A7258" w:rsidRPr="006C71C1" w:rsidRDefault="009A7258" w:rsidP="003D4F05">
            <w:pPr>
              <w:tabs>
                <w:tab w:val="left" w:pos="459"/>
              </w:tabs>
              <w:rPr>
                <w:color w:val="000000"/>
                <w:sz w:val="24"/>
                <w:szCs w:val="24"/>
              </w:rPr>
            </w:pPr>
            <w:r>
              <w:rPr>
                <w:color w:val="000000"/>
                <w:sz w:val="24"/>
                <w:szCs w:val="24"/>
              </w:rPr>
              <w:t>237</w:t>
            </w:r>
          </w:p>
        </w:tc>
        <w:tc>
          <w:tcPr>
            <w:tcW w:w="8221" w:type="dxa"/>
            <w:tcBorders>
              <w:top w:val="single" w:sz="4" w:space="0" w:color="auto"/>
              <w:left w:val="nil"/>
              <w:bottom w:val="single" w:sz="4" w:space="0" w:color="auto"/>
            </w:tcBorders>
            <w:vAlign w:val="center"/>
          </w:tcPr>
          <w:p w14:paraId="22270495" w14:textId="77777777" w:rsidR="009A7258" w:rsidRPr="006C71C1" w:rsidRDefault="009A7258" w:rsidP="003D4F05">
            <w:pPr>
              <w:rPr>
                <w:color w:val="000000"/>
                <w:sz w:val="24"/>
                <w:szCs w:val="24"/>
              </w:rPr>
            </w:pPr>
            <w:r w:rsidRPr="006C71C1">
              <w:rPr>
                <w:color w:val="000000"/>
                <w:sz w:val="24"/>
                <w:szCs w:val="24"/>
              </w:rPr>
              <w:t xml:space="preserve">Mr James </w:t>
            </w:r>
            <w:proofErr w:type="spellStart"/>
            <w:r w:rsidRPr="006C71C1">
              <w:rPr>
                <w:color w:val="000000"/>
                <w:sz w:val="24"/>
                <w:szCs w:val="24"/>
              </w:rPr>
              <w:t>Provoost</w:t>
            </w:r>
            <w:proofErr w:type="spellEnd"/>
          </w:p>
        </w:tc>
      </w:tr>
      <w:tr w:rsidR="009A7258" w:rsidRPr="006C71C1" w14:paraId="31502A4C" w14:textId="77777777" w:rsidTr="003D4F05">
        <w:trPr>
          <w:trHeight w:val="360"/>
        </w:trPr>
        <w:tc>
          <w:tcPr>
            <w:tcW w:w="1526" w:type="dxa"/>
            <w:tcBorders>
              <w:right w:val="nil"/>
            </w:tcBorders>
            <w:vAlign w:val="center"/>
          </w:tcPr>
          <w:p w14:paraId="465AF3E6" w14:textId="77777777" w:rsidR="009A7258" w:rsidRPr="006C71C1" w:rsidRDefault="009A7258" w:rsidP="003D4F05">
            <w:pPr>
              <w:tabs>
                <w:tab w:val="left" w:pos="459"/>
              </w:tabs>
              <w:rPr>
                <w:color w:val="000000"/>
                <w:sz w:val="24"/>
                <w:szCs w:val="24"/>
              </w:rPr>
            </w:pPr>
            <w:r>
              <w:rPr>
                <w:color w:val="000000"/>
                <w:sz w:val="24"/>
                <w:szCs w:val="24"/>
              </w:rPr>
              <w:t>238</w:t>
            </w:r>
          </w:p>
        </w:tc>
        <w:tc>
          <w:tcPr>
            <w:tcW w:w="8221" w:type="dxa"/>
            <w:tcBorders>
              <w:top w:val="single" w:sz="4" w:space="0" w:color="auto"/>
              <w:left w:val="nil"/>
              <w:bottom w:val="single" w:sz="4" w:space="0" w:color="auto"/>
            </w:tcBorders>
            <w:vAlign w:val="center"/>
          </w:tcPr>
          <w:p w14:paraId="2A4B9998" w14:textId="77777777" w:rsidR="009A7258" w:rsidRPr="006C71C1" w:rsidRDefault="009A7258" w:rsidP="003D4F05">
            <w:pPr>
              <w:rPr>
                <w:color w:val="000000"/>
                <w:sz w:val="24"/>
                <w:szCs w:val="24"/>
              </w:rPr>
            </w:pPr>
            <w:r w:rsidRPr="006C71C1">
              <w:rPr>
                <w:color w:val="000000"/>
                <w:sz w:val="24"/>
                <w:szCs w:val="24"/>
              </w:rPr>
              <w:t xml:space="preserve">Mr Peter </w:t>
            </w:r>
            <w:proofErr w:type="spellStart"/>
            <w:r w:rsidRPr="006C71C1">
              <w:rPr>
                <w:color w:val="000000"/>
                <w:sz w:val="24"/>
                <w:szCs w:val="24"/>
              </w:rPr>
              <w:t>Hajenko</w:t>
            </w:r>
            <w:proofErr w:type="spellEnd"/>
          </w:p>
        </w:tc>
      </w:tr>
      <w:tr w:rsidR="009A7258" w:rsidRPr="006C71C1" w14:paraId="3389D20F" w14:textId="77777777" w:rsidTr="003D4F05">
        <w:trPr>
          <w:trHeight w:val="360"/>
        </w:trPr>
        <w:tc>
          <w:tcPr>
            <w:tcW w:w="1526" w:type="dxa"/>
            <w:tcBorders>
              <w:right w:val="nil"/>
            </w:tcBorders>
            <w:vAlign w:val="center"/>
          </w:tcPr>
          <w:p w14:paraId="6B73636C" w14:textId="77777777" w:rsidR="009A7258" w:rsidRPr="006C71C1" w:rsidRDefault="009A7258" w:rsidP="003D4F05">
            <w:pPr>
              <w:tabs>
                <w:tab w:val="left" w:pos="459"/>
              </w:tabs>
              <w:rPr>
                <w:color w:val="000000"/>
                <w:sz w:val="24"/>
                <w:szCs w:val="24"/>
              </w:rPr>
            </w:pPr>
            <w:r>
              <w:rPr>
                <w:color w:val="000000"/>
                <w:sz w:val="24"/>
                <w:szCs w:val="24"/>
              </w:rPr>
              <w:lastRenderedPageBreak/>
              <w:t>239</w:t>
            </w:r>
          </w:p>
        </w:tc>
        <w:tc>
          <w:tcPr>
            <w:tcW w:w="8221" w:type="dxa"/>
            <w:tcBorders>
              <w:top w:val="single" w:sz="4" w:space="0" w:color="auto"/>
              <w:left w:val="nil"/>
              <w:bottom w:val="single" w:sz="4" w:space="0" w:color="auto"/>
            </w:tcBorders>
            <w:vAlign w:val="center"/>
          </w:tcPr>
          <w:p w14:paraId="44BA20D1" w14:textId="77777777" w:rsidR="009A7258" w:rsidRPr="006C71C1" w:rsidRDefault="009A7258" w:rsidP="003D4F05">
            <w:pPr>
              <w:rPr>
                <w:color w:val="000000"/>
                <w:sz w:val="24"/>
                <w:szCs w:val="24"/>
              </w:rPr>
            </w:pPr>
            <w:r w:rsidRPr="006C71C1">
              <w:rPr>
                <w:color w:val="000000"/>
                <w:sz w:val="24"/>
                <w:szCs w:val="24"/>
              </w:rPr>
              <w:t>Mr Steven Minch</w:t>
            </w:r>
          </w:p>
        </w:tc>
      </w:tr>
      <w:tr w:rsidR="009A7258" w:rsidRPr="006C71C1" w14:paraId="36A5A776" w14:textId="77777777" w:rsidTr="003D4F05">
        <w:trPr>
          <w:trHeight w:val="360"/>
        </w:trPr>
        <w:tc>
          <w:tcPr>
            <w:tcW w:w="1526" w:type="dxa"/>
            <w:tcBorders>
              <w:right w:val="nil"/>
            </w:tcBorders>
            <w:vAlign w:val="center"/>
          </w:tcPr>
          <w:p w14:paraId="494C6503" w14:textId="77777777" w:rsidR="009A7258" w:rsidRPr="006C71C1" w:rsidRDefault="009A7258" w:rsidP="003D4F05">
            <w:pPr>
              <w:tabs>
                <w:tab w:val="left" w:pos="459"/>
              </w:tabs>
              <w:rPr>
                <w:color w:val="000000"/>
                <w:sz w:val="24"/>
                <w:szCs w:val="24"/>
              </w:rPr>
            </w:pPr>
            <w:r>
              <w:rPr>
                <w:color w:val="000000"/>
                <w:sz w:val="24"/>
                <w:szCs w:val="24"/>
              </w:rPr>
              <w:t>240</w:t>
            </w:r>
          </w:p>
        </w:tc>
        <w:tc>
          <w:tcPr>
            <w:tcW w:w="8221" w:type="dxa"/>
            <w:tcBorders>
              <w:top w:val="single" w:sz="4" w:space="0" w:color="auto"/>
              <w:left w:val="nil"/>
              <w:bottom w:val="single" w:sz="4" w:space="0" w:color="auto"/>
            </w:tcBorders>
            <w:vAlign w:val="center"/>
          </w:tcPr>
          <w:p w14:paraId="12CBFC95" w14:textId="77777777" w:rsidR="009A7258" w:rsidRPr="006C71C1" w:rsidRDefault="009A7258" w:rsidP="003D4F05">
            <w:pPr>
              <w:rPr>
                <w:color w:val="000000"/>
                <w:sz w:val="24"/>
                <w:szCs w:val="24"/>
              </w:rPr>
            </w:pPr>
            <w:r w:rsidRPr="006C71C1">
              <w:rPr>
                <w:color w:val="000000"/>
                <w:sz w:val="24"/>
                <w:szCs w:val="24"/>
              </w:rPr>
              <w:t>Mr Glen Millar</w:t>
            </w:r>
          </w:p>
        </w:tc>
      </w:tr>
      <w:tr w:rsidR="009A7258" w:rsidRPr="006C71C1" w14:paraId="197A3B5D" w14:textId="77777777" w:rsidTr="003D4F05">
        <w:trPr>
          <w:trHeight w:val="360"/>
        </w:trPr>
        <w:tc>
          <w:tcPr>
            <w:tcW w:w="1526" w:type="dxa"/>
            <w:tcBorders>
              <w:right w:val="nil"/>
            </w:tcBorders>
            <w:vAlign w:val="center"/>
          </w:tcPr>
          <w:p w14:paraId="0C1630B6" w14:textId="77777777" w:rsidR="009A7258" w:rsidRPr="006C71C1" w:rsidRDefault="009A7258" w:rsidP="003D4F05">
            <w:pPr>
              <w:tabs>
                <w:tab w:val="left" w:pos="459"/>
              </w:tabs>
              <w:rPr>
                <w:color w:val="000000"/>
                <w:sz w:val="24"/>
                <w:szCs w:val="24"/>
              </w:rPr>
            </w:pPr>
            <w:r>
              <w:rPr>
                <w:color w:val="000000"/>
                <w:sz w:val="24"/>
                <w:szCs w:val="24"/>
              </w:rPr>
              <w:t>241</w:t>
            </w:r>
          </w:p>
        </w:tc>
        <w:tc>
          <w:tcPr>
            <w:tcW w:w="8221" w:type="dxa"/>
            <w:tcBorders>
              <w:top w:val="single" w:sz="4" w:space="0" w:color="auto"/>
              <w:left w:val="nil"/>
              <w:bottom w:val="single" w:sz="4" w:space="0" w:color="auto"/>
            </w:tcBorders>
            <w:vAlign w:val="center"/>
          </w:tcPr>
          <w:p w14:paraId="4A577D99" w14:textId="77777777" w:rsidR="009A7258" w:rsidRPr="006C71C1" w:rsidRDefault="009A7258" w:rsidP="003D4F05">
            <w:pPr>
              <w:rPr>
                <w:color w:val="000000"/>
                <w:sz w:val="24"/>
                <w:szCs w:val="24"/>
              </w:rPr>
            </w:pPr>
            <w:r w:rsidRPr="006C71C1">
              <w:rPr>
                <w:color w:val="000000"/>
                <w:sz w:val="24"/>
                <w:szCs w:val="24"/>
              </w:rPr>
              <w:t>Name suppressed</w:t>
            </w:r>
          </w:p>
        </w:tc>
      </w:tr>
      <w:tr w:rsidR="009A7258" w:rsidRPr="006C71C1" w14:paraId="25EE4B51" w14:textId="77777777" w:rsidTr="003D4F05">
        <w:trPr>
          <w:trHeight w:val="360"/>
        </w:trPr>
        <w:tc>
          <w:tcPr>
            <w:tcW w:w="1526" w:type="dxa"/>
            <w:tcBorders>
              <w:right w:val="nil"/>
            </w:tcBorders>
            <w:vAlign w:val="center"/>
          </w:tcPr>
          <w:p w14:paraId="01441E07" w14:textId="77777777" w:rsidR="009A7258" w:rsidRPr="006C71C1" w:rsidRDefault="009A7258" w:rsidP="003D4F05">
            <w:pPr>
              <w:tabs>
                <w:tab w:val="left" w:pos="459"/>
              </w:tabs>
              <w:rPr>
                <w:color w:val="000000"/>
                <w:sz w:val="24"/>
                <w:szCs w:val="24"/>
              </w:rPr>
            </w:pPr>
            <w:r>
              <w:rPr>
                <w:color w:val="000000"/>
                <w:sz w:val="24"/>
                <w:szCs w:val="24"/>
              </w:rPr>
              <w:t>242</w:t>
            </w:r>
          </w:p>
        </w:tc>
        <w:tc>
          <w:tcPr>
            <w:tcW w:w="8221" w:type="dxa"/>
            <w:tcBorders>
              <w:top w:val="single" w:sz="4" w:space="0" w:color="auto"/>
              <w:left w:val="nil"/>
              <w:bottom w:val="single" w:sz="4" w:space="0" w:color="auto"/>
            </w:tcBorders>
            <w:vAlign w:val="center"/>
          </w:tcPr>
          <w:p w14:paraId="2D40B1B6" w14:textId="77777777" w:rsidR="009A7258" w:rsidRPr="006C71C1" w:rsidRDefault="009A7258" w:rsidP="003D4F05">
            <w:pPr>
              <w:rPr>
                <w:color w:val="000000"/>
                <w:sz w:val="24"/>
                <w:szCs w:val="24"/>
              </w:rPr>
            </w:pPr>
            <w:r w:rsidRPr="006C71C1">
              <w:rPr>
                <w:color w:val="000000"/>
                <w:sz w:val="24"/>
                <w:szCs w:val="24"/>
              </w:rPr>
              <w:t>Mr Anthony Roy Poynton</w:t>
            </w:r>
          </w:p>
        </w:tc>
      </w:tr>
      <w:tr w:rsidR="009A7258" w:rsidRPr="006C71C1" w14:paraId="79439785" w14:textId="77777777" w:rsidTr="003D4F05">
        <w:trPr>
          <w:trHeight w:val="360"/>
        </w:trPr>
        <w:tc>
          <w:tcPr>
            <w:tcW w:w="1526" w:type="dxa"/>
            <w:tcBorders>
              <w:right w:val="nil"/>
            </w:tcBorders>
            <w:vAlign w:val="center"/>
          </w:tcPr>
          <w:p w14:paraId="41CC2A3F" w14:textId="77777777" w:rsidR="009A7258" w:rsidRPr="006C71C1" w:rsidRDefault="009A7258" w:rsidP="003D4F05">
            <w:pPr>
              <w:tabs>
                <w:tab w:val="left" w:pos="459"/>
              </w:tabs>
              <w:rPr>
                <w:color w:val="000000"/>
                <w:sz w:val="24"/>
                <w:szCs w:val="24"/>
              </w:rPr>
            </w:pPr>
            <w:r>
              <w:rPr>
                <w:color w:val="000000"/>
                <w:sz w:val="24"/>
                <w:szCs w:val="24"/>
              </w:rPr>
              <w:t>243</w:t>
            </w:r>
          </w:p>
        </w:tc>
        <w:tc>
          <w:tcPr>
            <w:tcW w:w="8221" w:type="dxa"/>
            <w:tcBorders>
              <w:top w:val="single" w:sz="4" w:space="0" w:color="auto"/>
              <w:left w:val="nil"/>
              <w:bottom w:val="single" w:sz="4" w:space="0" w:color="auto"/>
            </w:tcBorders>
            <w:vAlign w:val="center"/>
          </w:tcPr>
          <w:p w14:paraId="507D7D7A" w14:textId="77777777" w:rsidR="009A7258" w:rsidRPr="006C71C1" w:rsidRDefault="009A7258" w:rsidP="003D4F05">
            <w:pPr>
              <w:rPr>
                <w:color w:val="000000"/>
                <w:sz w:val="24"/>
                <w:szCs w:val="24"/>
              </w:rPr>
            </w:pPr>
            <w:r w:rsidRPr="006C71C1">
              <w:rPr>
                <w:color w:val="000000"/>
                <w:sz w:val="24"/>
                <w:szCs w:val="24"/>
              </w:rPr>
              <w:t>Name suppressed</w:t>
            </w:r>
          </w:p>
        </w:tc>
      </w:tr>
      <w:tr w:rsidR="009A7258" w:rsidRPr="006C71C1" w14:paraId="38348CBB" w14:textId="77777777" w:rsidTr="003D4F05">
        <w:trPr>
          <w:trHeight w:val="360"/>
        </w:trPr>
        <w:tc>
          <w:tcPr>
            <w:tcW w:w="1526" w:type="dxa"/>
            <w:tcBorders>
              <w:right w:val="nil"/>
            </w:tcBorders>
            <w:vAlign w:val="center"/>
          </w:tcPr>
          <w:p w14:paraId="3118C03B" w14:textId="77777777" w:rsidR="009A7258" w:rsidRPr="006C71C1" w:rsidRDefault="009A7258" w:rsidP="003D4F05">
            <w:pPr>
              <w:tabs>
                <w:tab w:val="left" w:pos="459"/>
              </w:tabs>
              <w:rPr>
                <w:color w:val="000000"/>
                <w:sz w:val="24"/>
                <w:szCs w:val="24"/>
              </w:rPr>
            </w:pPr>
            <w:r>
              <w:rPr>
                <w:color w:val="000000"/>
                <w:sz w:val="24"/>
                <w:szCs w:val="24"/>
              </w:rPr>
              <w:t>244</w:t>
            </w:r>
          </w:p>
        </w:tc>
        <w:tc>
          <w:tcPr>
            <w:tcW w:w="8221" w:type="dxa"/>
            <w:tcBorders>
              <w:top w:val="single" w:sz="4" w:space="0" w:color="auto"/>
              <w:left w:val="nil"/>
              <w:bottom w:val="single" w:sz="4" w:space="0" w:color="auto"/>
            </w:tcBorders>
            <w:vAlign w:val="center"/>
          </w:tcPr>
          <w:p w14:paraId="1D93551A" w14:textId="77777777" w:rsidR="009A7258" w:rsidRPr="006C71C1" w:rsidRDefault="009A7258" w:rsidP="003D4F05">
            <w:pPr>
              <w:rPr>
                <w:color w:val="000000"/>
                <w:sz w:val="24"/>
                <w:szCs w:val="24"/>
              </w:rPr>
            </w:pPr>
            <w:r w:rsidRPr="006C71C1">
              <w:rPr>
                <w:color w:val="000000"/>
                <w:sz w:val="24"/>
                <w:szCs w:val="24"/>
              </w:rPr>
              <w:t xml:space="preserve">Elly </w:t>
            </w:r>
            <w:proofErr w:type="spellStart"/>
            <w:r w:rsidRPr="006C71C1">
              <w:rPr>
                <w:color w:val="000000"/>
                <w:sz w:val="24"/>
                <w:szCs w:val="24"/>
              </w:rPr>
              <w:t>Hes</w:t>
            </w:r>
            <w:proofErr w:type="spellEnd"/>
          </w:p>
        </w:tc>
      </w:tr>
      <w:tr w:rsidR="009A7258" w:rsidRPr="006C71C1" w14:paraId="37CAA01B" w14:textId="77777777" w:rsidTr="003D4F05">
        <w:trPr>
          <w:trHeight w:val="360"/>
        </w:trPr>
        <w:tc>
          <w:tcPr>
            <w:tcW w:w="1526" w:type="dxa"/>
            <w:tcBorders>
              <w:right w:val="nil"/>
            </w:tcBorders>
            <w:vAlign w:val="center"/>
          </w:tcPr>
          <w:p w14:paraId="5307A3F2" w14:textId="77777777" w:rsidR="009A7258" w:rsidRPr="006C71C1" w:rsidRDefault="009A7258" w:rsidP="003D4F05">
            <w:pPr>
              <w:tabs>
                <w:tab w:val="left" w:pos="459"/>
              </w:tabs>
              <w:rPr>
                <w:color w:val="000000"/>
                <w:sz w:val="24"/>
                <w:szCs w:val="24"/>
              </w:rPr>
            </w:pPr>
            <w:r>
              <w:rPr>
                <w:color w:val="000000"/>
                <w:sz w:val="24"/>
                <w:szCs w:val="24"/>
              </w:rPr>
              <w:t>245</w:t>
            </w:r>
          </w:p>
        </w:tc>
        <w:tc>
          <w:tcPr>
            <w:tcW w:w="8221" w:type="dxa"/>
            <w:tcBorders>
              <w:top w:val="single" w:sz="4" w:space="0" w:color="auto"/>
              <w:left w:val="nil"/>
              <w:bottom w:val="single" w:sz="4" w:space="0" w:color="auto"/>
            </w:tcBorders>
            <w:vAlign w:val="center"/>
          </w:tcPr>
          <w:p w14:paraId="672955BA" w14:textId="77777777" w:rsidR="009A7258" w:rsidRPr="006C71C1" w:rsidRDefault="009A7258" w:rsidP="003D4F05">
            <w:pPr>
              <w:rPr>
                <w:color w:val="000000"/>
                <w:sz w:val="24"/>
                <w:szCs w:val="24"/>
              </w:rPr>
            </w:pPr>
            <w:r w:rsidRPr="006C71C1">
              <w:rPr>
                <w:color w:val="000000"/>
                <w:sz w:val="24"/>
                <w:szCs w:val="24"/>
              </w:rPr>
              <w:t xml:space="preserve">Mr Harald </w:t>
            </w:r>
            <w:proofErr w:type="spellStart"/>
            <w:r w:rsidRPr="006C71C1">
              <w:rPr>
                <w:color w:val="000000"/>
                <w:sz w:val="24"/>
                <w:szCs w:val="24"/>
              </w:rPr>
              <w:t>Steingruber</w:t>
            </w:r>
            <w:proofErr w:type="spellEnd"/>
          </w:p>
        </w:tc>
      </w:tr>
      <w:tr w:rsidR="009A7258" w:rsidRPr="006C71C1" w14:paraId="60F71722" w14:textId="77777777" w:rsidTr="003D4F05">
        <w:trPr>
          <w:trHeight w:val="360"/>
        </w:trPr>
        <w:tc>
          <w:tcPr>
            <w:tcW w:w="1526" w:type="dxa"/>
            <w:tcBorders>
              <w:right w:val="nil"/>
            </w:tcBorders>
            <w:vAlign w:val="center"/>
          </w:tcPr>
          <w:p w14:paraId="736CF5FC" w14:textId="77777777" w:rsidR="009A7258" w:rsidRPr="006C71C1" w:rsidRDefault="009A7258" w:rsidP="003D4F05">
            <w:pPr>
              <w:tabs>
                <w:tab w:val="left" w:pos="459"/>
              </w:tabs>
              <w:rPr>
                <w:color w:val="000000"/>
                <w:sz w:val="24"/>
                <w:szCs w:val="24"/>
              </w:rPr>
            </w:pPr>
            <w:r>
              <w:rPr>
                <w:color w:val="000000"/>
                <w:sz w:val="24"/>
                <w:szCs w:val="24"/>
              </w:rPr>
              <w:t>246</w:t>
            </w:r>
          </w:p>
        </w:tc>
        <w:tc>
          <w:tcPr>
            <w:tcW w:w="8221" w:type="dxa"/>
            <w:tcBorders>
              <w:top w:val="single" w:sz="4" w:space="0" w:color="auto"/>
              <w:left w:val="nil"/>
              <w:bottom w:val="single" w:sz="4" w:space="0" w:color="auto"/>
            </w:tcBorders>
            <w:vAlign w:val="center"/>
          </w:tcPr>
          <w:p w14:paraId="3625BE02" w14:textId="77777777" w:rsidR="009A7258" w:rsidRPr="006C71C1" w:rsidRDefault="009A7258" w:rsidP="003D4F05">
            <w:pPr>
              <w:rPr>
                <w:color w:val="000000"/>
                <w:sz w:val="24"/>
                <w:szCs w:val="24"/>
              </w:rPr>
            </w:pPr>
            <w:r w:rsidRPr="006C71C1">
              <w:rPr>
                <w:color w:val="000000"/>
                <w:sz w:val="24"/>
                <w:szCs w:val="24"/>
              </w:rPr>
              <w:t>Mr Paul Wallis</w:t>
            </w:r>
          </w:p>
        </w:tc>
      </w:tr>
      <w:tr w:rsidR="009A7258" w:rsidRPr="006C71C1" w14:paraId="2E13C872" w14:textId="77777777" w:rsidTr="003D4F05">
        <w:trPr>
          <w:trHeight w:val="360"/>
        </w:trPr>
        <w:tc>
          <w:tcPr>
            <w:tcW w:w="1526" w:type="dxa"/>
            <w:tcBorders>
              <w:right w:val="nil"/>
            </w:tcBorders>
            <w:vAlign w:val="center"/>
          </w:tcPr>
          <w:p w14:paraId="023F6D57" w14:textId="77777777" w:rsidR="009A7258" w:rsidRPr="006C71C1" w:rsidRDefault="009A7258" w:rsidP="003D4F05">
            <w:pPr>
              <w:tabs>
                <w:tab w:val="left" w:pos="459"/>
              </w:tabs>
              <w:rPr>
                <w:color w:val="000000"/>
                <w:sz w:val="24"/>
                <w:szCs w:val="24"/>
              </w:rPr>
            </w:pPr>
            <w:r>
              <w:rPr>
                <w:color w:val="000000"/>
                <w:sz w:val="24"/>
                <w:szCs w:val="24"/>
              </w:rPr>
              <w:t>247</w:t>
            </w:r>
          </w:p>
        </w:tc>
        <w:tc>
          <w:tcPr>
            <w:tcW w:w="8221" w:type="dxa"/>
            <w:tcBorders>
              <w:top w:val="single" w:sz="4" w:space="0" w:color="auto"/>
              <w:left w:val="nil"/>
              <w:bottom w:val="single" w:sz="4" w:space="0" w:color="auto"/>
            </w:tcBorders>
            <w:vAlign w:val="center"/>
          </w:tcPr>
          <w:p w14:paraId="56524AFE" w14:textId="77777777" w:rsidR="009A7258" w:rsidRPr="006C71C1" w:rsidRDefault="009A7258" w:rsidP="003D4F05">
            <w:pPr>
              <w:rPr>
                <w:color w:val="000000"/>
                <w:sz w:val="24"/>
                <w:szCs w:val="24"/>
              </w:rPr>
            </w:pPr>
            <w:r w:rsidRPr="006C71C1">
              <w:rPr>
                <w:color w:val="000000"/>
                <w:sz w:val="24"/>
                <w:szCs w:val="24"/>
              </w:rPr>
              <w:t>Name suppressed</w:t>
            </w:r>
          </w:p>
        </w:tc>
      </w:tr>
      <w:tr w:rsidR="009A7258" w:rsidRPr="006C71C1" w14:paraId="68C382AA" w14:textId="77777777" w:rsidTr="003D4F05">
        <w:trPr>
          <w:trHeight w:val="360"/>
        </w:trPr>
        <w:tc>
          <w:tcPr>
            <w:tcW w:w="1526" w:type="dxa"/>
            <w:tcBorders>
              <w:right w:val="nil"/>
            </w:tcBorders>
            <w:vAlign w:val="center"/>
          </w:tcPr>
          <w:p w14:paraId="47FD838C" w14:textId="77777777" w:rsidR="009A7258" w:rsidRPr="006C71C1" w:rsidRDefault="009A7258" w:rsidP="003D4F05">
            <w:pPr>
              <w:tabs>
                <w:tab w:val="left" w:pos="459"/>
              </w:tabs>
              <w:rPr>
                <w:color w:val="000000"/>
                <w:sz w:val="24"/>
                <w:szCs w:val="24"/>
              </w:rPr>
            </w:pPr>
            <w:r>
              <w:rPr>
                <w:color w:val="000000"/>
                <w:sz w:val="24"/>
                <w:szCs w:val="24"/>
              </w:rPr>
              <w:t>248</w:t>
            </w:r>
          </w:p>
        </w:tc>
        <w:tc>
          <w:tcPr>
            <w:tcW w:w="8221" w:type="dxa"/>
            <w:tcBorders>
              <w:top w:val="single" w:sz="4" w:space="0" w:color="auto"/>
              <w:left w:val="nil"/>
              <w:bottom w:val="single" w:sz="4" w:space="0" w:color="auto"/>
            </w:tcBorders>
            <w:vAlign w:val="center"/>
          </w:tcPr>
          <w:p w14:paraId="63AC6C4C" w14:textId="77777777" w:rsidR="009A7258" w:rsidRPr="006C71C1" w:rsidRDefault="009A7258" w:rsidP="003D4F05">
            <w:pPr>
              <w:rPr>
                <w:color w:val="000000"/>
                <w:sz w:val="24"/>
                <w:szCs w:val="24"/>
              </w:rPr>
            </w:pPr>
            <w:r w:rsidRPr="006C71C1">
              <w:rPr>
                <w:color w:val="000000"/>
                <w:sz w:val="24"/>
                <w:szCs w:val="24"/>
              </w:rPr>
              <w:t xml:space="preserve">Mr </w:t>
            </w:r>
            <w:proofErr w:type="spellStart"/>
            <w:r w:rsidRPr="006C71C1">
              <w:rPr>
                <w:color w:val="000000"/>
                <w:sz w:val="24"/>
                <w:szCs w:val="24"/>
              </w:rPr>
              <w:t>Sassall</w:t>
            </w:r>
            <w:proofErr w:type="spellEnd"/>
            <w:r w:rsidRPr="006C71C1">
              <w:rPr>
                <w:color w:val="000000"/>
                <w:sz w:val="24"/>
                <w:szCs w:val="24"/>
              </w:rPr>
              <w:t xml:space="preserve"> Sola</w:t>
            </w:r>
          </w:p>
        </w:tc>
      </w:tr>
      <w:tr w:rsidR="009A7258" w:rsidRPr="006C71C1" w14:paraId="2C53FBCA" w14:textId="77777777" w:rsidTr="003D4F05">
        <w:trPr>
          <w:trHeight w:val="360"/>
        </w:trPr>
        <w:tc>
          <w:tcPr>
            <w:tcW w:w="1526" w:type="dxa"/>
            <w:tcBorders>
              <w:right w:val="nil"/>
            </w:tcBorders>
            <w:vAlign w:val="center"/>
          </w:tcPr>
          <w:p w14:paraId="2F78928B" w14:textId="77777777" w:rsidR="009A7258" w:rsidRPr="006C71C1" w:rsidRDefault="009A7258" w:rsidP="003D4F05">
            <w:pPr>
              <w:tabs>
                <w:tab w:val="left" w:pos="459"/>
              </w:tabs>
              <w:rPr>
                <w:color w:val="000000"/>
                <w:sz w:val="24"/>
                <w:szCs w:val="24"/>
              </w:rPr>
            </w:pPr>
            <w:r>
              <w:rPr>
                <w:color w:val="000000"/>
                <w:sz w:val="24"/>
                <w:szCs w:val="24"/>
              </w:rPr>
              <w:t>249</w:t>
            </w:r>
          </w:p>
        </w:tc>
        <w:tc>
          <w:tcPr>
            <w:tcW w:w="8221" w:type="dxa"/>
            <w:tcBorders>
              <w:top w:val="single" w:sz="4" w:space="0" w:color="auto"/>
              <w:left w:val="nil"/>
              <w:bottom w:val="single" w:sz="4" w:space="0" w:color="auto"/>
            </w:tcBorders>
            <w:vAlign w:val="center"/>
          </w:tcPr>
          <w:p w14:paraId="3F9AAFB8" w14:textId="77777777" w:rsidR="009A7258" w:rsidRPr="006C71C1" w:rsidRDefault="009A7258" w:rsidP="003D4F05">
            <w:pPr>
              <w:rPr>
                <w:color w:val="000000"/>
                <w:sz w:val="24"/>
                <w:szCs w:val="24"/>
              </w:rPr>
            </w:pPr>
            <w:r w:rsidRPr="006C71C1">
              <w:rPr>
                <w:color w:val="000000"/>
                <w:sz w:val="24"/>
                <w:szCs w:val="24"/>
              </w:rPr>
              <w:t>Name suppressed</w:t>
            </w:r>
          </w:p>
        </w:tc>
      </w:tr>
      <w:tr w:rsidR="009A7258" w:rsidRPr="006C71C1" w14:paraId="194EA77A" w14:textId="77777777" w:rsidTr="003D4F05">
        <w:trPr>
          <w:trHeight w:val="360"/>
        </w:trPr>
        <w:tc>
          <w:tcPr>
            <w:tcW w:w="1526" w:type="dxa"/>
            <w:tcBorders>
              <w:right w:val="nil"/>
            </w:tcBorders>
            <w:vAlign w:val="center"/>
          </w:tcPr>
          <w:p w14:paraId="2CEF34F9" w14:textId="77777777" w:rsidR="009A7258" w:rsidRPr="006C71C1" w:rsidRDefault="009A7258" w:rsidP="003D4F05">
            <w:pPr>
              <w:tabs>
                <w:tab w:val="left" w:pos="459"/>
              </w:tabs>
              <w:rPr>
                <w:color w:val="000000"/>
                <w:sz w:val="24"/>
                <w:szCs w:val="24"/>
              </w:rPr>
            </w:pPr>
            <w:r>
              <w:rPr>
                <w:color w:val="000000"/>
                <w:sz w:val="24"/>
                <w:szCs w:val="24"/>
              </w:rPr>
              <w:t>250</w:t>
            </w:r>
          </w:p>
        </w:tc>
        <w:tc>
          <w:tcPr>
            <w:tcW w:w="8221" w:type="dxa"/>
            <w:tcBorders>
              <w:top w:val="single" w:sz="4" w:space="0" w:color="auto"/>
              <w:left w:val="nil"/>
              <w:bottom w:val="single" w:sz="4" w:space="0" w:color="auto"/>
            </w:tcBorders>
            <w:vAlign w:val="center"/>
          </w:tcPr>
          <w:p w14:paraId="6FCFFDF6" w14:textId="77777777" w:rsidR="009A7258" w:rsidRPr="006C71C1" w:rsidRDefault="009A7258" w:rsidP="003D4F05">
            <w:pPr>
              <w:rPr>
                <w:color w:val="000000"/>
                <w:sz w:val="24"/>
                <w:szCs w:val="24"/>
              </w:rPr>
            </w:pPr>
            <w:r w:rsidRPr="006C71C1">
              <w:rPr>
                <w:color w:val="000000"/>
                <w:sz w:val="24"/>
                <w:szCs w:val="24"/>
              </w:rPr>
              <w:t>Name suppressed</w:t>
            </w:r>
          </w:p>
        </w:tc>
      </w:tr>
      <w:tr w:rsidR="009A7258" w:rsidRPr="006C71C1" w14:paraId="09792875" w14:textId="77777777" w:rsidTr="003D4F05">
        <w:trPr>
          <w:trHeight w:val="360"/>
        </w:trPr>
        <w:tc>
          <w:tcPr>
            <w:tcW w:w="1526" w:type="dxa"/>
            <w:tcBorders>
              <w:right w:val="nil"/>
            </w:tcBorders>
            <w:vAlign w:val="center"/>
          </w:tcPr>
          <w:p w14:paraId="797BB661" w14:textId="77777777" w:rsidR="009A7258" w:rsidRPr="006C71C1" w:rsidRDefault="009A7258" w:rsidP="003D4F05">
            <w:pPr>
              <w:tabs>
                <w:tab w:val="left" w:pos="459"/>
              </w:tabs>
              <w:rPr>
                <w:color w:val="000000"/>
                <w:sz w:val="24"/>
                <w:szCs w:val="24"/>
              </w:rPr>
            </w:pPr>
            <w:r>
              <w:rPr>
                <w:color w:val="000000"/>
                <w:sz w:val="24"/>
                <w:szCs w:val="24"/>
              </w:rPr>
              <w:t>251</w:t>
            </w:r>
          </w:p>
        </w:tc>
        <w:tc>
          <w:tcPr>
            <w:tcW w:w="8221" w:type="dxa"/>
            <w:tcBorders>
              <w:top w:val="single" w:sz="4" w:space="0" w:color="auto"/>
              <w:left w:val="nil"/>
              <w:bottom w:val="single" w:sz="4" w:space="0" w:color="auto"/>
            </w:tcBorders>
            <w:vAlign w:val="center"/>
          </w:tcPr>
          <w:p w14:paraId="1A1096E2" w14:textId="77777777" w:rsidR="009A7258" w:rsidRPr="006C71C1" w:rsidRDefault="009A7258" w:rsidP="003D4F05">
            <w:pPr>
              <w:rPr>
                <w:color w:val="000000"/>
                <w:sz w:val="24"/>
                <w:szCs w:val="24"/>
              </w:rPr>
            </w:pPr>
            <w:r w:rsidRPr="006C71C1">
              <w:rPr>
                <w:color w:val="000000"/>
                <w:sz w:val="24"/>
                <w:szCs w:val="24"/>
              </w:rPr>
              <w:t>Name suppressed</w:t>
            </w:r>
          </w:p>
        </w:tc>
      </w:tr>
      <w:tr w:rsidR="009A7258" w:rsidRPr="006C71C1" w14:paraId="27AA2CD0" w14:textId="77777777" w:rsidTr="003D4F05">
        <w:trPr>
          <w:trHeight w:val="360"/>
        </w:trPr>
        <w:tc>
          <w:tcPr>
            <w:tcW w:w="1526" w:type="dxa"/>
            <w:tcBorders>
              <w:right w:val="nil"/>
            </w:tcBorders>
            <w:vAlign w:val="center"/>
          </w:tcPr>
          <w:p w14:paraId="0811C781" w14:textId="77777777" w:rsidR="009A7258" w:rsidRPr="006C71C1" w:rsidRDefault="009A7258" w:rsidP="003D4F05">
            <w:pPr>
              <w:tabs>
                <w:tab w:val="left" w:pos="459"/>
              </w:tabs>
              <w:rPr>
                <w:color w:val="000000"/>
                <w:sz w:val="24"/>
                <w:szCs w:val="24"/>
              </w:rPr>
            </w:pPr>
            <w:r>
              <w:rPr>
                <w:color w:val="000000"/>
                <w:sz w:val="24"/>
                <w:szCs w:val="24"/>
              </w:rPr>
              <w:t>252</w:t>
            </w:r>
          </w:p>
        </w:tc>
        <w:tc>
          <w:tcPr>
            <w:tcW w:w="8221" w:type="dxa"/>
            <w:tcBorders>
              <w:top w:val="single" w:sz="4" w:space="0" w:color="auto"/>
              <w:left w:val="nil"/>
              <w:bottom w:val="single" w:sz="4" w:space="0" w:color="auto"/>
            </w:tcBorders>
            <w:vAlign w:val="center"/>
          </w:tcPr>
          <w:p w14:paraId="2D1F5FC7" w14:textId="77777777" w:rsidR="009A7258" w:rsidRPr="006C71C1" w:rsidRDefault="009A7258" w:rsidP="003D4F05">
            <w:pPr>
              <w:rPr>
                <w:color w:val="000000"/>
                <w:sz w:val="24"/>
                <w:szCs w:val="24"/>
              </w:rPr>
            </w:pPr>
            <w:r w:rsidRPr="006C71C1">
              <w:rPr>
                <w:color w:val="000000"/>
                <w:sz w:val="24"/>
                <w:szCs w:val="24"/>
              </w:rPr>
              <w:t>Mr Lee Smith</w:t>
            </w:r>
          </w:p>
        </w:tc>
      </w:tr>
      <w:tr w:rsidR="009A7258" w:rsidRPr="006C71C1" w14:paraId="1C1B00FB" w14:textId="77777777" w:rsidTr="003D4F05">
        <w:trPr>
          <w:trHeight w:val="360"/>
        </w:trPr>
        <w:tc>
          <w:tcPr>
            <w:tcW w:w="1526" w:type="dxa"/>
            <w:tcBorders>
              <w:right w:val="nil"/>
            </w:tcBorders>
            <w:vAlign w:val="center"/>
          </w:tcPr>
          <w:p w14:paraId="4685E108" w14:textId="77777777" w:rsidR="009A7258" w:rsidRPr="006C71C1" w:rsidRDefault="009A7258" w:rsidP="003D4F05">
            <w:pPr>
              <w:tabs>
                <w:tab w:val="left" w:pos="459"/>
              </w:tabs>
              <w:rPr>
                <w:color w:val="000000"/>
                <w:sz w:val="24"/>
                <w:szCs w:val="24"/>
              </w:rPr>
            </w:pPr>
            <w:r>
              <w:rPr>
                <w:color w:val="000000"/>
                <w:sz w:val="24"/>
                <w:szCs w:val="24"/>
              </w:rPr>
              <w:t>253</w:t>
            </w:r>
          </w:p>
        </w:tc>
        <w:tc>
          <w:tcPr>
            <w:tcW w:w="8221" w:type="dxa"/>
            <w:tcBorders>
              <w:top w:val="single" w:sz="4" w:space="0" w:color="auto"/>
              <w:left w:val="nil"/>
              <w:bottom w:val="single" w:sz="4" w:space="0" w:color="auto"/>
            </w:tcBorders>
            <w:vAlign w:val="center"/>
          </w:tcPr>
          <w:p w14:paraId="1916D5F6" w14:textId="77777777" w:rsidR="009A7258" w:rsidRPr="006C71C1" w:rsidRDefault="009A7258" w:rsidP="003D4F05">
            <w:pPr>
              <w:rPr>
                <w:color w:val="000000"/>
                <w:sz w:val="24"/>
                <w:szCs w:val="24"/>
              </w:rPr>
            </w:pPr>
            <w:r w:rsidRPr="006C71C1">
              <w:rPr>
                <w:color w:val="000000"/>
                <w:sz w:val="24"/>
                <w:szCs w:val="24"/>
              </w:rPr>
              <w:t>Dr Andrea Leong</w:t>
            </w:r>
          </w:p>
        </w:tc>
      </w:tr>
      <w:tr w:rsidR="009A7258" w:rsidRPr="006C71C1" w14:paraId="7EE3FDC6" w14:textId="77777777" w:rsidTr="003D4F05">
        <w:trPr>
          <w:trHeight w:val="360"/>
        </w:trPr>
        <w:tc>
          <w:tcPr>
            <w:tcW w:w="1526" w:type="dxa"/>
            <w:tcBorders>
              <w:right w:val="nil"/>
            </w:tcBorders>
            <w:vAlign w:val="center"/>
          </w:tcPr>
          <w:p w14:paraId="53016304" w14:textId="77777777" w:rsidR="009A7258" w:rsidRPr="006C71C1" w:rsidRDefault="009A7258" w:rsidP="003D4F05">
            <w:pPr>
              <w:tabs>
                <w:tab w:val="left" w:pos="459"/>
              </w:tabs>
              <w:rPr>
                <w:color w:val="000000"/>
                <w:sz w:val="24"/>
                <w:szCs w:val="24"/>
              </w:rPr>
            </w:pPr>
            <w:r>
              <w:rPr>
                <w:color w:val="000000"/>
                <w:sz w:val="24"/>
                <w:szCs w:val="24"/>
              </w:rPr>
              <w:t>254</w:t>
            </w:r>
          </w:p>
        </w:tc>
        <w:tc>
          <w:tcPr>
            <w:tcW w:w="8221" w:type="dxa"/>
            <w:tcBorders>
              <w:top w:val="single" w:sz="4" w:space="0" w:color="auto"/>
              <w:left w:val="nil"/>
              <w:bottom w:val="single" w:sz="4" w:space="0" w:color="auto"/>
            </w:tcBorders>
            <w:vAlign w:val="center"/>
          </w:tcPr>
          <w:p w14:paraId="77407561" w14:textId="77777777" w:rsidR="009A7258" w:rsidRPr="006C71C1" w:rsidRDefault="009A7258" w:rsidP="003D4F05">
            <w:pPr>
              <w:rPr>
                <w:color w:val="000000"/>
                <w:sz w:val="24"/>
                <w:szCs w:val="24"/>
              </w:rPr>
            </w:pPr>
            <w:r w:rsidRPr="006C71C1">
              <w:rPr>
                <w:color w:val="000000"/>
                <w:sz w:val="24"/>
                <w:szCs w:val="24"/>
              </w:rPr>
              <w:t>Name suppressed</w:t>
            </w:r>
          </w:p>
        </w:tc>
      </w:tr>
      <w:tr w:rsidR="009A7258" w:rsidRPr="006C71C1" w14:paraId="0F1B7932" w14:textId="77777777" w:rsidTr="003D4F05">
        <w:trPr>
          <w:trHeight w:val="360"/>
        </w:trPr>
        <w:tc>
          <w:tcPr>
            <w:tcW w:w="1526" w:type="dxa"/>
            <w:tcBorders>
              <w:right w:val="nil"/>
            </w:tcBorders>
            <w:vAlign w:val="center"/>
          </w:tcPr>
          <w:p w14:paraId="0B8B98BB" w14:textId="77777777" w:rsidR="009A7258" w:rsidRPr="006C71C1" w:rsidRDefault="009A7258" w:rsidP="003D4F05">
            <w:pPr>
              <w:tabs>
                <w:tab w:val="left" w:pos="459"/>
              </w:tabs>
              <w:rPr>
                <w:color w:val="000000"/>
                <w:sz w:val="24"/>
                <w:szCs w:val="24"/>
              </w:rPr>
            </w:pPr>
            <w:r>
              <w:rPr>
                <w:color w:val="000000"/>
                <w:sz w:val="24"/>
                <w:szCs w:val="24"/>
              </w:rPr>
              <w:t>255</w:t>
            </w:r>
          </w:p>
        </w:tc>
        <w:tc>
          <w:tcPr>
            <w:tcW w:w="8221" w:type="dxa"/>
            <w:tcBorders>
              <w:top w:val="single" w:sz="4" w:space="0" w:color="auto"/>
              <w:left w:val="nil"/>
              <w:bottom w:val="single" w:sz="4" w:space="0" w:color="auto"/>
            </w:tcBorders>
            <w:vAlign w:val="center"/>
          </w:tcPr>
          <w:p w14:paraId="056F04E5" w14:textId="77777777" w:rsidR="009A7258" w:rsidRPr="006C71C1" w:rsidRDefault="009A7258" w:rsidP="003D4F05">
            <w:pPr>
              <w:rPr>
                <w:color w:val="000000"/>
                <w:sz w:val="24"/>
                <w:szCs w:val="24"/>
              </w:rPr>
            </w:pPr>
            <w:r w:rsidRPr="006C71C1">
              <w:rPr>
                <w:color w:val="000000"/>
                <w:sz w:val="24"/>
                <w:szCs w:val="24"/>
              </w:rPr>
              <w:t>Name suppressed</w:t>
            </w:r>
          </w:p>
        </w:tc>
      </w:tr>
      <w:tr w:rsidR="009A7258" w:rsidRPr="006C71C1" w14:paraId="2803605C" w14:textId="77777777" w:rsidTr="003D4F05">
        <w:trPr>
          <w:trHeight w:val="360"/>
        </w:trPr>
        <w:tc>
          <w:tcPr>
            <w:tcW w:w="1526" w:type="dxa"/>
            <w:tcBorders>
              <w:right w:val="nil"/>
            </w:tcBorders>
            <w:vAlign w:val="center"/>
          </w:tcPr>
          <w:p w14:paraId="2C0528E4" w14:textId="77777777" w:rsidR="009A7258" w:rsidRPr="006C71C1" w:rsidRDefault="009A7258" w:rsidP="003D4F05">
            <w:pPr>
              <w:tabs>
                <w:tab w:val="left" w:pos="459"/>
              </w:tabs>
              <w:rPr>
                <w:color w:val="000000"/>
                <w:sz w:val="24"/>
                <w:szCs w:val="24"/>
              </w:rPr>
            </w:pPr>
            <w:r>
              <w:rPr>
                <w:color w:val="000000"/>
                <w:sz w:val="24"/>
                <w:szCs w:val="24"/>
              </w:rPr>
              <w:t>256</w:t>
            </w:r>
          </w:p>
        </w:tc>
        <w:tc>
          <w:tcPr>
            <w:tcW w:w="8221" w:type="dxa"/>
            <w:tcBorders>
              <w:top w:val="single" w:sz="4" w:space="0" w:color="auto"/>
              <w:left w:val="nil"/>
              <w:bottom w:val="single" w:sz="4" w:space="0" w:color="auto"/>
            </w:tcBorders>
            <w:vAlign w:val="center"/>
          </w:tcPr>
          <w:p w14:paraId="5CFE6F5E" w14:textId="77777777" w:rsidR="009A7258" w:rsidRPr="006C71C1" w:rsidRDefault="009A7258" w:rsidP="003D4F05">
            <w:pPr>
              <w:rPr>
                <w:color w:val="000000"/>
                <w:sz w:val="24"/>
                <w:szCs w:val="24"/>
              </w:rPr>
            </w:pPr>
            <w:r w:rsidRPr="006C71C1">
              <w:rPr>
                <w:color w:val="000000"/>
                <w:sz w:val="24"/>
                <w:szCs w:val="24"/>
              </w:rPr>
              <w:t>Ms Elissa Smith</w:t>
            </w:r>
          </w:p>
        </w:tc>
      </w:tr>
      <w:tr w:rsidR="009A7258" w:rsidRPr="006C71C1" w14:paraId="49F50207" w14:textId="77777777" w:rsidTr="003D4F05">
        <w:trPr>
          <w:trHeight w:val="360"/>
        </w:trPr>
        <w:tc>
          <w:tcPr>
            <w:tcW w:w="1526" w:type="dxa"/>
            <w:tcBorders>
              <w:right w:val="nil"/>
            </w:tcBorders>
            <w:vAlign w:val="center"/>
          </w:tcPr>
          <w:p w14:paraId="249482E3" w14:textId="77777777" w:rsidR="009A7258" w:rsidRPr="006C71C1" w:rsidRDefault="009A7258" w:rsidP="003D4F05">
            <w:pPr>
              <w:tabs>
                <w:tab w:val="left" w:pos="459"/>
              </w:tabs>
              <w:rPr>
                <w:color w:val="000000"/>
                <w:sz w:val="24"/>
                <w:szCs w:val="24"/>
              </w:rPr>
            </w:pPr>
            <w:r>
              <w:rPr>
                <w:color w:val="000000"/>
                <w:sz w:val="24"/>
                <w:szCs w:val="24"/>
              </w:rPr>
              <w:t>257</w:t>
            </w:r>
          </w:p>
        </w:tc>
        <w:tc>
          <w:tcPr>
            <w:tcW w:w="8221" w:type="dxa"/>
            <w:tcBorders>
              <w:top w:val="single" w:sz="4" w:space="0" w:color="auto"/>
              <w:left w:val="nil"/>
              <w:bottom w:val="single" w:sz="4" w:space="0" w:color="auto"/>
            </w:tcBorders>
            <w:vAlign w:val="center"/>
          </w:tcPr>
          <w:p w14:paraId="706E13A8" w14:textId="77777777" w:rsidR="009A7258" w:rsidRPr="006C71C1" w:rsidRDefault="009A7258" w:rsidP="003D4F05">
            <w:pPr>
              <w:rPr>
                <w:color w:val="000000"/>
                <w:sz w:val="24"/>
                <w:szCs w:val="24"/>
              </w:rPr>
            </w:pPr>
            <w:r w:rsidRPr="006C71C1">
              <w:rPr>
                <w:color w:val="000000"/>
                <w:sz w:val="24"/>
                <w:szCs w:val="24"/>
              </w:rPr>
              <w:t>Name suppressed</w:t>
            </w:r>
          </w:p>
        </w:tc>
      </w:tr>
      <w:tr w:rsidR="009A7258" w:rsidRPr="006C71C1" w14:paraId="1BC95F81" w14:textId="77777777" w:rsidTr="003D4F05">
        <w:trPr>
          <w:trHeight w:val="360"/>
        </w:trPr>
        <w:tc>
          <w:tcPr>
            <w:tcW w:w="1526" w:type="dxa"/>
            <w:tcBorders>
              <w:right w:val="nil"/>
            </w:tcBorders>
            <w:vAlign w:val="center"/>
          </w:tcPr>
          <w:p w14:paraId="575B92E5" w14:textId="77777777" w:rsidR="009A7258" w:rsidRPr="006C71C1" w:rsidRDefault="009A7258" w:rsidP="003D4F05">
            <w:pPr>
              <w:tabs>
                <w:tab w:val="left" w:pos="459"/>
              </w:tabs>
              <w:rPr>
                <w:color w:val="000000"/>
                <w:sz w:val="24"/>
                <w:szCs w:val="24"/>
              </w:rPr>
            </w:pPr>
            <w:r>
              <w:rPr>
                <w:color w:val="000000"/>
                <w:sz w:val="24"/>
                <w:szCs w:val="24"/>
              </w:rPr>
              <w:t>258</w:t>
            </w:r>
          </w:p>
        </w:tc>
        <w:tc>
          <w:tcPr>
            <w:tcW w:w="8221" w:type="dxa"/>
            <w:tcBorders>
              <w:top w:val="single" w:sz="4" w:space="0" w:color="auto"/>
              <w:left w:val="nil"/>
              <w:bottom w:val="single" w:sz="4" w:space="0" w:color="auto"/>
            </w:tcBorders>
            <w:vAlign w:val="center"/>
          </w:tcPr>
          <w:p w14:paraId="6F1F388D" w14:textId="77777777" w:rsidR="009A7258" w:rsidRPr="006C71C1" w:rsidRDefault="009A7258" w:rsidP="003D4F05">
            <w:pPr>
              <w:rPr>
                <w:color w:val="000000"/>
                <w:sz w:val="24"/>
                <w:szCs w:val="24"/>
              </w:rPr>
            </w:pPr>
            <w:r w:rsidRPr="006C71C1">
              <w:rPr>
                <w:color w:val="000000"/>
                <w:sz w:val="24"/>
                <w:szCs w:val="24"/>
              </w:rPr>
              <w:t>Name suppressed</w:t>
            </w:r>
          </w:p>
        </w:tc>
      </w:tr>
      <w:tr w:rsidR="009A7258" w:rsidRPr="006C71C1" w14:paraId="71F2C676" w14:textId="77777777" w:rsidTr="003D4F05">
        <w:trPr>
          <w:trHeight w:val="360"/>
        </w:trPr>
        <w:tc>
          <w:tcPr>
            <w:tcW w:w="1526" w:type="dxa"/>
            <w:tcBorders>
              <w:right w:val="nil"/>
            </w:tcBorders>
            <w:vAlign w:val="center"/>
          </w:tcPr>
          <w:p w14:paraId="17618918" w14:textId="77777777" w:rsidR="009A7258" w:rsidRPr="006C71C1" w:rsidRDefault="009A7258" w:rsidP="003D4F05">
            <w:pPr>
              <w:tabs>
                <w:tab w:val="left" w:pos="459"/>
              </w:tabs>
              <w:rPr>
                <w:color w:val="000000"/>
                <w:sz w:val="24"/>
                <w:szCs w:val="24"/>
              </w:rPr>
            </w:pPr>
            <w:r>
              <w:rPr>
                <w:color w:val="000000"/>
                <w:sz w:val="24"/>
                <w:szCs w:val="24"/>
              </w:rPr>
              <w:t>259</w:t>
            </w:r>
          </w:p>
        </w:tc>
        <w:tc>
          <w:tcPr>
            <w:tcW w:w="8221" w:type="dxa"/>
            <w:tcBorders>
              <w:top w:val="single" w:sz="4" w:space="0" w:color="auto"/>
              <w:left w:val="nil"/>
              <w:bottom w:val="single" w:sz="4" w:space="0" w:color="auto"/>
            </w:tcBorders>
            <w:vAlign w:val="center"/>
          </w:tcPr>
          <w:p w14:paraId="13D51E29" w14:textId="77777777" w:rsidR="009A7258" w:rsidRPr="006C71C1" w:rsidRDefault="009A7258" w:rsidP="003D4F05">
            <w:pPr>
              <w:rPr>
                <w:color w:val="000000"/>
                <w:sz w:val="24"/>
                <w:szCs w:val="24"/>
              </w:rPr>
            </w:pPr>
            <w:r w:rsidRPr="006C71C1">
              <w:rPr>
                <w:color w:val="000000"/>
                <w:sz w:val="24"/>
                <w:szCs w:val="24"/>
              </w:rPr>
              <w:t>Name suppressed</w:t>
            </w:r>
          </w:p>
        </w:tc>
      </w:tr>
      <w:tr w:rsidR="009A7258" w:rsidRPr="006C71C1" w14:paraId="7529C118" w14:textId="77777777" w:rsidTr="003D4F05">
        <w:trPr>
          <w:trHeight w:val="360"/>
        </w:trPr>
        <w:tc>
          <w:tcPr>
            <w:tcW w:w="1526" w:type="dxa"/>
            <w:tcBorders>
              <w:right w:val="nil"/>
            </w:tcBorders>
            <w:vAlign w:val="center"/>
          </w:tcPr>
          <w:p w14:paraId="09B48638" w14:textId="77777777" w:rsidR="009A7258" w:rsidRPr="006C71C1" w:rsidRDefault="009A7258" w:rsidP="003D4F05">
            <w:pPr>
              <w:tabs>
                <w:tab w:val="left" w:pos="459"/>
              </w:tabs>
              <w:rPr>
                <w:color w:val="000000"/>
                <w:sz w:val="24"/>
                <w:szCs w:val="24"/>
              </w:rPr>
            </w:pPr>
            <w:r>
              <w:rPr>
                <w:color w:val="000000"/>
                <w:sz w:val="24"/>
                <w:szCs w:val="24"/>
              </w:rPr>
              <w:t>260</w:t>
            </w:r>
          </w:p>
        </w:tc>
        <w:tc>
          <w:tcPr>
            <w:tcW w:w="8221" w:type="dxa"/>
            <w:tcBorders>
              <w:top w:val="single" w:sz="4" w:space="0" w:color="auto"/>
              <w:left w:val="nil"/>
              <w:bottom w:val="single" w:sz="4" w:space="0" w:color="auto"/>
            </w:tcBorders>
            <w:vAlign w:val="center"/>
          </w:tcPr>
          <w:p w14:paraId="6D8DD4CD" w14:textId="77777777" w:rsidR="009A7258" w:rsidRPr="006C71C1" w:rsidRDefault="009A7258" w:rsidP="003D4F05">
            <w:pPr>
              <w:rPr>
                <w:color w:val="000000"/>
                <w:sz w:val="24"/>
                <w:szCs w:val="24"/>
              </w:rPr>
            </w:pPr>
            <w:r w:rsidRPr="006C71C1">
              <w:rPr>
                <w:color w:val="000000"/>
                <w:sz w:val="24"/>
                <w:szCs w:val="24"/>
              </w:rPr>
              <w:t>Name suppressed</w:t>
            </w:r>
          </w:p>
        </w:tc>
      </w:tr>
      <w:tr w:rsidR="009A7258" w:rsidRPr="006C71C1" w14:paraId="79224297" w14:textId="77777777" w:rsidTr="003D4F05">
        <w:trPr>
          <w:trHeight w:val="360"/>
        </w:trPr>
        <w:tc>
          <w:tcPr>
            <w:tcW w:w="1526" w:type="dxa"/>
            <w:tcBorders>
              <w:right w:val="nil"/>
            </w:tcBorders>
            <w:vAlign w:val="center"/>
          </w:tcPr>
          <w:p w14:paraId="5DE1A30A" w14:textId="77777777" w:rsidR="009A7258" w:rsidRPr="006C71C1" w:rsidRDefault="009A7258" w:rsidP="003D4F05">
            <w:pPr>
              <w:tabs>
                <w:tab w:val="left" w:pos="459"/>
              </w:tabs>
              <w:rPr>
                <w:color w:val="000000"/>
                <w:sz w:val="24"/>
                <w:szCs w:val="24"/>
              </w:rPr>
            </w:pPr>
            <w:r>
              <w:rPr>
                <w:color w:val="000000"/>
                <w:sz w:val="24"/>
                <w:szCs w:val="24"/>
              </w:rPr>
              <w:t>261</w:t>
            </w:r>
          </w:p>
        </w:tc>
        <w:tc>
          <w:tcPr>
            <w:tcW w:w="8221" w:type="dxa"/>
            <w:tcBorders>
              <w:top w:val="single" w:sz="4" w:space="0" w:color="auto"/>
              <w:left w:val="nil"/>
              <w:bottom w:val="single" w:sz="4" w:space="0" w:color="auto"/>
            </w:tcBorders>
            <w:vAlign w:val="center"/>
          </w:tcPr>
          <w:p w14:paraId="34389113" w14:textId="77777777" w:rsidR="009A7258" w:rsidRPr="006C71C1" w:rsidRDefault="009A7258" w:rsidP="003D4F05">
            <w:pPr>
              <w:rPr>
                <w:color w:val="000000"/>
                <w:sz w:val="24"/>
                <w:szCs w:val="24"/>
              </w:rPr>
            </w:pPr>
            <w:r w:rsidRPr="006C71C1">
              <w:rPr>
                <w:color w:val="000000"/>
                <w:sz w:val="24"/>
                <w:szCs w:val="24"/>
              </w:rPr>
              <w:t>Confidential</w:t>
            </w:r>
          </w:p>
        </w:tc>
      </w:tr>
      <w:tr w:rsidR="009A7258" w:rsidRPr="006C71C1" w14:paraId="5D4C8B4E" w14:textId="77777777" w:rsidTr="003D4F05">
        <w:trPr>
          <w:trHeight w:val="360"/>
        </w:trPr>
        <w:tc>
          <w:tcPr>
            <w:tcW w:w="1526" w:type="dxa"/>
            <w:tcBorders>
              <w:right w:val="nil"/>
            </w:tcBorders>
            <w:vAlign w:val="center"/>
          </w:tcPr>
          <w:p w14:paraId="3261A001" w14:textId="77777777" w:rsidR="009A7258" w:rsidRPr="006C71C1" w:rsidRDefault="009A7258" w:rsidP="003D4F05">
            <w:pPr>
              <w:tabs>
                <w:tab w:val="left" w:pos="459"/>
              </w:tabs>
              <w:rPr>
                <w:color w:val="000000"/>
                <w:sz w:val="24"/>
                <w:szCs w:val="24"/>
              </w:rPr>
            </w:pPr>
            <w:r>
              <w:rPr>
                <w:color w:val="000000"/>
                <w:sz w:val="24"/>
                <w:szCs w:val="24"/>
              </w:rPr>
              <w:t>262</w:t>
            </w:r>
          </w:p>
        </w:tc>
        <w:tc>
          <w:tcPr>
            <w:tcW w:w="8221" w:type="dxa"/>
            <w:tcBorders>
              <w:top w:val="single" w:sz="4" w:space="0" w:color="auto"/>
              <w:left w:val="nil"/>
              <w:bottom w:val="single" w:sz="4" w:space="0" w:color="auto"/>
            </w:tcBorders>
            <w:vAlign w:val="center"/>
          </w:tcPr>
          <w:p w14:paraId="664417A9" w14:textId="77777777" w:rsidR="009A7258" w:rsidRPr="006C71C1" w:rsidRDefault="009A7258" w:rsidP="003D4F05">
            <w:pPr>
              <w:rPr>
                <w:color w:val="000000"/>
                <w:sz w:val="24"/>
                <w:szCs w:val="24"/>
              </w:rPr>
            </w:pPr>
            <w:r w:rsidRPr="006C71C1">
              <w:rPr>
                <w:color w:val="000000"/>
                <w:sz w:val="24"/>
                <w:szCs w:val="24"/>
              </w:rPr>
              <w:t>Name suppressed</w:t>
            </w:r>
          </w:p>
        </w:tc>
      </w:tr>
      <w:tr w:rsidR="009A7258" w:rsidRPr="006C71C1" w14:paraId="13C79D17" w14:textId="77777777" w:rsidTr="003D4F05">
        <w:trPr>
          <w:trHeight w:val="360"/>
        </w:trPr>
        <w:tc>
          <w:tcPr>
            <w:tcW w:w="1526" w:type="dxa"/>
            <w:tcBorders>
              <w:right w:val="nil"/>
            </w:tcBorders>
            <w:vAlign w:val="center"/>
          </w:tcPr>
          <w:p w14:paraId="5C89122A" w14:textId="77777777" w:rsidR="009A7258" w:rsidRPr="006C71C1" w:rsidRDefault="009A7258" w:rsidP="003D4F05">
            <w:pPr>
              <w:tabs>
                <w:tab w:val="left" w:pos="459"/>
              </w:tabs>
              <w:rPr>
                <w:color w:val="000000"/>
                <w:sz w:val="24"/>
                <w:szCs w:val="24"/>
              </w:rPr>
            </w:pPr>
            <w:r>
              <w:rPr>
                <w:color w:val="000000"/>
                <w:sz w:val="24"/>
                <w:szCs w:val="24"/>
              </w:rPr>
              <w:t>263</w:t>
            </w:r>
          </w:p>
        </w:tc>
        <w:tc>
          <w:tcPr>
            <w:tcW w:w="8221" w:type="dxa"/>
            <w:tcBorders>
              <w:top w:val="single" w:sz="4" w:space="0" w:color="auto"/>
              <w:left w:val="nil"/>
              <w:bottom w:val="single" w:sz="4" w:space="0" w:color="auto"/>
            </w:tcBorders>
            <w:vAlign w:val="center"/>
          </w:tcPr>
          <w:p w14:paraId="118AC581" w14:textId="77777777" w:rsidR="009A7258" w:rsidRPr="006C71C1" w:rsidRDefault="009A7258" w:rsidP="003D4F05">
            <w:pPr>
              <w:rPr>
                <w:color w:val="000000"/>
                <w:sz w:val="24"/>
                <w:szCs w:val="24"/>
              </w:rPr>
            </w:pPr>
            <w:r w:rsidRPr="006C71C1">
              <w:rPr>
                <w:color w:val="000000"/>
                <w:sz w:val="24"/>
                <w:szCs w:val="24"/>
              </w:rPr>
              <w:t>Name suppressed</w:t>
            </w:r>
          </w:p>
        </w:tc>
      </w:tr>
      <w:tr w:rsidR="009A7258" w:rsidRPr="006C71C1" w14:paraId="447BDC83" w14:textId="77777777" w:rsidTr="003D4F05">
        <w:trPr>
          <w:trHeight w:val="360"/>
        </w:trPr>
        <w:tc>
          <w:tcPr>
            <w:tcW w:w="1526" w:type="dxa"/>
            <w:tcBorders>
              <w:right w:val="nil"/>
            </w:tcBorders>
            <w:vAlign w:val="center"/>
          </w:tcPr>
          <w:p w14:paraId="6BE229CF" w14:textId="77777777" w:rsidR="009A7258" w:rsidRPr="006C71C1" w:rsidRDefault="009A7258" w:rsidP="003D4F05">
            <w:pPr>
              <w:tabs>
                <w:tab w:val="left" w:pos="459"/>
              </w:tabs>
              <w:rPr>
                <w:color w:val="000000"/>
                <w:sz w:val="24"/>
                <w:szCs w:val="24"/>
              </w:rPr>
            </w:pPr>
            <w:r>
              <w:rPr>
                <w:color w:val="000000"/>
                <w:sz w:val="24"/>
                <w:szCs w:val="24"/>
              </w:rPr>
              <w:t>264</w:t>
            </w:r>
          </w:p>
        </w:tc>
        <w:tc>
          <w:tcPr>
            <w:tcW w:w="8221" w:type="dxa"/>
            <w:tcBorders>
              <w:top w:val="single" w:sz="4" w:space="0" w:color="auto"/>
              <w:left w:val="nil"/>
              <w:bottom w:val="single" w:sz="4" w:space="0" w:color="auto"/>
            </w:tcBorders>
            <w:vAlign w:val="center"/>
          </w:tcPr>
          <w:p w14:paraId="5E6ADBB7" w14:textId="77777777" w:rsidR="009A7258" w:rsidRPr="006C71C1" w:rsidRDefault="009A7258" w:rsidP="003D4F05">
            <w:pPr>
              <w:rPr>
                <w:color w:val="000000"/>
                <w:sz w:val="24"/>
                <w:szCs w:val="24"/>
              </w:rPr>
            </w:pPr>
            <w:r w:rsidRPr="006C71C1">
              <w:rPr>
                <w:color w:val="000000"/>
                <w:sz w:val="24"/>
                <w:szCs w:val="24"/>
              </w:rPr>
              <w:t>Confidential</w:t>
            </w:r>
          </w:p>
        </w:tc>
      </w:tr>
      <w:tr w:rsidR="009A7258" w:rsidRPr="006C71C1" w14:paraId="527489AB" w14:textId="77777777" w:rsidTr="003D4F05">
        <w:trPr>
          <w:trHeight w:val="360"/>
        </w:trPr>
        <w:tc>
          <w:tcPr>
            <w:tcW w:w="1526" w:type="dxa"/>
            <w:tcBorders>
              <w:right w:val="nil"/>
            </w:tcBorders>
            <w:vAlign w:val="center"/>
          </w:tcPr>
          <w:p w14:paraId="5EC7700B" w14:textId="77777777" w:rsidR="009A7258" w:rsidRPr="006C71C1" w:rsidRDefault="009A7258" w:rsidP="003D4F05">
            <w:pPr>
              <w:tabs>
                <w:tab w:val="left" w:pos="459"/>
              </w:tabs>
              <w:rPr>
                <w:color w:val="000000"/>
                <w:sz w:val="24"/>
                <w:szCs w:val="24"/>
              </w:rPr>
            </w:pPr>
            <w:r>
              <w:rPr>
                <w:color w:val="000000"/>
                <w:sz w:val="24"/>
                <w:szCs w:val="24"/>
              </w:rPr>
              <w:t>265</w:t>
            </w:r>
          </w:p>
        </w:tc>
        <w:tc>
          <w:tcPr>
            <w:tcW w:w="8221" w:type="dxa"/>
            <w:tcBorders>
              <w:top w:val="single" w:sz="4" w:space="0" w:color="auto"/>
              <w:left w:val="nil"/>
              <w:bottom w:val="single" w:sz="4" w:space="0" w:color="auto"/>
            </w:tcBorders>
            <w:vAlign w:val="center"/>
          </w:tcPr>
          <w:p w14:paraId="242249C3" w14:textId="77777777" w:rsidR="009A7258" w:rsidRPr="006C71C1" w:rsidRDefault="009A7258" w:rsidP="003D4F05">
            <w:pPr>
              <w:rPr>
                <w:color w:val="000000"/>
                <w:sz w:val="24"/>
                <w:szCs w:val="24"/>
              </w:rPr>
            </w:pPr>
            <w:r w:rsidRPr="006C71C1">
              <w:rPr>
                <w:color w:val="000000"/>
                <w:sz w:val="24"/>
                <w:szCs w:val="24"/>
              </w:rPr>
              <w:t>Adam Nelson</w:t>
            </w:r>
          </w:p>
        </w:tc>
      </w:tr>
      <w:tr w:rsidR="009A7258" w:rsidRPr="006C71C1" w14:paraId="4C9F8C15" w14:textId="77777777" w:rsidTr="003D4F05">
        <w:trPr>
          <w:trHeight w:val="360"/>
        </w:trPr>
        <w:tc>
          <w:tcPr>
            <w:tcW w:w="1526" w:type="dxa"/>
            <w:tcBorders>
              <w:right w:val="nil"/>
            </w:tcBorders>
            <w:vAlign w:val="center"/>
          </w:tcPr>
          <w:p w14:paraId="5BD23811" w14:textId="77777777" w:rsidR="009A7258" w:rsidRPr="006C71C1" w:rsidRDefault="009A7258" w:rsidP="003D4F05">
            <w:pPr>
              <w:tabs>
                <w:tab w:val="left" w:pos="459"/>
              </w:tabs>
              <w:rPr>
                <w:color w:val="000000"/>
                <w:sz w:val="24"/>
                <w:szCs w:val="24"/>
              </w:rPr>
            </w:pPr>
            <w:r>
              <w:rPr>
                <w:color w:val="000000"/>
                <w:sz w:val="24"/>
                <w:szCs w:val="24"/>
              </w:rPr>
              <w:t>266</w:t>
            </w:r>
          </w:p>
        </w:tc>
        <w:tc>
          <w:tcPr>
            <w:tcW w:w="8221" w:type="dxa"/>
            <w:tcBorders>
              <w:top w:val="single" w:sz="4" w:space="0" w:color="auto"/>
              <w:left w:val="nil"/>
              <w:bottom w:val="single" w:sz="4" w:space="0" w:color="auto"/>
            </w:tcBorders>
            <w:vAlign w:val="center"/>
          </w:tcPr>
          <w:p w14:paraId="2ABDC0F0" w14:textId="77777777" w:rsidR="009A7258" w:rsidRPr="006C71C1" w:rsidRDefault="009A7258" w:rsidP="003D4F05">
            <w:pPr>
              <w:rPr>
                <w:color w:val="000000"/>
                <w:sz w:val="24"/>
                <w:szCs w:val="24"/>
              </w:rPr>
            </w:pPr>
            <w:r w:rsidRPr="006C71C1">
              <w:rPr>
                <w:color w:val="000000"/>
                <w:sz w:val="24"/>
                <w:szCs w:val="24"/>
              </w:rPr>
              <w:t>Name suppressed</w:t>
            </w:r>
          </w:p>
        </w:tc>
      </w:tr>
      <w:tr w:rsidR="009A7258" w:rsidRPr="006C71C1" w14:paraId="01B0DB5C" w14:textId="77777777" w:rsidTr="003D4F05">
        <w:trPr>
          <w:trHeight w:val="360"/>
        </w:trPr>
        <w:tc>
          <w:tcPr>
            <w:tcW w:w="1526" w:type="dxa"/>
            <w:tcBorders>
              <w:right w:val="nil"/>
            </w:tcBorders>
            <w:vAlign w:val="center"/>
          </w:tcPr>
          <w:p w14:paraId="1FCDD3C1" w14:textId="77777777" w:rsidR="009A7258" w:rsidRPr="006C71C1" w:rsidRDefault="009A7258" w:rsidP="003D4F05">
            <w:pPr>
              <w:tabs>
                <w:tab w:val="left" w:pos="459"/>
              </w:tabs>
              <w:rPr>
                <w:color w:val="000000"/>
                <w:sz w:val="24"/>
                <w:szCs w:val="24"/>
              </w:rPr>
            </w:pPr>
            <w:r>
              <w:rPr>
                <w:color w:val="000000"/>
                <w:sz w:val="24"/>
                <w:szCs w:val="24"/>
              </w:rPr>
              <w:t>267</w:t>
            </w:r>
          </w:p>
        </w:tc>
        <w:tc>
          <w:tcPr>
            <w:tcW w:w="8221" w:type="dxa"/>
            <w:tcBorders>
              <w:top w:val="single" w:sz="4" w:space="0" w:color="auto"/>
              <w:left w:val="nil"/>
              <w:bottom w:val="single" w:sz="4" w:space="0" w:color="auto"/>
            </w:tcBorders>
            <w:vAlign w:val="center"/>
          </w:tcPr>
          <w:p w14:paraId="36414996" w14:textId="77777777" w:rsidR="009A7258" w:rsidRPr="006C71C1" w:rsidRDefault="009A7258" w:rsidP="003D4F05">
            <w:pPr>
              <w:rPr>
                <w:color w:val="000000"/>
                <w:sz w:val="24"/>
                <w:szCs w:val="24"/>
              </w:rPr>
            </w:pPr>
            <w:r w:rsidRPr="006C71C1">
              <w:rPr>
                <w:color w:val="000000"/>
                <w:sz w:val="24"/>
                <w:szCs w:val="24"/>
              </w:rPr>
              <w:t xml:space="preserve">Mrs Linda </w:t>
            </w:r>
            <w:proofErr w:type="spellStart"/>
            <w:r w:rsidRPr="006C71C1">
              <w:rPr>
                <w:color w:val="000000"/>
                <w:sz w:val="24"/>
                <w:szCs w:val="24"/>
              </w:rPr>
              <w:t>Schicht</w:t>
            </w:r>
            <w:proofErr w:type="spellEnd"/>
          </w:p>
        </w:tc>
      </w:tr>
      <w:tr w:rsidR="009A7258" w:rsidRPr="006C71C1" w14:paraId="7E876ECF" w14:textId="77777777" w:rsidTr="003D4F05">
        <w:trPr>
          <w:trHeight w:val="360"/>
        </w:trPr>
        <w:tc>
          <w:tcPr>
            <w:tcW w:w="1526" w:type="dxa"/>
            <w:tcBorders>
              <w:right w:val="nil"/>
            </w:tcBorders>
            <w:vAlign w:val="center"/>
          </w:tcPr>
          <w:p w14:paraId="78DC000E" w14:textId="77777777" w:rsidR="009A7258" w:rsidRPr="006C71C1" w:rsidRDefault="009A7258" w:rsidP="003D4F05">
            <w:pPr>
              <w:tabs>
                <w:tab w:val="left" w:pos="459"/>
              </w:tabs>
              <w:rPr>
                <w:color w:val="000000"/>
                <w:sz w:val="24"/>
                <w:szCs w:val="24"/>
              </w:rPr>
            </w:pPr>
            <w:r>
              <w:rPr>
                <w:color w:val="000000"/>
                <w:sz w:val="24"/>
                <w:szCs w:val="24"/>
              </w:rPr>
              <w:t>268</w:t>
            </w:r>
          </w:p>
        </w:tc>
        <w:tc>
          <w:tcPr>
            <w:tcW w:w="8221" w:type="dxa"/>
            <w:tcBorders>
              <w:top w:val="single" w:sz="4" w:space="0" w:color="auto"/>
              <w:left w:val="nil"/>
              <w:bottom w:val="single" w:sz="4" w:space="0" w:color="auto"/>
            </w:tcBorders>
            <w:vAlign w:val="center"/>
          </w:tcPr>
          <w:p w14:paraId="2AFB1CAA" w14:textId="77777777" w:rsidR="009A7258" w:rsidRPr="006C71C1" w:rsidRDefault="009A7258" w:rsidP="003D4F05">
            <w:pPr>
              <w:rPr>
                <w:color w:val="000000"/>
                <w:sz w:val="24"/>
                <w:szCs w:val="24"/>
              </w:rPr>
            </w:pPr>
            <w:r w:rsidRPr="006C71C1">
              <w:rPr>
                <w:color w:val="000000"/>
                <w:sz w:val="24"/>
                <w:szCs w:val="24"/>
              </w:rPr>
              <w:t>Name suppressed</w:t>
            </w:r>
          </w:p>
        </w:tc>
      </w:tr>
      <w:tr w:rsidR="009A7258" w:rsidRPr="006C71C1" w14:paraId="1EDCD3EA" w14:textId="77777777" w:rsidTr="003D4F05">
        <w:trPr>
          <w:trHeight w:val="360"/>
        </w:trPr>
        <w:tc>
          <w:tcPr>
            <w:tcW w:w="1526" w:type="dxa"/>
            <w:tcBorders>
              <w:right w:val="nil"/>
            </w:tcBorders>
            <w:vAlign w:val="center"/>
          </w:tcPr>
          <w:p w14:paraId="2CB2FF39" w14:textId="77777777" w:rsidR="009A7258" w:rsidRPr="006C71C1" w:rsidRDefault="009A7258" w:rsidP="003D4F05">
            <w:pPr>
              <w:tabs>
                <w:tab w:val="left" w:pos="459"/>
              </w:tabs>
              <w:rPr>
                <w:color w:val="000000"/>
                <w:sz w:val="24"/>
                <w:szCs w:val="24"/>
              </w:rPr>
            </w:pPr>
            <w:r>
              <w:rPr>
                <w:color w:val="000000"/>
                <w:sz w:val="24"/>
                <w:szCs w:val="24"/>
              </w:rPr>
              <w:t>269</w:t>
            </w:r>
          </w:p>
        </w:tc>
        <w:tc>
          <w:tcPr>
            <w:tcW w:w="8221" w:type="dxa"/>
            <w:tcBorders>
              <w:top w:val="single" w:sz="4" w:space="0" w:color="auto"/>
              <w:left w:val="nil"/>
              <w:bottom w:val="single" w:sz="4" w:space="0" w:color="auto"/>
            </w:tcBorders>
            <w:vAlign w:val="center"/>
          </w:tcPr>
          <w:p w14:paraId="69F609A4" w14:textId="77777777" w:rsidR="009A7258" w:rsidRPr="006C71C1" w:rsidRDefault="009A7258" w:rsidP="003D4F05">
            <w:pPr>
              <w:rPr>
                <w:color w:val="000000"/>
                <w:sz w:val="24"/>
                <w:szCs w:val="24"/>
              </w:rPr>
            </w:pPr>
            <w:r w:rsidRPr="006C71C1">
              <w:rPr>
                <w:color w:val="000000"/>
                <w:sz w:val="24"/>
                <w:szCs w:val="24"/>
              </w:rPr>
              <w:t>Name suppressed</w:t>
            </w:r>
          </w:p>
        </w:tc>
      </w:tr>
      <w:tr w:rsidR="009A7258" w:rsidRPr="006C71C1" w14:paraId="30515A54" w14:textId="77777777" w:rsidTr="003D4F05">
        <w:trPr>
          <w:trHeight w:val="360"/>
        </w:trPr>
        <w:tc>
          <w:tcPr>
            <w:tcW w:w="1526" w:type="dxa"/>
            <w:tcBorders>
              <w:right w:val="nil"/>
            </w:tcBorders>
            <w:vAlign w:val="center"/>
          </w:tcPr>
          <w:p w14:paraId="18BA6ABD" w14:textId="77777777" w:rsidR="009A7258" w:rsidRPr="006C71C1" w:rsidRDefault="009A7258" w:rsidP="003D4F05">
            <w:pPr>
              <w:tabs>
                <w:tab w:val="left" w:pos="459"/>
              </w:tabs>
              <w:rPr>
                <w:color w:val="000000"/>
                <w:sz w:val="24"/>
                <w:szCs w:val="24"/>
              </w:rPr>
            </w:pPr>
            <w:r>
              <w:rPr>
                <w:color w:val="000000"/>
                <w:sz w:val="24"/>
                <w:szCs w:val="24"/>
              </w:rPr>
              <w:t>270</w:t>
            </w:r>
          </w:p>
        </w:tc>
        <w:tc>
          <w:tcPr>
            <w:tcW w:w="8221" w:type="dxa"/>
            <w:tcBorders>
              <w:top w:val="single" w:sz="4" w:space="0" w:color="auto"/>
              <w:left w:val="nil"/>
              <w:bottom w:val="single" w:sz="4" w:space="0" w:color="auto"/>
            </w:tcBorders>
            <w:vAlign w:val="center"/>
          </w:tcPr>
          <w:p w14:paraId="429D8703" w14:textId="77777777" w:rsidR="009A7258" w:rsidRPr="006C71C1" w:rsidRDefault="009A7258" w:rsidP="003D4F05">
            <w:pPr>
              <w:rPr>
                <w:color w:val="000000"/>
                <w:sz w:val="24"/>
                <w:szCs w:val="24"/>
              </w:rPr>
            </w:pPr>
            <w:r w:rsidRPr="006C71C1">
              <w:rPr>
                <w:color w:val="000000"/>
                <w:sz w:val="24"/>
                <w:szCs w:val="24"/>
              </w:rPr>
              <w:t>Mr Kit Laughlin &amp; Associates</w:t>
            </w:r>
          </w:p>
        </w:tc>
      </w:tr>
      <w:tr w:rsidR="009A7258" w:rsidRPr="006C71C1" w14:paraId="5F29E9BC" w14:textId="77777777" w:rsidTr="003D4F05">
        <w:trPr>
          <w:trHeight w:val="360"/>
        </w:trPr>
        <w:tc>
          <w:tcPr>
            <w:tcW w:w="1526" w:type="dxa"/>
            <w:tcBorders>
              <w:right w:val="nil"/>
            </w:tcBorders>
            <w:vAlign w:val="center"/>
          </w:tcPr>
          <w:p w14:paraId="3C0312FF" w14:textId="77777777" w:rsidR="009A7258" w:rsidRPr="006C71C1" w:rsidRDefault="009A7258" w:rsidP="003D4F05">
            <w:pPr>
              <w:tabs>
                <w:tab w:val="left" w:pos="459"/>
              </w:tabs>
              <w:rPr>
                <w:color w:val="000000"/>
                <w:sz w:val="24"/>
                <w:szCs w:val="24"/>
              </w:rPr>
            </w:pPr>
            <w:r>
              <w:rPr>
                <w:color w:val="000000"/>
                <w:sz w:val="24"/>
                <w:szCs w:val="24"/>
              </w:rPr>
              <w:t>271</w:t>
            </w:r>
          </w:p>
        </w:tc>
        <w:tc>
          <w:tcPr>
            <w:tcW w:w="8221" w:type="dxa"/>
            <w:tcBorders>
              <w:top w:val="single" w:sz="4" w:space="0" w:color="auto"/>
              <w:left w:val="nil"/>
              <w:bottom w:val="single" w:sz="4" w:space="0" w:color="auto"/>
            </w:tcBorders>
            <w:vAlign w:val="center"/>
          </w:tcPr>
          <w:p w14:paraId="5CFC893E" w14:textId="77777777" w:rsidR="009A7258" w:rsidRPr="006C71C1" w:rsidRDefault="009A7258" w:rsidP="003D4F05">
            <w:pPr>
              <w:rPr>
                <w:color w:val="000000"/>
                <w:sz w:val="24"/>
                <w:szCs w:val="24"/>
              </w:rPr>
            </w:pPr>
            <w:r w:rsidRPr="006C71C1">
              <w:rPr>
                <w:color w:val="000000"/>
                <w:sz w:val="24"/>
                <w:szCs w:val="24"/>
              </w:rPr>
              <w:t>Name suppressed</w:t>
            </w:r>
          </w:p>
        </w:tc>
      </w:tr>
      <w:tr w:rsidR="009A7258" w:rsidRPr="006C71C1" w14:paraId="3474036E" w14:textId="77777777" w:rsidTr="003D4F05">
        <w:trPr>
          <w:trHeight w:val="360"/>
        </w:trPr>
        <w:tc>
          <w:tcPr>
            <w:tcW w:w="1526" w:type="dxa"/>
            <w:tcBorders>
              <w:right w:val="nil"/>
            </w:tcBorders>
            <w:vAlign w:val="center"/>
          </w:tcPr>
          <w:p w14:paraId="65F8C5CF" w14:textId="77777777" w:rsidR="009A7258" w:rsidRPr="006C71C1" w:rsidRDefault="009A7258" w:rsidP="003D4F05">
            <w:pPr>
              <w:tabs>
                <w:tab w:val="left" w:pos="459"/>
              </w:tabs>
              <w:rPr>
                <w:color w:val="000000"/>
                <w:sz w:val="24"/>
                <w:szCs w:val="24"/>
              </w:rPr>
            </w:pPr>
            <w:r>
              <w:rPr>
                <w:color w:val="000000"/>
                <w:sz w:val="24"/>
                <w:szCs w:val="24"/>
              </w:rPr>
              <w:t>272</w:t>
            </w:r>
          </w:p>
        </w:tc>
        <w:tc>
          <w:tcPr>
            <w:tcW w:w="8221" w:type="dxa"/>
            <w:tcBorders>
              <w:top w:val="single" w:sz="4" w:space="0" w:color="auto"/>
              <w:left w:val="nil"/>
              <w:bottom w:val="single" w:sz="4" w:space="0" w:color="auto"/>
            </w:tcBorders>
            <w:vAlign w:val="center"/>
          </w:tcPr>
          <w:p w14:paraId="13C9815A" w14:textId="77777777" w:rsidR="009A7258" w:rsidRPr="006C71C1" w:rsidRDefault="009A7258" w:rsidP="003D4F05">
            <w:pPr>
              <w:rPr>
                <w:color w:val="000000"/>
                <w:sz w:val="24"/>
                <w:szCs w:val="24"/>
              </w:rPr>
            </w:pPr>
            <w:r w:rsidRPr="006C71C1">
              <w:rPr>
                <w:color w:val="000000"/>
                <w:sz w:val="24"/>
                <w:szCs w:val="24"/>
              </w:rPr>
              <w:t>Mr Adrian Keefe</w:t>
            </w:r>
          </w:p>
        </w:tc>
      </w:tr>
      <w:tr w:rsidR="009A7258" w:rsidRPr="006C71C1" w14:paraId="453F231A" w14:textId="77777777" w:rsidTr="003D4F05">
        <w:trPr>
          <w:trHeight w:val="360"/>
        </w:trPr>
        <w:tc>
          <w:tcPr>
            <w:tcW w:w="1526" w:type="dxa"/>
            <w:tcBorders>
              <w:right w:val="nil"/>
            </w:tcBorders>
            <w:vAlign w:val="center"/>
          </w:tcPr>
          <w:p w14:paraId="61B47378" w14:textId="77777777" w:rsidR="009A7258" w:rsidRPr="006C71C1" w:rsidRDefault="009A7258" w:rsidP="003D4F05">
            <w:pPr>
              <w:tabs>
                <w:tab w:val="left" w:pos="459"/>
              </w:tabs>
              <w:rPr>
                <w:color w:val="000000"/>
                <w:sz w:val="24"/>
                <w:szCs w:val="24"/>
              </w:rPr>
            </w:pPr>
            <w:r>
              <w:rPr>
                <w:color w:val="000000"/>
                <w:sz w:val="24"/>
                <w:szCs w:val="24"/>
              </w:rPr>
              <w:t>272a</w:t>
            </w:r>
          </w:p>
        </w:tc>
        <w:tc>
          <w:tcPr>
            <w:tcW w:w="8221" w:type="dxa"/>
            <w:tcBorders>
              <w:top w:val="single" w:sz="4" w:space="0" w:color="auto"/>
              <w:left w:val="nil"/>
              <w:bottom w:val="single" w:sz="4" w:space="0" w:color="auto"/>
            </w:tcBorders>
            <w:vAlign w:val="center"/>
          </w:tcPr>
          <w:p w14:paraId="62BE9AA2" w14:textId="77777777" w:rsidR="009A7258" w:rsidRPr="006C71C1" w:rsidRDefault="009A7258" w:rsidP="003D4F05">
            <w:pPr>
              <w:rPr>
                <w:color w:val="000000"/>
                <w:sz w:val="24"/>
                <w:szCs w:val="24"/>
              </w:rPr>
            </w:pPr>
            <w:r w:rsidRPr="006C71C1">
              <w:rPr>
                <w:color w:val="000000"/>
                <w:sz w:val="24"/>
                <w:szCs w:val="24"/>
              </w:rPr>
              <w:t>Mr Adrian Keefe</w:t>
            </w:r>
          </w:p>
        </w:tc>
      </w:tr>
      <w:tr w:rsidR="009A7258" w:rsidRPr="006C71C1" w14:paraId="7D2E7D76" w14:textId="77777777" w:rsidTr="003D4F05">
        <w:trPr>
          <w:trHeight w:val="360"/>
        </w:trPr>
        <w:tc>
          <w:tcPr>
            <w:tcW w:w="1526" w:type="dxa"/>
            <w:tcBorders>
              <w:right w:val="nil"/>
            </w:tcBorders>
            <w:vAlign w:val="center"/>
          </w:tcPr>
          <w:p w14:paraId="223265A7" w14:textId="77777777" w:rsidR="009A7258" w:rsidRPr="006C71C1" w:rsidRDefault="009A7258" w:rsidP="003D4F05">
            <w:pPr>
              <w:tabs>
                <w:tab w:val="left" w:pos="459"/>
              </w:tabs>
              <w:rPr>
                <w:color w:val="000000"/>
                <w:sz w:val="24"/>
                <w:szCs w:val="24"/>
              </w:rPr>
            </w:pPr>
            <w:r>
              <w:rPr>
                <w:color w:val="000000"/>
                <w:sz w:val="24"/>
                <w:szCs w:val="24"/>
              </w:rPr>
              <w:lastRenderedPageBreak/>
              <w:t>273</w:t>
            </w:r>
          </w:p>
        </w:tc>
        <w:tc>
          <w:tcPr>
            <w:tcW w:w="8221" w:type="dxa"/>
            <w:tcBorders>
              <w:top w:val="single" w:sz="4" w:space="0" w:color="auto"/>
              <w:left w:val="nil"/>
              <w:bottom w:val="single" w:sz="4" w:space="0" w:color="auto"/>
            </w:tcBorders>
            <w:vAlign w:val="center"/>
          </w:tcPr>
          <w:p w14:paraId="02727CE8" w14:textId="77777777" w:rsidR="009A7258" w:rsidRPr="006C71C1" w:rsidRDefault="009A7258" w:rsidP="003D4F05">
            <w:pPr>
              <w:rPr>
                <w:color w:val="000000"/>
                <w:sz w:val="24"/>
                <w:szCs w:val="24"/>
              </w:rPr>
            </w:pPr>
            <w:r w:rsidRPr="006C71C1">
              <w:rPr>
                <w:color w:val="000000"/>
                <w:sz w:val="24"/>
                <w:szCs w:val="24"/>
              </w:rPr>
              <w:t>Name suppressed</w:t>
            </w:r>
          </w:p>
        </w:tc>
      </w:tr>
      <w:tr w:rsidR="009A7258" w:rsidRPr="006C71C1" w14:paraId="3E56659A" w14:textId="77777777" w:rsidTr="003D4F05">
        <w:trPr>
          <w:trHeight w:val="360"/>
        </w:trPr>
        <w:tc>
          <w:tcPr>
            <w:tcW w:w="1526" w:type="dxa"/>
            <w:tcBorders>
              <w:right w:val="nil"/>
            </w:tcBorders>
            <w:vAlign w:val="center"/>
          </w:tcPr>
          <w:p w14:paraId="7B900603" w14:textId="77777777" w:rsidR="009A7258" w:rsidRPr="006C71C1" w:rsidRDefault="009A7258" w:rsidP="003D4F05">
            <w:pPr>
              <w:tabs>
                <w:tab w:val="left" w:pos="459"/>
              </w:tabs>
              <w:rPr>
                <w:color w:val="000000"/>
                <w:sz w:val="24"/>
                <w:szCs w:val="24"/>
              </w:rPr>
            </w:pPr>
            <w:r>
              <w:rPr>
                <w:color w:val="000000"/>
                <w:sz w:val="24"/>
                <w:szCs w:val="24"/>
              </w:rPr>
              <w:t>274</w:t>
            </w:r>
          </w:p>
        </w:tc>
        <w:tc>
          <w:tcPr>
            <w:tcW w:w="8221" w:type="dxa"/>
            <w:tcBorders>
              <w:top w:val="single" w:sz="4" w:space="0" w:color="auto"/>
              <w:left w:val="nil"/>
              <w:bottom w:val="single" w:sz="4" w:space="0" w:color="auto"/>
            </w:tcBorders>
            <w:vAlign w:val="center"/>
          </w:tcPr>
          <w:p w14:paraId="5F439274" w14:textId="77777777" w:rsidR="009A7258" w:rsidRPr="006C71C1" w:rsidRDefault="009A7258" w:rsidP="003D4F05">
            <w:pPr>
              <w:rPr>
                <w:color w:val="000000"/>
                <w:sz w:val="24"/>
                <w:szCs w:val="24"/>
              </w:rPr>
            </w:pPr>
            <w:r w:rsidRPr="006C71C1">
              <w:rPr>
                <w:color w:val="000000"/>
                <w:sz w:val="24"/>
                <w:szCs w:val="24"/>
              </w:rPr>
              <w:t>Confidential</w:t>
            </w:r>
          </w:p>
        </w:tc>
      </w:tr>
      <w:tr w:rsidR="009A7258" w:rsidRPr="006C71C1" w14:paraId="5635E712" w14:textId="77777777" w:rsidTr="003D4F05">
        <w:trPr>
          <w:trHeight w:val="360"/>
        </w:trPr>
        <w:tc>
          <w:tcPr>
            <w:tcW w:w="1526" w:type="dxa"/>
            <w:tcBorders>
              <w:right w:val="nil"/>
            </w:tcBorders>
            <w:vAlign w:val="center"/>
          </w:tcPr>
          <w:p w14:paraId="13848948" w14:textId="77777777" w:rsidR="009A7258" w:rsidRPr="006C71C1" w:rsidRDefault="009A7258" w:rsidP="003D4F05">
            <w:pPr>
              <w:tabs>
                <w:tab w:val="left" w:pos="459"/>
              </w:tabs>
              <w:rPr>
                <w:color w:val="000000"/>
                <w:sz w:val="24"/>
                <w:szCs w:val="24"/>
              </w:rPr>
            </w:pPr>
            <w:r>
              <w:rPr>
                <w:color w:val="000000"/>
                <w:sz w:val="24"/>
                <w:szCs w:val="24"/>
              </w:rPr>
              <w:t>275</w:t>
            </w:r>
          </w:p>
        </w:tc>
        <w:tc>
          <w:tcPr>
            <w:tcW w:w="8221" w:type="dxa"/>
            <w:tcBorders>
              <w:top w:val="single" w:sz="4" w:space="0" w:color="auto"/>
              <w:left w:val="nil"/>
              <w:bottom w:val="single" w:sz="4" w:space="0" w:color="auto"/>
            </w:tcBorders>
            <w:vAlign w:val="center"/>
          </w:tcPr>
          <w:p w14:paraId="5E935BCE" w14:textId="77777777" w:rsidR="009A7258" w:rsidRPr="006C71C1" w:rsidRDefault="009A7258" w:rsidP="003D4F05">
            <w:pPr>
              <w:rPr>
                <w:color w:val="000000"/>
                <w:sz w:val="24"/>
                <w:szCs w:val="24"/>
              </w:rPr>
            </w:pPr>
            <w:r w:rsidRPr="006C71C1">
              <w:rPr>
                <w:color w:val="000000"/>
                <w:sz w:val="24"/>
                <w:szCs w:val="24"/>
              </w:rPr>
              <w:t>Name suppressed</w:t>
            </w:r>
          </w:p>
        </w:tc>
      </w:tr>
      <w:tr w:rsidR="009A7258" w:rsidRPr="006C71C1" w14:paraId="1EB78EF1" w14:textId="77777777" w:rsidTr="003D4F05">
        <w:trPr>
          <w:trHeight w:val="360"/>
        </w:trPr>
        <w:tc>
          <w:tcPr>
            <w:tcW w:w="1526" w:type="dxa"/>
            <w:tcBorders>
              <w:right w:val="nil"/>
            </w:tcBorders>
            <w:vAlign w:val="center"/>
          </w:tcPr>
          <w:p w14:paraId="6CEE7354" w14:textId="77777777" w:rsidR="009A7258" w:rsidRPr="006C71C1" w:rsidRDefault="009A7258" w:rsidP="003D4F05">
            <w:pPr>
              <w:tabs>
                <w:tab w:val="left" w:pos="459"/>
              </w:tabs>
              <w:rPr>
                <w:color w:val="000000"/>
                <w:sz w:val="24"/>
                <w:szCs w:val="24"/>
              </w:rPr>
            </w:pPr>
            <w:r>
              <w:rPr>
                <w:color w:val="000000"/>
                <w:sz w:val="24"/>
                <w:szCs w:val="24"/>
              </w:rPr>
              <w:t>276</w:t>
            </w:r>
          </w:p>
        </w:tc>
        <w:tc>
          <w:tcPr>
            <w:tcW w:w="8221" w:type="dxa"/>
            <w:tcBorders>
              <w:top w:val="single" w:sz="4" w:space="0" w:color="auto"/>
              <w:left w:val="nil"/>
              <w:bottom w:val="single" w:sz="4" w:space="0" w:color="auto"/>
            </w:tcBorders>
            <w:vAlign w:val="center"/>
          </w:tcPr>
          <w:p w14:paraId="12CB5CE6" w14:textId="77777777" w:rsidR="009A7258" w:rsidRPr="006C71C1" w:rsidRDefault="009A7258" w:rsidP="003D4F05">
            <w:pPr>
              <w:rPr>
                <w:color w:val="000000"/>
                <w:sz w:val="24"/>
                <w:szCs w:val="24"/>
              </w:rPr>
            </w:pPr>
            <w:r w:rsidRPr="006C71C1">
              <w:rPr>
                <w:color w:val="000000"/>
                <w:sz w:val="24"/>
                <w:szCs w:val="24"/>
              </w:rPr>
              <w:t>Name suppressed</w:t>
            </w:r>
          </w:p>
        </w:tc>
      </w:tr>
      <w:tr w:rsidR="009A7258" w:rsidRPr="006C71C1" w14:paraId="552798DC" w14:textId="77777777" w:rsidTr="003D4F05">
        <w:trPr>
          <w:trHeight w:val="360"/>
        </w:trPr>
        <w:tc>
          <w:tcPr>
            <w:tcW w:w="1526" w:type="dxa"/>
            <w:tcBorders>
              <w:right w:val="nil"/>
            </w:tcBorders>
            <w:vAlign w:val="center"/>
          </w:tcPr>
          <w:p w14:paraId="02F36D8D" w14:textId="77777777" w:rsidR="009A7258" w:rsidRPr="006C71C1" w:rsidRDefault="009A7258" w:rsidP="003D4F05">
            <w:pPr>
              <w:tabs>
                <w:tab w:val="left" w:pos="459"/>
              </w:tabs>
              <w:rPr>
                <w:color w:val="000000"/>
                <w:sz w:val="24"/>
                <w:szCs w:val="24"/>
              </w:rPr>
            </w:pPr>
            <w:r>
              <w:rPr>
                <w:color w:val="000000"/>
                <w:sz w:val="24"/>
                <w:szCs w:val="24"/>
              </w:rPr>
              <w:t>277</w:t>
            </w:r>
          </w:p>
        </w:tc>
        <w:tc>
          <w:tcPr>
            <w:tcW w:w="8221" w:type="dxa"/>
            <w:tcBorders>
              <w:top w:val="single" w:sz="4" w:space="0" w:color="auto"/>
              <w:left w:val="nil"/>
              <w:bottom w:val="single" w:sz="4" w:space="0" w:color="auto"/>
            </w:tcBorders>
            <w:vAlign w:val="center"/>
          </w:tcPr>
          <w:p w14:paraId="4FBE5DF6" w14:textId="77777777" w:rsidR="009A7258" w:rsidRPr="006C71C1" w:rsidRDefault="009A7258" w:rsidP="003D4F05">
            <w:pPr>
              <w:rPr>
                <w:color w:val="000000"/>
                <w:sz w:val="24"/>
                <w:szCs w:val="24"/>
              </w:rPr>
            </w:pPr>
            <w:r w:rsidRPr="006C71C1">
              <w:rPr>
                <w:color w:val="000000"/>
                <w:sz w:val="24"/>
                <w:szCs w:val="24"/>
              </w:rPr>
              <w:t>Name suppressed</w:t>
            </w:r>
          </w:p>
        </w:tc>
      </w:tr>
      <w:tr w:rsidR="009A7258" w:rsidRPr="006C71C1" w14:paraId="7F4F33DA" w14:textId="77777777" w:rsidTr="003D4F05">
        <w:trPr>
          <w:trHeight w:val="360"/>
        </w:trPr>
        <w:tc>
          <w:tcPr>
            <w:tcW w:w="1526" w:type="dxa"/>
            <w:tcBorders>
              <w:right w:val="nil"/>
            </w:tcBorders>
            <w:vAlign w:val="center"/>
          </w:tcPr>
          <w:p w14:paraId="6B200F61" w14:textId="77777777" w:rsidR="009A7258" w:rsidRPr="006C71C1" w:rsidRDefault="009A7258" w:rsidP="003D4F05">
            <w:pPr>
              <w:tabs>
                <w:tab w:val="left" w:pos="459"/>
              </w:tabs>
              <w:rPr>
                <w:color w:val="000000"/>
                <w:sz w:val="24"/>
                <w:szCs w:val="24"/>
              </w:rPr>
            </w:pPr>
            <w:r>
              <w:rPr>
                <w:color w:val="000000"/>
                <w:sz w:val="24"/>
                <w:szCs w:val="24"/>
              </w:rPr>
              <w:t>278</w:t>
            </w:r>
          </w:p>
        </w:tc>
        <w:tc>
          <w:tcPr>
            <w:tcW w:w="8221" w:type="dxa"/>
            <w:tcBorders>
              <w:top w:val="single" w:sz="4" w:space="0" w:color="auto"/>
              <w:left w:val="nil"/>
              <w:bottom w:val="single" w:sz="4" w:space="0" w:color="auto"/>
            </w:tcBorders>
            <w:vAlign w:val="center"/>
          </w:tcPr>
          <w:p w14:paraId="47FAE5D0" w14:textId="77777777" w:rsidR="009A7258" w:rsidRPr="006C71C1" w:rsidRDefault="009A7258" w:rsidP="003D4F05">
            <w:pPr>
              <w:rPr>
                <w:color w:val="000000"/>
                <w:sz w:val="24"/>
                <w:szCs w:val="24"/>
              </w:rPr>
            </w:pPr>
            <w:r w:rsidRPr="006C71C1">
              <w:rPr>
                <w:color w:val="000000"/>
                <w:sz w:val="24"/>
                <w:szCs w:val="24"/>
              </w:rPr>
              <w:t>Name suppressed</w:t>
            </w:r>
          </w:p>
        </w:tc>
      </w:tr>
      <w:tr w:rsidR="009A7258" w:rsidRPr="006C71C1" w14:paraId="6FFC1CB7" w14:textId="77777777" w:rsidTr="003D4F05">
        <w:trPr>
          <w:trHeight w:val="360"/>
        </w:trPr>
        <w:tc>
          <w:tcPr>
            <w:tcW w:w="1526" w:type="dxa"/>
            <w:tcBorders>
              <w:right w:val="nil"/>
            </w:tcBorders>
            <w:vAlign w:val="center"/>
          </w:tcPr>
          <w:p w14:paraId="1C85237D" w14:textId="77777777" w:rsidR="009A7258" w:rsidRPr="006C71C1" w:rsidRDefault="009A7258" w:rsidP="003D4F05">
            <w:pPr>
              <w:tabs>
                <w:tab w:val="left" w:pos="459"/>
              </w:tabs>
              <w:rPr>
                <w:color w:val="000000"/>
                <w:sz w:val="24"/>
                <w:szCs w:val="24"/>
              </w:rPr>
            </w:pPr>
            <w:r>
              <w:rPr>
                <w:color w:val="000000"/>
                <w:sz w:val="24"/>
                <w:szCs w:val="24"/>
              </w:rPr>
              <w:t>279</w:t>
            </w:r>
          </w:p>
        </w:tc>
        <w:tc>
          <w:tcPr>
            <w:tcW w:w="8221" w:type="dxa"/>
            <w:tcBorders>
              <w:top w:val="single" w:sz="4" w:space="0" w:color="auto"/>
              <w:left w:val="nil"/>
              <w:bottom w:val="single" w:sz="4" w:space="0" w:color="auto"/>
            </w:tcBorders>
            <w:vAlign w:val="center"/>
          </w:tcPr>
          <w:p w14:paraId="3AAF3E77" w14:textId="77777777" w:rsidR="009A7258" w:rsidRPr="006C71C1" w:rsidRDefault="009A7258" w:rsidP="003D4F05">
            <w:pPr>
              <w:rPr>
                <w:color w:val="000000"/>
                <w:sz w:val="24"/>
                <w:szCs w:val="24"/>
              </w:rPr>
            </w:pPr>
            <w:r w:rsidRPr="006C71C1">
              <w:rPr>
                <w:color w:val="000000"/>
                <w:sz w:val="24"/>
                <w:szCs w:val="24"/>
              </w:rPr>
              <w:t>Name suppressed</w:t>
            </w:r>
          </w:p>
        </w:tc>
      </w:tr>
      <w:tr w:rsidR="009A7258" w:rsidRPr="006C71C1" w14:paraId="758762EC" w14:textId="77777777" w:rsidTr="003D4F05">
        <w:trPr>
          <w:trHeight w:val="360"/>
        </w:trPr>
        <w:tc>
          <w:tcPr>
            <w:tcW w:w="1526" w:type="dxa"/>
            <w:tcBorders>
              <w:right w:val="nil"/>
            </w:tcBorders>
            <w:vAlign w:val="center"/>
          </w:tcPr>
          <w:p w14:paraId="35E68F3E" w14:textId="77777777" w:rsidR="009A7258" w:rsidRPr="006C71C1" w:rsidRDefault="009A7258" w:rsidP="003D4F05">
            <w:pPr>
              <w:tabs>
                <w:tab w:val="left" w:pos="459"/>
              </w:tabs>
              <w:rPr>
                <w:color w:val="000000"/>
                <w:sz w:val="24"/>
                <w:szCs w:val="24"/>
              </w:rPr>
            </w:pPr>
            <w:r>
              <w:rPr>
                <w:color w:val="000000"/>
                <w:sz w:val="24"/>
                <w:szCs w:val="24"/>
              </w:rPr>
              <w:t>280</w:t>
            </w:r>
          </w:p>
        </w:tc>
        <w:tc>
          <w:tcPr>
            <w:tcW w:w="8221" w:type="dxa"/>
            <w:tcBorders>
              <w:top w:val="single" w:sz="4" w:space="0" w:color="auto"/>
              <w:left w:val="nil"/>
              <w:bottom w:val="single" w:sz="4" w:space="0" w:color="auto"/>
            </w:tcBorders>
            <w:vAlign w:val="center"/>
          </w:tcPr>
          <w:p w14:paraId="6912139D" w14:textId="77777777" w:rsidR="009A7258" w:rsidRPr="006C71C1" w:rsidRDefault="009A7258" w:rsidP="003D4F05">
            <w:pPr>
              <w:rPr>
                <w:color w:val="000000"/>
                <w:sz w:val="24"/>
                <w:szCs w:val="24"/>
              </w:rPr>
            </w:pPr>
            <w:r w:rsidRPr="006C71C1">
              <w:rPr>
                <w:color w:val="000000"/>
                <w:sz w:val="24"/>
                <w:szCs w:val="24"/>
              </w:rPr>
              <w:t>Mr Andrew Putnam</w:t>
            </w:r>
          </w:p>
        </w:tc>
      </w:tr>
      <w:tr w:rsidR="009A7258" w:rsidRPr="006C71C1" w14:paraId="36389C0C" w14:textId="77777777" w:rsidTr="003D4F05">
        <w:trPr>
          <w:trHeight w:val="360"/>
        </w:trPr>
        <w:tc>
          <w:tcPr>
            <w:tcW w:w="1526" w:type="dxa"/>
            <w:tcBorders>
              <w:right w:val="nil"/>
            </w:tcBorders>
            <w:vAlign w:val="center"/>
          </w:tcPr>
          <w:p w14:paraId="65EADF5C" w14:textId="77777777" w:rsidR="009A7258" w:rsidRPr="006C71C1" w:rsidRDefault="009A7258" w:rsidP="003D4F05">
            <w:pPr>
              <w:tabs>
                <w:tab w:val="left" w:pos="459"/>
              </w:tabs>
              <w:rPr>
                <w:color w:val="000000"/>
                <w:sz w:val="24"/>
                <w:szCs w:val="24"/>
              </w:rPr>
            </w:pPr>
            <w:r>
              <w:rPr>
                <w:color w:val="000000"/>
                <w:sz w:val="24"/>
                <w:szCs w:val="24"/>
              </w:rPr>
              <w:t>281</w:t>
            </w:r>
          </w:p>
        </w:tc>
        <w:tc>
          <w:tcPr>
            <w:tcW w:w="8221" w:type="dxa"/>
            <w:tcBorders>
              <w:top w:val="single" w:sz="4" w:space="0" w:color="auto"/>
              <w:left w:val="nil"/>
              <w:bottom w:val="single" w:sz="4" w:space="0" w:color="auto"/>
            </w:tcBorders>
            <w:vAlign w:val="center"/>
          </w:tcPr>
          <w:p w14:paraId="7E87AE5A" w14:textId="77777777" w:rsidR="009A7258" w:rsidRPr="006C71C1" w:rsidRDefault="009A7258" w:rsidP="003D4F05">
            <w:pPr>
              <w:rPr>
                <w:color w:val="000000"/>
                <w:sz w:val="24"/>
                <w:szCs w:val="24"/>
              </w:rPr>
            </w:pPr>
            <w:r w:rsidRPr="006C71C1">
              <w:rPr>
                <w:color w:val="000000"/>
                <w:sz w:val="24"/>
                <w:szCs w:val="24"/>
              </w:rPr>
              <w:t>Mr Rodney Jenkins</w:t>
            </w:r>
          </w:p>
        </w:tc>
      </w:tr>
      <w:tr w:rsidR="009A7258" w:rsidRPr="006C71C1" w14:paraId="5B3FB007" w14:textId="77777777" w:rsidTr="003D4F05">
        <w:trPr>
          <w:trHeight w:val="360"/>
        </w:trPr>
        <w:tc>
          <w:tcPr>
            <w:tcW w:w="1526" w:type="dxa"/>
            <w:tcBorders>
              <w:right w:val="nil"/>
            </w:tcBorders>
            <w:vAlign w:val="center"/>
          </w:tcPr>
          <w:p w14:paraId="34C73AD2" w14:textId="77777777" w:rsidR="009A7258" w:rsidRPr="006C71C1" w:rsidRDefault="009A7258" w:rsidP="003D4F05">
            <w:pPr>
              <w:tabs>
                <w:tab w:val="left" w:pos="459"/>
              </w:tabs>
              <w:rPr>
                <w:color w:val="000000"/>
                <w:sz w:val="24"/>
                <w:szCs w:val="24"/>
              </w:rPr>
            </w:pPr>
            <w:r>
              <w:rPr>
                <w:color w:val="000000"/>
                <w:sz w:val="24"/>
                <w:szCs w:val="24"/>
              </w:rPr>
              <w:t>282</w:t>
            </w:r>
          </w:p>
        </w:tc>
        <w:tc>
          <w:tcPr>
            <w:tcW w:w="8221" w:type="dxa"/>
            <w:tcBorders>
              <w:top w:val="single" w:sz="4" w:space="0" w:color="auto"/>
              <w:left w:val="nil"/>
              <w:bottom w:val="single" w:sz="4" w:space="0" w:color="auto"/>
            </w:tcBorders>
            <w:vAlign w:val="center"/>
          </w:tcPr>
          <w:p w14:paraId="5A28688C" w14:textId="77777777" w:rsidR="009A7258" w:rsidRPr="006C71C1" w:rsidRDefault="009A7258" w:rsidP="003D4F05">
            <w:pPr>
              <w:rPr>
                <w:color w:val="000000"/>
                <w:sz w:val="24"/>
                <w:szCs w:val="24"/>
              </w:rPr>
            </w:pPr>
            <w:r w:rsidRPr="006C71C1">
              <w:rPr>
                <w:color w:val="000000"/>
                <w:sz w:val="24"/>
                <w:szCs w:val="24"/>
              </w:rPr>
              <w:t>Mrs Mariah Fraser</w:t>
            </w:r>
          </w:p>
        </w:tc>
      </w:tr>
      <w:tr w:rsidR="009A7258" w:rsidRPr="006C71C1" w14:paraId="2F48F769" w14:textId="77777777" w:rsidTr="003D4F05">
        <w:trPr>
          <w:trHeight w:val="360"/>
        </w:trPr>
        <w:tc>
          <w:tcPr>
            <w:tcW w:w="1526" w:type="dxa"/>
            <w:tcBorders>
              <w:right w:val="nil"/>
            </w:tcBorders>
            <w:vAlign w:val="center"/>
          </w:tcPr>
          <w:p w14:paraId="3550EF56" w14:textId="77777777" w:rsidR="009A7258" w:rsidRPr="006C71C1" w:rsidRDefault="009A7258" w:rsidP="003D4F05">
            <w:pPr>
              <w:tabs>
                <w:tab w:val="left" w:pos="459"/>
              </w:tabs>
              <w:rPr>
                <w:color w:val="000000"/>
                <w:sz w:val="24"/>
                <w:szCs w:val="24"/>
              </w:rPr>
            </w:pPr>
            <w:r>
              <w:rPr>
                <w:color w:val="000000"/>
                <w:sz w:val="24"/>
                <w:szCs w:val="24"/>
              </w:rPr>
              <w:t>283</w:t>
            </w:r>
          </w:p>
        </w:tc>
        <w:tc>
          <w:tcPr>
            <w:tcW w:w="8221" w:type="dxa"/>
            <w:tcBorders>
              <w:top w:val="single" w:sz="4" w:space="0" w:color="auto"/>
              <w:left w:val="nil"/>
              <w:bottom w:val="single" w:sz="4" w:space="0" w:color="auto"/>
            </w:tcBorders>
            <w:vAlign w:val="center"/>
          </w:tcPr>
          <w:p w14:paraId="7CFA7434" w14:textId="77777777" w:rsidR="009A7258" w:rsidRPr="006C71C1" w:rsidRDefault="009A7258" w:rsidP="003D4F05">
            <w:pPr>
              <w:rPr>
                <w:color w:val="000000"/>
                <w:sz w:val="24"/>
                <w:szCs w:val="24"/>
              </w:rPr>
            </w:pPr>
            <w:r w:rsidRPr="006C71C1">
              <w:rPr>
                <w:color w:val="000000"/>
                <w:sz w:val="24"/>
                <w:szCs w:val="24"/>
              </w:rPr>
              <w:t>Name suppressed</w:t>
            </w:r>
          </w:p>
        </w:tc>
      </w:tr>
      <w:tr w:rsidR="009A7258" w:rsidRPr="006C71C1" w14:paraId="38D0415C" w14:textId="77777777" w:rsidTr="003D4F05">
        <w:trPr>
          <w:trHeight w:val="360"/>
        </w:trPr>
        <w:tc>
          <w:tcPr>
            <w:tcW w:w="1526" w:type="dxa"/>
            <w:tcBorders>
              <w:right w:val="nil"/>
            </w:tcBorders>
            <w:vAlign w:val="center"/>
          </w:tcPr>
          <w:p w14:paraId="1D484F30" w14:textId="77777777" w:rsidR="009A7258" w:rsidRPr="006C71C1" w:rsidRDefault="009A7258" w:rsidP="003D4F05">
            <w:pPr>
              <w:tabs>
                <w:tab w:val="left" w:pos="459"/>
              </w:tabs>
              <w:rPr>
                <w:color w:val="000000"/>
                <w:sz w:val="24"/>
                <w:szCs w:val="24"/>
              </w:rPr>
            </w:pPr>
            <w:r>
              <w:rPr>
                <w:color w:val="000000"/>
                <w:sz w:val="24"/>
                <w:szCs w:val="24"/>
              </w:rPr>
              <w:t>284</w:t>
            </w:r>
          </w:p>
        </w:tc>
        <w:tc>
          <w:tcPr>
            <w:tcW w:w="8221" w:type="dxa"/>
            <w:tcBorders>
              <w:top w:val="single" w:sz="4" w:space="0" w:color="auto"/>
              <w:left w:val="nil"/>
              <w:bottom w:val="single" w:sz="4" w:space="0" w:color="auto"/>
            </w:tcBorders>
            <w:vAlign w:val="center"/>
          </w:tcPr>
          <w:p w14:paraId="7A12A852" w14:textId="77777777" w:rsidR="009A7258" w:rsidRPr="006C71C1" w:rsidRDefault="009A7258" w:rsidP="003D4F05">
            <w:pPr>
              <w:rPr>
                <w:color w:val="000000"/>
                <w:sz w:val="24"/>
                <w:szCs w:val="24"/>
              </w:rPr>
            </w:pPr>
            <w:r w:rsidRPr="006C71C1">
              <w:rPr>
                <w:color w:val="000000"/>
                <w:sz w:val="24"/>
                <w:szCs w:val="24"/>
              </w:rPr>
              <w:t>Mr Adam Yarnold</w:t>
            </w:r>
          </w:p>
        </w:tc>
      </w:tr>
      <w:tr w:rsidR="009A7258" w:rsidRPr="006C71C1" w14:paraId="40C02270" w14:textId="77777777" w:rsidTr="003D4F05">
        <w:trPr>
          <w:trHeight w:val="360"/>
        </w:trPr>
        <w:tc>
          <w:tcPr>
            <w:tcW w:w="1526" w:type="dxa"/>
            <w:tcBorders>
              <w:right w:val="nil"/>
            </w:tcBorders>
            <w:vAlign w:val="center"/>
          </w:tcPr>
          <w:p w14:paraId="28682BBB" w14:textId="77777777" w:rsidR="009A7258" w:rsidRPr="006C71C1" w:rsidRDefault="009A7258" w:rsidP="003D4F05">
            <w:pPr>
              <w:tabs>
                <w:tab w:val="left" w:pos="459"/>
              </w:tabs>
              <w:rPr>
                <w:color w:val="000000"/>
                <w:sz w:val="24"/>
                <w:szCs w:val="24"/>
              </w:rPr>
            </w:pPr>
            <w:r>
              <w:rPr>
                <w:color w:val="000000"/>
                <w:sz w:val="24"/>
                <w:szCs w:val="24"/>
              </w:rPr>
              <w:t>285</w:t>
            </w:r>
          </w:p>
        </w:tc>
        <w:tc>
          <w:tcPr>
            <w:tcW w:w="8221" w:type="dxa"/>
            <w:tcBorders>
              <w:top w:val="single" w:sz="4" w:space="0" w:color="auto"/>
              <w:left w:val="nil"/>
              <w:bottom w:val="single" w:sz="4" w:space="0" w:color="auto"/>
            </w:tcBorders>
            <w:vAlign w:val="center"/>
          </w:tcPr>
          <w:p w14:paraId="3F627F73" w14:textId="77777777" w:rsidR="009A7258" w:rsidRPr="006C71C1" w:rsidRDefault="009A7258" w:rsidP="003D4F05">
            <w:pPr>
              <w:rPr>
                <w:color w:val="000000"/>
                <w:sz w:val="24"/>
                <w:szCs w:val="24"/>
              </w:rPr>
            </w:pPr>
            <w:r w:rsidRPr="006C71C1">
              <w:rPr>
                <w:color w:val="000000"/>
                <w:sz w:val="24"/>
                <w:szCs w:val="24"/>
              </w:rPr>
              <w:t>Australian Natural Therapeutics Group (ANTG)</w:t>
            </w:r>
          </w:p>
        </w:tc>
      </w:tr>
      <w:tr w:rsidR="009A7258" w:rsidRPr="006C71C1" w14:paraId="08270AAC" w14:textId="77777777" w:rsidTr="003D4F05">
        <w:trPr>
          <w:trHeight w:val="360"/>
        </w:trPr>
        <w:tc>
          <w:tcPr>
            <w:tcW w:w="1526" w:type="dxa"/>
            <w:tcBorders>
              <w:right w:val="nil"/>
            </w:tcBorders>
            <w:vAlign w:val="center"/>
          </w:tcPr>
          <w:p w14:paraId="25F5FD5A" w14:textId="77777777" w:rsidR="009A7258" w:rsidRPr="006C71C1" w:rsidRDefault="009A7258" w:rsidP="003D4F05">
            <w:pPr>
              <w:tabs>
                <w:tab w:val="left" w:pos="459"/>
              </w:tabs>
              <w:rPr>
                <w:color w:val="000000"/>
                <w:sz w:val="24"/>
                <w:szCs w:val="24"/>
              </w:rPr>
            </w:pPr>
            <w:r>
              <w:rPr>
                <w:color w:val="000000"/>
                <w:sz w:val="24"/>
                <w:szCs w:val="24"/>
              </w:rPr>
              <w:t>286</w:t>
            </w:r>
          </w:p>
        </w:tc>
        <w:tc>
          <w:tcPr>
            <w:tcW w:w="8221" w:type="dxa"/>
            <w:tcBorders>
              <w:top w:val="single" w:sz="4" w:space="0" w:color="auto"/>
              <w:left w:val="nil"/>
              <w:bottom w:val="single" w:sz="4" w:space="0" w:color="auto"/>
            </w:tcBorders>
            <w:vAlign w:val="center"/>
          </w:tcPr>
          <w:p w14:paraId="6905374A" w14:textId="77777777" w:rsidR="009A7258" w:rsidRPr="006C71C1" w:rsidRDefault="009A7258" w:rsidP="003D4F05">
            <w:pPr>
              <w:rPr>
                <w:color w:val="000000"/>
                <w:sz w:val="24"/>
                <w:szCs w:val="24"/>
              </w:rPr>
            </w:pPr>
            <w:r w:rsidRPr="006C71C1">
              <w:rPr>
                <w:color w:val="000000"/>
                <w:sz w:val="24"/>
                <w:szCs w:val="24"/>
              </w:rPr>
              <w:t>Ms Michele Lacroix</w:t>
            </w:r>
          </w:p>
        </w:tc>
      </w:tr>
      <w:tr w:rsidR="009A7258" w:rsidRPr="006C71C1" w14:paraId="2EB0C1F5" w14:textId="77777777" w:rsidTr="003D4F05">
        <w:trPr>
          <w:trHeight w:val="360"/>
        </w:trPr>
        <w:tc>
          <w:tcPr>
            <w:tcW w:w="1526" w:type="dxa"/>
            <w:tcBorders>
              <w:right w:val="nil"/>
            </w:tcBorders>
            <w:vAlign w:val="center"/>
          </w:tcPr>
          <w:p w14:paraId="5CD11477" w14:textId="77777777" w:rsidR="009A7258" w:rsidRPr="006C71C1" w:rsidRDefault="009A7258" w:rsidP="003D4F05">
            <w:pPr>
              <w:tabs>
                <w:tab w:val="left" w:pos="459"/>
              </w:tabs>
              <w:rPr>
                <w:color w:val="000000"/>
                <w:sz w:val="24"/>
                <w:szCs w:val="24"/>
              </w:rPr>
            </w:pPr>
            <w:r>
              <w:rPr>
                <w:color w:val="000000"/>
                <w:sz w:val="24"/>
                <w:szCs w:val="24"/>
              </w:rPr>
              <w:t>287</w:t>
            </w:r>
          </w:p>
        </w:tc>
        <w:tc>
          <w:tcPr>
            <w:tcW w:w="8221" w:type="dxa"/>
            <w:tcBorders>
              <w:top w:val="single" w:sz="4" w:space="0" w:color="auto"/>
              <w:left w:val="nil"/>
              <w:bottom w:val="single" w:sz="4" w:space="0" w:color="auto"/>
            </w:tcBorders>
            <w:vAlign w:val="center"/>
          </w:tcPr>
          <w:p w14:paraId="5C0B0AF8" w14:textId="77777777" w:rsidR="009A7258" w:rsidRPr="006C71C1" w:rsidRDefault="009A7258" w:rsidP="003D4F05">
            <w:pPr>
              <w:rPr>
                <w:color w:val="000000"/>
                <w:sz w:val="24"/>
                <w:szCs w:val="24"/>
              </w:rPr>
            </w:pPr>
            <w:r w:rsidRPr="006C71C1">
              <w:rPr>
                <w:color w:val="000000"/>
                <w:sz w:val="24"/>
                <w:szCs w:val="24"/>
              </w:rPr>
              <w:t>Confidential</w:t>
            </w:r>
          </w:p>
        </w:tc>
      </w:tr>
      <w:tr w:rsidR="009A7258" w:rsidRPr="006C71C1" w14:paraId="0ABD5D1B" w14:textId="77777777" w:rsidTr="003D4F05">
        <w:trPr>
          <w:trHeight w:val="360"/>
        </w:trPr>
        <w:tc>
          <w:tcPr>
            <w:tcW w:w="1526" w:type="dxa"/>
            <w:tcBorders>
              <w:right w:val="nil"/>
            </w:tcBorders>
            <w:vAlign w:val="center"/>
          </w:tcPr>
          <w:p w14:paraId="4E0DA321" w14:textId="77777777" w:rsidR="009A7258" w:rsidRPr="006C71C1" w:rsidRDefault="009A7258" w:rsidP="003D4F05">
            <w:pPr>
              <w:tabs>
                <w:tab w:val="left" w:pos="459"/>
              </w:tabs>
              <w:rPr>
                <w:color w:val="000000"/>
                <w:sz w:val="24"/>
                <w:szCs w:val="24"/>
              </w:rPr>
            </w:pPr>
            <w:r>
              <w:rPr>
                <w:color w:val="000000"/>
                <w:sz w:val="24"/>
                <w:szCs w:val="24"/>
              </w:rPr>
              <w:t>288</w:t>
            </w:r>
          </w:p>
        </w:tc>
        <w:tc>
          <w:tcPr>
            <w:tcW w:w="8221" w:type="dxa"/>
            <w:tcBorders>
              <w:top w:val="single" w:sz="4" w:space="0" w:color="auto"/>
              <w:left w:val="nil"/>
              <w:bottom w:val="single" w:sz="4" w:space="0" w:color="auto"/>
            </w:tcBorders>
            <w:vAlign w:val="center"/>
          </w:tcPr>
          <w:p w14:paraId="7C37FBA1" w14:textId="77777777" w:rsidR="009A7258" w:rsidRPr="006C71C1" w:rsidRDefault="009A7258" w:rsidP="003D4F05">
            <w:pPr>
              <w:rPr>
                <w:color w:val="000000"/>
                <w:sz w:val="24"/>
                <w:szCs w:val="24"/>
              </w:rPr>
            </w:pPr>
            <w:r w:rsidRPr="006C71C1">
              <w:rPr>
                <w:color w:val="000000"/>
                <w:sz w:val="24"/>
                <w:szCs w:val="24"/>
              </w:rPr>
              <w:t>Name suppressed</w:t>
            </w:r>
          </w:p>
        </w:tc>
      </w:tr>
      <w:tr w:rsidR="009A7258" w:rsidRPr="006C71C1" w14:paraId="17EDFA23" w14:textId="77777777" w:rsidTr="003D4F05">
        <w:trPr>
          <w:trHeight w:val="360"/>
        </w:trPr>
        <w:tc>
          <w:tcPr>
            <w:tcW w:w="1526" w:type="dxa"/>
            <w:tcBorders>
              <w:right w:val="nil"/>
            </w:tcBorders>
            <w:vAlign w:val="center"/>
          </w:tcPr>
          <w:p w14:paraId="1DA993FA" w14:textId="77777777" w:rsidR="009A7258" w:rsidRPr="006C71C1" w:rsidRDefault="009A7258" w:rsidP="003D4F05">
            <w:pPr>
              <w:tabs>
                <w:tab w:val="left" w:pos="459"/>
              </w:tabs>
              <w:rPr>
                <w:color w:val="000000"/>
                <w:sz w:val="24"/>
                <w:szCs w:val="24"/>
              </w:rPr>
            </w:pPr>
            <w:r>
              <w:rPr>
                <w:color w:val="000000"/>
                <w:sz w:val="24"/>
                <w:szCs w:val="24"/>
              </w:rPr>
              <w:t>289</w:t>
            </w:r>
          </w:p>
        </w:tc>
        <w:tc>
          <w:tcPr>
            <w:tcW w:w="8221" w:type="dxa"/>
            <w:tcBorders>
              <w:top w:val="single" w:sz="4" w:space="0" w:color="auto"/>
              <w:left w:val="nil"/>
              <w:bottom w:val="single" w:sz="4" w:space="0" w:color="auto"/>
            </w:tcBorders>
            <w:vAlign w:val="center"/>
          </w:tcPr>
          <w:p w14:paraId="0D9E9605" w14:textId="77777777" w:rsidR="009A7258" w:rsidRPr="006C71C1" w:rsidRDefault="009A7258" w:rsidP="003D4F05">
            <w:pPr>
              <w:rPr>
                <w:color w:val="000000"/>
                <w:sz w:val="24"/>
                <w:szCs w:val="24"/>
              </w:rPr>
            </w:pPr>
            <w:r w:rsidRPr="006C71C1">
              <w:rPr>
                <w:color w:val="000000"/>
                <w:sz w:val="24"/>
                <w:szCs w:val="24"/>
              </w:rPr>
              <w:t>Name suppressed</w:t>
            </w:r>
          </w:p>
        </w:tc>
      </w:tr>
      <w:tr w:rsidR="009A7258" w:rsidRPr="006C71C1" w14:paraId="1C5381FE" w14:textId="77777777" w:rsidTr="003D4F05">
        <w:trPr>
          <w:trHeight w:val="360"/>
        </w:trPr>
        <w:tc>
          <w:tcPr>
            <w:tcW w:w="1526" w:type="dxa"/>
            <w:tcBorders>
              <w:right w:val="nil"/>
            </w:tcBorders>
            <w:vAlign w:val="center"/>
          </w:tcPr>
          <w:p w14:paraId="1FA1CCA9" w14:textId="77777777" w:rsidR="009A7258" w:rsidRPr="006C71C1" w:rsidRDefault="009A7258" w:rsidP="003D4F05">
            <w:pPr>
              <w:tabs>
                <w:tab w:val="left" w:pos="459"/>
              </w:tabs>
              <w:rPr>
                <w:color w:val="000000"/>
                <w:sz w:val="24"/>
                <w:szCs w:val="24"/>
              </w:rPr>
            </w:pPr>
            <w:r>
              <w:rPr>
                <w:color w:val="000000"/>
                <w:sz w:val="24"/>
                <w:szCs w:val="24"/>
              </w:rPr>
              <w:t>290</w:t>
            </w:r>
          </w:p>
        </w:tc>
        <w:tc>
          <w:tcPr>
            <w:tcW w:w="8221" w:type="dxa"/>
            <w:tcBorders>
              <w:top w:val="single" w:sz="4" w:space="0" w:color="auto"/>
              <w:left w:val="nil"/>
              <w:bottom w:val="single" w:sz="4" w:space="0" w:color="auto"/>
            </w:tcBorders>
            <w:vAlign w:val="center"/>
          </w:tcPr>
          <w:p w14:paraId="1D352EDC" w14:textId="77777777" w:rsidR="009A7258" w:rsidRPr="006C71C1" w:rsidRDefault="009A7258" w:rsidP="003D4F05">
            <w:pPr>
              <w:rPr>
                <w:color w:val="000000"/>
                <w:sz w:val="24"/>
                <w:szCs w:val="24"/>
              </w:rPr>
            </w:pPr>
            <w:r w:rsidRPr="006C71C1">
              <w:rPr>
                <w:color w:val="000000"/>
                <w:sz w:val="24"/>
                <w:szCs w:val="24"/>
              </w:rPr>
              <w:t>Name suppressed</w:t>
            </w:r>
          </w:p>
        </w:tc>
      </w:tr>
      <w:tr w:rsidR="009A7258" w:rsidRPr="006C71C1" w14:paraId="31A41ACC" w14:textId="77777777" w:rsidTr="003D4F05">
        <w:trPr>
          <w:trHeight w:val="360"/>
        </w:trPr>
        <w:tc>
          <w:tcPr>
            <w:tcW w:w="1526" w:type="dxa"/>
            <w:tcBorders>
              <w:right w:val="nil"/>
            </w:tcBorders>
            <w:vAlign w:val="center"/>
          </w:tcPr>
          <w:p w14:paraId="4AAEBF78" w14:textId="77777777" w:rsidR="009A7258" w:rsidRPr="006C71C1" w:rsidRDefault="009A7258" w:rsidP="003D4F05">
            <w:pPr>
              <w:tabs>
                <w:tab w:val="left" w:pos="459"/>
              </w:tabs>
              <w:rPr>
                <w:color w:val="000000"/>
                <w:sz w:val="24"/>
                <w:szCs w:val="24"/>
              </w:rPr>
            </w:pPr>
            <w:r>
              <w:rPr>
                <w:color w:val="000000"/>
                <w:sz w:val="24"/>
                <w:szCs w:val="24"/>
              </w:rPr>
              <w:t>291</w:t>
            </w:r>
          </w:p>
        </w:tc>
        <w:tc>
          <w:tcPr>
            <w:tcW w:w="8221" w:type="dxa"/>
            <w:tcBorders>
              <w:top w:val="single" w:sz="4" w:space="0" w:color="auto"/>
              <w:left w:val="nil"/>
              <w:bottom w:val="single" w:sz="4" w:space="0" w:color="auto"/>
            </w:tcBorders>
            <w:vAlign w:val="center"/>
          </w:tcPr>
          <w:p w14:paraId="2CF44266" w14:textId="77777777" w:rsidR="009A7258" w:rsidRPr="006C71C1" w:rsidRDefault="009A7258" w:rsidP="003D4F05">
            <w:pPr>
              <w:rPr>
                <w:color w:val="000000"/>
                <w:sz w:val="24"/>
                <w:szCs w:val="24"/>
              </w:rPr>
            </w:pPr>
            <w:r w:rsidRPr="006C71C1">
              <w:rPr>
                <w:color w:val="000000"/>
                <w:sz w:val="24"/>
                <w:szCs w:val="24"/>
              </w:rPr>
              <w:t>Name suppressed</w:t>
            </w:r>
          </w:p>
        </w:tc>
      </w:tr>
      <w:tr w:rsidR="009A7258" w:rsidRPr="006C71C1" w14:paraId="355AEE79" w14:textId="77777777" w:rsidTr="003D4F05">
        <w:trPr>
          <w:trHeight w:val="360"/>
        </w:trPr>
        <w:tc>
          <w:tcPr>
            <w:tcW w:w="1526" w:type="dxa"/>
            <w:tcBorders>
              <w:right w:val="nil"/>
            </w:tcBorders>
            <w:vAlign w:val="center"/>
          </w:tcPr>
          <w:p w14:paraId="7FA4D27B" w14:textId="77777777" w:rsidR="009A7258" w:rsidRPr="006C71C1" w:rsidRDefault="009A7258" w:rsidP="003D4F05">
            <w:pPr>
              <w:tabs>
                <w:tab w:val="left" w:pos="459"/>
              </w:tabs>
              <w:rPr>
                <w:color w:val="000000"/>
                <w:sz w:val="24"/>
                <w:szCs w:val="24"/>
              </w:rPr>
            </w:pPr>
            <w:r>
              <w:rPr>
                <w:color w:val="000000"/>
                <w:sz w:val="24"/>
                <w:szCs w:val="24"/>
              </w:rPr>
              <w:t>292</w:t>
            </w:r>
          </w:p>
        </w:tc>
        <w:tc>
          <w:tcPr>
            <w:tcW w:w="8221" w:type="dxa"/>
            <w:tcBorders>
              <w:top w:val="single" w:sz="4" w:space="0" w:color="auto"/>
              <w:left w:val="nil"/>
              <w:bottom w:val="single" w:sz="4" w:space="0" w:color="auto"/>
            </w:tcBorders>
            <w:vAlign w:val="center"/>
          </w:tcPr>
          <w:p w14:paraId="712BB8BC" w14:textId="77777777" w:rsidR="009A7258" w:rsidRPr="006C71C1" w:rsidRDefault="009A7258" w:rsidP="003D4F05">
            <w:pPr>
              <w:rPr>
                <w:color w:val="000000"/>
                <w:sz w:val="24"/>
                <w:szCs w:val="24"/>
              </w:rPr>
            </w:pPr>
            <w:r w:rsidRPr="006C71C1">
              <w:rPr>
                <w:color w:val="000000"/>
                <w:sz w:val="24"/>
                <w:szCs w:val="24"/>
              </w:rPr>
              <w:t>Name suppressed</w:t>
            </w:r>
          </w:p>
        </w:tc>
      </w:tr>
      <w:tr w:rsidR="009A7258" w:rsidRPr="006C71C1" w14:paraId="569AA060" w14:textId="77777777" w:rsidTr="003D4F05">
        <w:trPr>
          <w:trHeight w:val="360"/>
        </w:trPr>
        <w:tc>
          <w:tcPr>
            <w:tcW w:w="1526" w:type="dxa"/>
            <w:tcBorders>
              <w:right w:val="nil"/>
            </w:tcBorders>
            <w:vAlign w:val="center"/>
          </w:tcPr>
          <w:p w14:paraId="7C7B5A44" w14:textId="77777777" w:rsidR="009A7258" w:rsidRPr="006C71C1" w:rsidRDefault="009A7258" w:rsidP="003D4F05">
            <w:pPr>
              <w:tabs>
                <w:tab w:val="left" w:pos="459"/>
              </w:tabs>
              <w:rPr>
                <w:color w:val="000000"/>
                <w:sz w:val="24"/>
                <w:szCs w:val="24"/>
              </w:rPr>
            </w:pPr>
            <w:r>
              <w:rPr>
                <w:color w:val="000000"/>
                <w:sz w:val="24"/>
                <w:szCs w:val="24"/>
              </w:rPr>
              <w:t>293</w:t>
            </w:r>
          </w:p>
        </w:tc>
        <w:tc>
          <w:tcPr>
            <w:tcW w:w="8221" w:type="dxa"/>
            <w:tcBorders>
              <w:top w:val="single" w:sz="4" w:space="0" w:color="auto"/>
              <w:left w:val="nil"/>
              <w:bottom w:val="single" w:sz="4" w:space="0" w:color="auto"/>
            </w:tcBorders>
            <w:vAlign w:val="center"/>
          </w:tcPr>
          <w:p w14:paraId="2342D964" w14:textId="77777777" w:rsidR="009A7258" w:rsidRPr="006C71C1" w:rsidRDefault="009A7258" w:rsidP="003D4F05">
            <w:pPr>
              <w:rPr>
                <w:color w:val="000000"/>
                <w:sz w:val="24"/>
                <w:szCs w:val="24"/>
              </w:rPr>
            </w:pPr>
            <w:r w:rsidRPr="006C71C1">
              <w:rPr>
                <w:color w:val="000000"/>
                <w:sz w:val="24"/>
                <w:szCs w:val="24"/>
              </w:rPr>
              <w:t>Name suppressed</w:t>
            </w:r>
          </w:p>
        </w:tc>
      </w:tr>
      <w:tr w:rsidR="009A7258" w:rsidRPr="006C71C1" w14:paraId="1A700E3F" w14:textId="77777777" w:rsidTr="003D4F05">
        <w:trPr>
          <w:trHeight w:val="360"/>
        </w:trPr>
        <w:tc>
          <w:tcPr>
            <w:tcW w:w="1526" w:type="dxa"/>
            <w:tcBorders>
              <w:right w:val="nil"/>
            </w:tcBorders>
            <w:vAlign w:val="center"/>
          </w:tcPr>
          <w:p w14:paraId="050774EB" w14:textId="77777777" w:rsidR="009A7258" w:rsidRPr="006C71C1" w:rsidRDefault="009A7258" w:rsidP="003D4F05">
            <w:pPr>
              <w:tabs>
                <w:tab w:val="left" w:pos="459"/>
              </w:tabs>
              <w:rPr>
                <w:color w:val="000000"/>
                <w:sz w:val="24"/>
                <w:szCs w:val="24"/>
              </w:rPr>
            </w:pPr>
            <w:r>
              <w:rPr>
                <w:color w:val="000000"/>
                <w:sz w:val="24"/>
                <w:szCs w:val="24"/>
              </w:rPr>
              <w:t>294</w:t>
            </w:r>
          </w:p>
        </w:tc>
        <w:tc>
          <w:tcPr>
            <w:tcW w:w="8221" w:type="dxa"/>
            <w:tcBorders>
              <w:top w:val="single" w:sz="4" w:space="0" w:color="auto"/>
              <w:left w:val="nil"/>
              <w:bottom w:val="single" w:sz="4" w:space="0" w:color="auto"/>
            </w:tcBorders>
            <w:vAlign w:val="center"/>
          </w:tcPr>
          <w:p w14:paraId="0A1D2062" w14:textId="77777777" w:rsidR="009A7258" w:rsidRPr="006C71C1" w:rsidRDefault="009A7258" w:rsidP="003D4F05">
            <w:pPr>
              <w:rPr>
                <w:color w:val="000000"/>
                <w:sz w:val="24"/>
                <w:szCs w:val="24"/>
              </w:rPr>
            </w:pPr>
            <w:r w:rsidRPr="006C71C1">
              <w:rPr>
                <w:color w:val="000000"/>
                <w:sz w:val="24"/>
                <w:szCs w:val="24"/>
              </w:rPr>
              <w:t>Mr Jake Standing</w:t>
            </w:r>
          </w:p>
        </w:tc>
      </w:tr>
      <w:tr w:rsidR="009A7258" w:rsidRPr="006C71C1" w14:paraId="41AB9934" w14:textId="77777777" w:rsidTr="003D4F05">
        <w:trPr>
          <w:trHeight w:val="360"/>
        </w:trPr>
        <w:tc>
          <w:tcPr>
            <w:tcW w:w="1526" w:type="dxa"/>
            <w:tcBorders>
              <w:right w:val="nil"/>
            </w:tcBorders>
            <w:vAlign w:val="center"/>
          </w:tcPr>
          <w:p w14:paraId="57DF34AB" w14:textId="77777777" w:rsidR="009A7258" w:rsidRPr="006C71C1" w:rsidRDefault="009A7258" w:rsidP="003D4F05">
            <w:pPr>
              <w:tabs>
                <w:tab w:val="left" w:pos="459"/>
              </w:tabs>
              <w:rPr>
                <w:color w:val="000000"/>
                <w:sz w:val="24"/>
                <w:szCs w:val="24"/>
              </w:rPr>
            </w:pPr>
            <w:r>
              <w:rPr>
                <w:color w:val="000000"/>
                <w:sz w:val="24"/>
                <w:szCs w:val="24"/>
              </w:rPr>
              <w:t>294a</w:t>
            </w:r>
          </w:p>
        </w:tc>
        <w:tc>
          <w:tcPr>
            <w:tcW w:w="8221" w:type="dxa"/>
            <w:tcBorders>
              <w:top w:val="single" w:sz="4" w:space="0" w:color="auto"/>
              <w:left w:val="nil"/>
              <w:bottom w:val="single" w:sz="4" w:space="0" w:color="auto"/>
            </w:tcBorders>
            <w:vAlign w:val="center"/>
          </w:tcPr>
          <w:p w14:paraId="28F45D4A" w14:textId="77777777" w:rsidR="009A7258" w:rsidRPr="006C71C1" w:rsidRDefault="009A7258" w:rsidP="003D4F05">
            <w:pPr>
              <w:rPr>
                <w:color w:val="000000"/>
                <w:sz w:val="24"/>
                <w:szCs w:val="24"/>
              </w:rPr>
            </w:pPr>
            <w:r w:rsidRPr="006C71C1">
              <w:rPr>
                <w:color w:val="000000"/>
                <w:sz w:val="24"/>
                <w:szCs w:val="24"/>
              </w:rPr>
              <w:t>Mr Jake Standing</w:t>
            </w:r>
          </w:p>
        </w:tc>
      </w:tr>
      <w:tr w:rsidR="009A7258" w:rsidRPr="006C71C1" w14:paraId="6FBB6C49" w14:textId="77777777" w:rsidTr="003D4F05">
        <w:trPr>
          <w:trHeight w:val="360"/>
        </w:trPr>
        <w:tc>
          <w:tcPr>
            <w:tcW w:w="1526" w:type="dxa"/>
            <w:tcBorders>
              <w:right w:val="nil"/>
            </w:tcBorders>
            <w:vAlign w:val="center"/>
          </w:tcPr>
          <w:p w14:paraId="6F213801" w14:textId="77777777" w:rsidR="009A7258" w:rsidRPr="006C71C1" w:rsidRDefault="009A7258" w:rsidP="003D4F05">
            <w:pPr>
              <w:tabs>
                <w:tab w:val="left" w:pos="459"/>
              </w:tabs>
              <w:rPr>
                <w:color w:val="000000"/>
                <w:sz w:val="24"/>
                <w:szCs w:val="24"/>
              </w:rPr>
            </w:pPr>
            <w:r>
              <w:rPr>
                <w:color w:val="000000"/>
                <w:sz w:val="24"/>
                <w:szCs w:val="24"/>
              </w:rPr>
              <w:t>295</w:t>
            </w:r>
          </w:p>
        </w:tc>
        <w:tc>
          <w:tcPr>
            <w:tcW w:w="8221" w:type="dxa"/>
            <w:tcBorders>
              <w:top w:val="single" w:sz="4" w:space="0" w:color="auto"/>
              <w:left w:val="nil"/>
              <w:bottom w:val="single" w:sz="4" w:space="0" w:color="auto"/>
            </w:tcBorders>
            <w:vAlign w:val="center"/>
          </w:tcPr>
          <w:p w14:paraId="686E6F94" w14:textId="77777777" w:rsidR="009A7258" w:rsidRPr="006C71C1" w:rsidRDefault="009A7258" w:rsidP="003D4F05">
            <w:pPr>
              <w:rPr>
                <w:color w:val="000000"/>
                <w:sz w:val="24"/>
                <w:szCs w:val="24"/>
              </w:rPr>
            </w:pPr>
            <w:r w:rsidRPr="006C71C1">
              <w:rPr>
                <w:color w:val="000000"/>
                <w:sz w:val="24"/>
                <w:szCs w:val="24"/>
              </w:rPr>
              <w:t>Name suppressed</w:t>
            </w:r>
          </w:p>
        </w:tc>
      </w:tr>
      <w:tr w:rsidR="009A7258" w:rsidRPr="006C71C1" w14:paraId="5FBFC838" w14:textId="77777777" w:rsidTr="003D4F05">
        <w:trPr>
          <w:trHeight w:val="360"/>
        </w:trPr>
        <w:tc>
          <w:tcPr>
            <w:tcW w:w="1526" w:type="dxa"/>
            <w:tcBorders>
              <w:right w:val="nil"/>
            </w:tcBorders>
            <w:vAlign w:val="center"/>
          </w:tcPr>
          <w:p w14:paraId="04361F77" w14:textId="77777777" w:rsidR="009A7258" w:rsidRPr="006C71C1" w:rsidRDefault="009A7258" w:rsidP="003D4F05">
            <w:pPr>
              <w:tabs>
                <w:tab w:val="left" w:pos="459"/>
              </w:tabs>
              <w:rPr>
                <w:color w:val="000000"/>
                <w:sz w:val="24"/>
                <w:szCs w:val="24"/>
              </w:rPr>
            </w:pPr>
            <w:r>
              <w:rPr>
                <w:color w:val="000000"/>
                <w:sz w:val="24"/>
                <w:szCs w:val="24"/>
              </w:rPr>
              <w:t>296</w:t>
            </w:r>
          </w:p>
        </w:tc>
        <w:tc>
          <w:tcPr>
            <w:tcW w:w="8221" w:type="dxa"/>
            <w:tcBorders>
              <w:top w:val="single" w:sz="4" w:space="0" w:color="auto"/>
              <w:left w:val="nil"/>
              <w:bottom w:val="single" w:sz="4" w:space="0" w:color="auto"/>
            </w:tcBorders>
            <w:vAlign w:val="center"/>
          </w:tcPr>
          <w:p w14:paraId="2B61BDEC" w14:textId="77777777" w:rsidR="009A7258" w:rsidRPr="006C71C1" w:rsidRDefault="009A7258" w:rsidP="003D4F05">
            <w:pPr>
              <w:rPr>
                <w:color w:val="000000"/>
                <w:sz w:val="24"/>
                <w:szCs w:val="24"/>
              </w:rPr>
            </w:pPr>
            <w:r w:rsidRPr="006C71C1">
              <w:rPr>
                <w:color w:val="000000"/>
                <w:sz w:val="24"/>
                <w:szCs w:val="24"/>
              </w:rPr>
              <w:t>The Royal Australian and New Zealand College of Psychiatrists (RANZCP)</w:t>
            </w:r>
          </w:p>
        </w:tc>
      </w:tr>
      <w:tr w:rsidR="009A7258" w:rsidRPr="006C71C1" w14:paraId="69A6A492" w14:textId="77777777" w:rsidTr="003D4F05">
        <w:trPr>
          <w:trHeight w:val="360"/>
        </w:trPr>
        <w:tc>
          <w:tcPr>
            <w:tcW w:w="1526" w:type="dxa"/>
            <w:tcBorders>
              <w:right w:val="nil"/>
            </w:tcBorders>
            <w:vAlign w:val="center"/>
          </w:tcPr>
          <w:p w14:paraId="5B71031B" w14:textId="77777777" w:rsidR="009A7258" w:rsidRPr="006C71C1" w:rsidRDefault="009A7258" w:rsidP="003D4F05">
            <w:pPr>
              <w:tabs>
                <w:tab w:val="left" w:pos="459"/>
              </w:tabs>
              <w:rPr>
                <w:color w:val="000000"/>
                <w:sz w:val="24"/>
                <w:szCs w:val="24"/>
              </w:rPr>
            </w:pPr>
            <w:r>
              <w:rPr>
                <w:color w:val="000000"/>
                <w:sz w:val="24"/>
                <w:szCs w:val="24"/>
              </w:rPr>
              <w:t>297</w:t>
            </w:r>
          </w:p>
        </w:tc>
        <w:tc>
          <w:tcPr>
            <w:tcW w:w="8221" w:type="dxa"/>
            <w:tcBorders>
              <w:top w:val="single" w:sz="4" w:space="0" w:color="auto"/>
              <w:left w:val="nil"/>
              <w:bottom w:val="single" w:sz="4" w:space="0" w:color="auto"/>
            </w:tcBorders>
            <w:vAlign w:val="center"/>
          </w:tcPr>
          <w:p w14:paraId="1990F8D4" w14:textId="77777777" w:rsidR="009A7258" w:rsidRPr="006C71C1" w:rsidRDefault="009A7258" w:rsidP="003D4F05">
            <w:pPr>
              <w:rPr>
                <w:color w:val="000000"/>
                <w:sz w:val="24"/>
                <w:szCs w:val="24"/>
              </w:rPr>
            </w:pPr>
            <w:r w:rsidRPr="006C71C1">
              <w:rPr>
                <w:color w:val="000000"/>
                <w:sz w:val="24"/>
                <w:szCs w:val="24"/>
              </w:rPr>
              <w:t xml:space="preserve">Ms Margaret </w:t>
            </w:r>
            <w:proofErr w:type="spellStart"/>
            <w:r w:rsidRPr="006C71C1">
              <w:rPr>
                <w:color w:val="000000"/>
                <w:sz w:val="24"/>
                <w:szCs w:val="24"/>
              </w:rPr>
              <w:t>Holles</w:t>
            </w:r>
            <w:proofErr w:type="spellEnd"/>
          </w:p>
        </w:tc>
      </w:tr>
      <w:tr w:rsidR="009A7258" w:rsidRPr="006C71C1" w14:paraId="7B0E7466" w14:textId="77777777" w:rsidTr="003D4F05">
        <w:trPr>
          <w:trHeight w:val="360"/>
        </w:trPr>
        <w:tc>
          <w:tcPr>
            <w:tcW w:w="1526" w:type="dxa"/>
            <w:tcBorders>
              <w:right w:val="nil"/>
            </w:tcBorders>
            <w:vAlign w:val="center"/>
          </w:tcPr>
          <w:p w14:paraId="390460C9" w14:textId="77777777" w:rsidR="009A7258" w:rsidRPr="006C71C1" w:rsidRDefault="009A7258" w:rsidP="003D4F05">
            <w:pPr>
              <w:tabs>
                <w:tab w:val="left" w:pos="459"/>
              </w:tabs>
              <w:rPr>
                <w:color w:val="000000"/>
                <w:sz w:val="24"/>
                <w:szCs w:val="24"/>
              </w:rPr>
            </w:pPr>
            <w:r>
              <w:rPr>
                <w:color w:val="000000"/>
                <w:sz w:val="24"/>
                <w:szCs w:val="24"/>
              </w:rPr>
              <w:t>298</w:t>
            </w:r>
          </w:p>
        </w:tc>
        <w:tc>
          <w:tcPr>
            <w:tcW w:w="8221" w:type="dxa"/>
            <w:tcBorders>
              <w:top w:val="single" w:sz="4" w:space="0" w:color="auto"/>
              <w:left w:val="nil"/>
              <w:bottom w:val="single" w:sz="4" w:space="0" w:color="auto"/>
            </w:tcBorders>
            <w:vAlign w:val="center"/>
          </w:tcPr>
          <w:p w14:paraId="7801E080" w14:textId="77777777" w:rsidR="009A7258" w:rsidRPr="006C71C1" w:rsidRDefault="009A7258" w:rsidP="003D4F05">
            <w:pPr>
              <w:rPr>
                <w:color w:val="000000"/>
                <w:sz w:val="24"/>
                <w:szCs w:val="24"/>
              </w:rPr>
            </w:pPr>
            <w:r w:rsidRPr="006C71C1">
              <w:rPr>
                <w:color w:val="000000"/>
                <w:sz w:val="24"/>
                <w:szCs w:val="24"/>
              </w:rPr>
              <w:t>Meaghan Morrison</w:t>
            </w:r>
          </w:p>
        </w:tc>
      </w:tr>
      <w:tr w:rsidR="009A7258" w:rsidRPr="006C71C1" w14:paraId="25AF8DE4" w14:textId="77777777" w:rsidTr="003D4F05">
        <w:trPr>
          <w:trHeight w:val="360"/>
        </w:trPr>
        <w:tc>
          <w:tcPr>
            <w:tcW w:w="1526" w:type="dxa"/>
            <w:tcBorders>
              <w:right w:val="nil"/>
            </w:tcBorders>
            <w:vAlign w:val="center"/>
          </w:tcPr>
          <w:p w14:paraId="74946E74" w14:textId="77777777" w:rsidR="009A7258" w:rsidRPr="006C71C1" w:rsidRDefault="009A7258" w:rsidP="003D4F05">
            <w:pPr>
              <w:tabs>
                <w:tab w:val="left" w:pos="459"/>
              </w:tabs>
              <w:rPr>
                <w:color w:val="000000"/>
                <w:sz w:val="24"/>
                <w:szCs w:val="24"/>
              </w:rPr>
            </w:pPr>
            <w:r>
              <w:rPr>
                <w:color w:val="000000"/>
                <w:sz w:val="24"/>
                <w:szCs w:val="24"/>
              </w:rPr>
              <w:t>299</w:t>
            </w:r>
          </w:p>
        </w:tc>
        <w:tc>
          <w:tcPr>
            <w:tcW w:w="8221" w:type="dxa"/>
            <w:tcBorders>
              <w:top w:val="single" w:sz="4" w:space="0" w:color="auto"/>
              <w:left w:val="nil"/>
              <w:bottom w:val="single" w:sz="4" w:space="0" w:color="auto"/>
            </w:tcBorders>
            <w:vAlign w:val="center"/>
          </w:tcPr>
          <w:p w14:paraId="7D5E4CA7" w14:textId="77777777" w:rsidR="009A7258" w:rsidRPr="006C71C1" w:rsidRDefault="009A7258" w:rsidP="003D4F05">
            <w:pPr>
              <w:rPr>
                <w:color w:val="000000"/>
                <w:sz w:val="24"/>
                <w:szCs w:val="24"/>
              </w:rPr>
            </w:pPr>
            <w:r w:rsidRPr="006C71C1">
              <w:rPr>
                <w:color w:val="000000"/>
                <w:sz w:val="24"/>
                <w:szCs w:val="24"/>
              </w:rPr>
              <w:t xml:space="preserve">Mrs Susan </w:t>
            </w:r>
            <w:proofErr w:type="spellStart"/>
            <w:r w:rsidRPr="006C71C1">
              <w:rPr>
                <w:color w:val="000000"/>
                <w:sz w:val="24"/>
                <w:szCs w:val="24"/>
              </w:rPr>
              <w:t>Bonaccorsi</w:t>
            </w:r>
            <w:proofErr w:type="spellEnd"/>
          </w:p>
        </w:tc>
      </w:tr>
      <w:tr w:rsidR="009A7258" w:rsidRPr="006C71C1" w14:paraId="4E755312" w14:textId="77777777" w:rsidTr="003D4F05">
        <w:trPr>
          <w:trHeight w:val="360"/>
        </w:trPr>
        <w:tc>
          <w:tcPr>
            <w:tcW w:w="1526" w:type="dxa"/>
            <w:tcBorders>
              <w:right w:val="nil"/>
            </w:tcBorders>
            <w:vAlign w:val="center"/>
          </w:tcPr>
          <w:p w14:paraId="5AE33AF8" w14:textId="77777777" w:rsidR="009A7258" w:rsidRPr="006C71C1" w:rsidRDefault="009A7258" w:rsidP="003D4F05">
            <w:pPr>
              <w:tabs>
                <w:tab w:val="left" w:pos="459"/>
              </w:tabs>
              <w:rPr>
                <w:color w:val="000000"/>
                <w:sz w:val="24"/>
                <w:szCs w:val="24"/>
              </w:rPr>
            </w:pPr>
            <w:r>
              <w:rPr>
                <w:color w:val="000000"/>
                <w:sz w:val="24"/>
                <w:szCs w:val="24"/>
              </w:rPr>
              <w:t>300</w:t>
            </w:r>
          </w:p>
        </w:tc>
        <w:tc>
          <w:tcPr>
            <w:tcW w:w="8221" w:type="dxa"/>
            <w:tcBorders>
              <w:top w:val="single" w:sz="4" w:space="0" w:color="auto"/>
              <w:left w:val="nil"/>
              <w:bottom w:val="single" w:sz="4" w:space="0" w:color="auto"/>
            </w:tcBorders>
            <w:vAlign w:val="center"/>
          </w:tcPr>
          <w:p w14:paraId="5A5A1F73" w14:textId="77777777" w:rsidR="009A7258" w:rsidRPr="006C71C1" w:rsidRDefault="009A7258" w:rsidP="003D4F05">
            <w:pPr>
              <w:rPr>
                <w:color w:val="000000"/>
                <w:sz w:val="24"/>
                <w:szCs w:val="24"/>
              </w:rPr>
            </w:pPr>
            <w:r w:rsidRPr="006C71C1">
              <w:rPr>
                <w:color w:val="000000"/>
                <w:sz w:val="24"/>
                <w:szCs w:val="24"/>
              </w:rPr>
              <w:t>Kim McMillan</w:t>
            </w:r>
          </w:p>
        </w:tc>
      </w:tr>
      <w:tr w:rsidR="009A7258" w:rsidRPr="006C71C1" w14:paraId="09DE37AF" w14:textId="77777777" w:rsidTr="003D4F05">
        <w:trPr>
          <w:trHeight w:val="360"/>
        </w:trPr>
        <w:tc>
          <w:tcPr>
            <w:tcW w:w="1526" w:type="dxa"/>
            <w:tcBorders>
              <w:right w:val="nil"/>
            </w:tcBorders>
            <w:vAlign w:val="center"/>
          </w:tcPr>
          <w:p w14:paraId="0600C0A5" w14:textId="77777777" w:rsidR="009A7258" w:rsidRPr="006C71C1" w:rsidRDefault="009A7258" w:rsidP="003D4F05">
            <w:pPr>
              <w:tabs>
                <w:tab w:val="left" w:pos="459"/>
              </w:tabs>
              <w:rPr>
                <w:color w:val="000000"/>
                <w:sz w:val="24"/>
                <w:szCs w:val="24"/>
              </w:rPr>
            </w:pPr>
            <w:r>
              <w:rPr>
                <w:color w:val="000000"/>
                <w:sz w:val="24"/>
                <w:szCs w:val="24"/>
              </w:rPr>
              <w:t>301</w:t>
            </w:r>
          </w:p>
        </w:tc>
        <w:tc>
          <w:tcPr>
            <w:tcW w:w="8221" w:type="dxa"/>
            <w:tcBorders>
              <w:top w:val="single" w:sz="4" w:space="0" w:color="auto"/>
              <w:left w:val="nil"/>
              <w:bottom w:val="single" w:sz="4" w:space="0" w:color="auto"/>
            </w:tcBorders>
            <w:vAlign w:val="center"/>
          </w:tcPr>
          <w:p w14:paraId="65EB2B04" w14:textId="77777777" w:rsidR="009A7258" w:rsidRPr="006C71C1" w:rsidRDefault="009A7258" w:rsidP="003D4F05">
            <w:pPr>
              <w:rPr>
                <w:color w:val="000000"/>
                <w:sz w:val="24"/>
                <w:szCs w:val="24"/>
              </w:rPr>
            </w:pPr>
            <w:r w:rsidRPr="006C71C1">
              <w:rPr>
                <w:color w:val="000000"/>
                <w:sz w:val="24"/>
                <w:szCs w:val="24"/>
              </w:rPr>
              <w:t>Miss Elizabeth Grant</w:t>
            </w:r>
          </w:p>
        </w:tc>
      </w:tr>
      <w:tr w:rsidR="009A7258" w:rsidRPr="006C71C1" w14:paraId="0B5F8440" w14:textId="77777777" w:rsidTr="003D4F05">
        <w:trPr>
          <w:trHeight w:val="360"/>
        </w:trPr>
        <w:tc>
          <w:tcPr>
            <w:tcW w:w="1526" w:type="dxa"/>
            <w:tcBorders>
              <w:right w:val="nil"/>
            </w:tcBorders>
            <w:vAlign w:val="center"/>
          </w:tcPr>
          <w:p w14:paraId="2D0AF863" w14:textId="77777777" w:rsidR="009A7258" w:rsidRPr="006C71C1" w:rsidRDefault="009A7258" w:rsidP="003D4F05">
            <w:pPr>
              <w:tabs>
                <w:tab w:val="left" w:pos="459"/>
              </w:tabs>
              <w:rPr>
                <w:color w:val="000000"/>
                <w:sz w:val="24"/>
                <w:szCs w:val="24"/>
              </w:rPr>
            </w:pPr>
            <w:r>
              <w:rPr>
                <w:color w:val="000000"/>
                <w:sz w:val="24"/>
                <w:szCs w:val="24"/>
              </w:rPr>
              <w:t>302</w:t>
            </w:r>
          </w:p>
        </w:tc>
        <w:tc>
          <w:tcPr>
            <w:tcW w:w="8221" w:type="dxa"/>
            <w:tcBorders>
              <w:top w:val="single" w:sz="4" w:space="0" w:color="auto"/>
              <w:left w:val="nil"/>
              <w:bottom w:val="single" w:sz="4" w:space="0" w:color="auto"/>
            </w:tcBorders>
            <w:vAlign w:val="center"/>
          </w:tcPr>
          <w:p w14:paraId="18E7B034" w14:textId="77777777" w:rsidR="009A7258" w:rsidRPr="006C71C1" w:rsidRDefault="009A7258" w:rsidP="003D4F05">
            <w:pPr>
              <w:rPr>
                <w:color w:val="000000"/>
                <w:sz w:val="24"/>
                <w:szCs w:val="24"/>
              </w:rPr>
            </w:pPr>
            <w:r w:rsidRPr="006C71C1">
              <w:rPr>
                <w:color w:val="000000"/>
                <w:sz w:val="24"/>
                <w:szCs w:val="24"/>
              </w:rPr>
              <w:t>Name suppressed</w:t>
            </w:r>
          </w:p>
        </w:tc>
      </w:tr>
      <w:tr w:rsidR="009A7258" w:rsidRPr="006C71C1" w14:paraId="3FC94EA5" w14:textId="77777777" w:rsidTr="003D4F05">
        <w:trPr>
          <w:trHeight w:val="360"/>
        </w:trPr>
        <w:tc>
          <w:tcPr>
            <w:tcW w:w="1526" w:type="dxa"/>
            <w:tcBorders>
              <w:right w:val="nil"/>
            </w:tcBorders>
            <w:vAlign w:val="center"/>
          </w:tcPr>
          <w:p w14:paraId="6A61380E" w14:textId="77777777" w:rsidR="009A7258" w:rsidRPr="006C71C1" w:rsidRDefault="009A7258" w:rsidP="003D4F05">
            <w:pPr>
              <w:tabs>
                <w:tab w:val="left" w:pos="459"/>
              </w:tabs>
              <w:rPr>
                <w:color w:val="000000"/>
                <w:sz w:val="24"/>
                <w:szCs w:val="24"/>
              </w:rPr>
            </w:pPr>
            <w:r>
              <w:rPr>
                <w:color w:val="000000"/>
                <w:sz w:val="24"/>
                <w:szCs w:val="24"/>
              </w:rPr>
              <w:t>303</w:t>
            </w:r>
          </w:p>
        </w:tc>
        <w:tc>
          <w:tcPr>
            <w:tcW w:w="8221" w:type="dxa"/>
            <w:tcBorders>
              <w:top w:val="single" w:sz="4" w:space="0" w:color="auto"/>
              <w:left w:val="nil"/>
              <w:bottom w:val="single" w:sz="4" w:space="0" w:color="auto"/>
            </w:tcBorders>
            <w:vAlign w:val="center"/>
          </w:tcPr>
          <w:p w14:paraId="2EB062C1" w14:textId="77777777" w:rsidR="009A7258" w:rsidRPr="006C71C1" w:rsidRDefault="009A7258" w:rsidP="003D4F05">
            <w:pPr>
              <w:rPr>
                <w:color w:val="000000"/>
                <w:sz w:val="24"/>
                <w:szCs w:val="24"/>
              </w:rPr>
            </w:pPr>
            <w:r w:rsidRPr="006C71C1">
              <w:rPr>
                <w:color w:val="000000"/>
                <w:sz w:val="24"/>
                <w:szCs w:val="24"/>
              </w:rPr>
              <w:t>Name suppressed</w:t>
            </w:r>
          </w:p>
        </w:tc>
      </w:tr>
      <w:tr w:rsidR="009A7258" w:rsidRPr="006C71C1" w14:paraId="74525C86" w14:textId="77777777" w:rsidTr="003D4F05">
        <w:trPr>
          <w:trHeight w:val="360"/>
        </w:trPr>
        <w:tc>
          <w:tcPr>
            <w:tcW w:w="1526" w:type="dxa"/>
            <w:tcBorders>
              <w:right w:val="nil"/>
            </w:tcBorders>
            <w:vAlign w:val="center"/>
          </w:tcPr>
          <w:p w14:paraId="28DAE330" w14:textId="77777777" w:rsidR="009A7258" w:rsidRPr="006C71C1" w:rsidRDefault="009A7258" w:rsidP="003D4F05">
            <w:pPr>
              <w:tabs>
                <w:tab w:val="left" w:pos="459"/>
              </w:tabs>
              <w:rPr>
                <w:color w:val="000000"/>
                <w:sz w:val="24"/>
                <w:szCs w:val="24"/>
              </w:rPr>
            </w:pPr>
            <w:r>
              <w:rPr>
                <w:color w:val="000000"/>
                <w:sz w:val="24"/>
                <w:szCs w:val="24"/>
              </w:rPr>
              <w:t>304</w:t>
            </w:r>
          </w:p>
        </w:tc>
        <w:tc>
          <w:tcPr>
            <w:tcW w:w="8221" w:type="dxa"/>
            <w:tcBorders>
              <w:top w:val="single" w:sz="4" w:space="0" w:color="auto"/>
              <w:left w:val="nil"/>
              <w:bottom w:val="single" w:sz="4" w:space="0" w:color="auto"/>
            </w:tcBorders>
            <w:vAlign w:val="center"/>
          </w:tcPr>
          <w:p w14:paraId="704A7AB5" w14:textId="77777777" w:rsidR="009A7258" w:rsidRPr="006C71C1" w:rsidRDefault="009A7258" w:rsidP="003D4F05">
            <w:pPr>
              <w:rPr>
                <w:color w:val="000000"/>
                <w:sz w:val="24"/>
                <w:szCs w:val="24"/>
              </w:rPr>
            </w:pPr>
            <w:r w:rsidRPr="006C71C1">
              <w:rPr>
                <w:color w:val="000000"/>
                <w:sz w:val="24"/>
                <w:szCs w:val="24"/>
              </w:rPr>
              <w:t xml:space="preserve">Mr Antony </w:t>
            </w:r>
            <w:proofErr w:type="spellStart"/>
            <w:r w:rsidRPr="006C71C1">
              <w:rPr>
                <w:color w:val="000000"/>
                <w:sz w:val="24"/>
                <w:szCs w:val="24"/>
              </w:rPr>
              <w:t>Zbik</w:t>
            </w:r>
            <w:proofErr w:type="spellEnd"/>
          </w:p>
        </w:tc>
      </w:tr>
      <w:tr w:rsidR="009A7258" w:rsidRPr="006C71C1" w14:paraId="2CC78D28" w14:textId="77777777" w:rsidTr="003D4F05">
        <w:trPr>
          <w:trHeight w:val="360"/>
        </w:trPr>
        <w:tc>
          <w:tcPr>
            <w:tcW w:w="1526" w:type="dxa"/>
            <w:tcBorders>
              <w:right w:val="nil"/>
            </w:tcBorders>
            <w:vAlign w:val="center"/>
          </w:tcPr>
          <w:p w14:paraId="16B47ABE" w14:textId="77777777" w:rsidR="009A7258" w:rsidRPr="006C71C1" w:rsidRDefault="009A7258" w:rsidP="003D4F05">
            <w:pPr>
              <w:tabs>
                <w:tab w:val="left" w:pos="459"/>
              </w:tabs>
              <w:rPr>
                <w:color w:val="000000"/>
                <w:sz w:val="24"/>
                <w:szCs w:val="24"/>
              </w:rPr>
            </w:pPr>
            <w:r>
              <w:rPr>
                <w:color w:val="000000"/>
                <w:sz w:val="24"/>
                <w:szCs w:val="24"/>
              </w:rPr>
              <w:t>305</w:t>
            </w:r>
          </w:p>
        </w:tc>
        <w:tc>
          <w:tcPr>
            <w:tcW w:w="8221" w:type="dxa"/>
            <w:tcBorders>
              <w:top w:val="single" w:sz="4" w:space="0" w:color="auto"/>
              <w:left w:val="nil"/>
              <w:bottom w:val="single" w:sz="4" w:space="0" w:color="auto"/>
            </w:tcBorders>
            <w:vAlign w:val="center"/>
          </w:tcPr>
          <w:p w14:paraId="24D57A74" w14:textId="77777777" w:rsidR="009A7258" w:rsidRPr="006C71C1" w:rsidRDefault="009A7258" w:rsidP="003D4F05">
            <w:pPr>
              <w:rPr>
                <w:color w:val="000000"/>
                <w:sz w:val="24"/>
                <w:szCs w:val="24"/>
              </w:rPr>
            </w:pPr>
            <w:r w:rsidRPr="006C71C1">
              <w:rPr>
                <w:color w:val="000000"/>
                <w:sz w:val="24"/>
                <w:szCs w:val="24"/>
              </w:rPr>
              <w:t>Name suppressed</w:t>
            </w:r>
          </w:p>
        </w:tc>
      </w:tr>
      <w:tr w:rsidR="009A7258" w:rsidRPr="006C71C1" w14:paraId="4298A76C" w14:textId="77777777" w:rsidTr="003D4F05">
        <w:trPr>
          <w:trHeight w:val="360"/>
        </w:trPr>
        <w:tc>
          <w:tcPr>
            <w:tcW w:w="1526" w:type="dxa"/>
            <w:tcBorders>
              <w:right w:val="nil"/>
            </w:tcBorders>
            <w:vAlign w:val="center"/>
          </w:tcPr>
          <w:p w14:paraId="7E7F0946" w14:textId="77777777" w:rsidR="009A7258" w:rsidRPr="006C71C1" w:rsidRDefault="009A7258" w:rsidP="003D4F05">
            <w:pPr>
              <w:tabs>
                <w:tab w:val="left" w:pos="459"/>
              </w:tabs>
              <w:rPr>
                <w:color w:val="000000"/>
                <w:sz w:val="24"/>
                <w:szCs w:val="24"/>
              </w:rPr>
            </w:pPr>
            <w:r>
              <w:rPr>
                <w:color w:val="000000"/>
                <w:sz w:val="24"/>
                <w:szCs w:val="24"/>
              </w:rPr>
              <w:t>306</w:t>
            </w:r>
          </w:p>
        </w:tc>
        <w:tc>
          <w:tcPr>
            <w:tcW w:w="8221" w:type="dxa"/>
            <w:tcBorders>
              <w:top w:val="single" w:sz="4" w:space="0" w:color="auto"/>
              <w:left w:val="nil"/>
              <w:bottom w:val="single" w:sz="4" w:space="0" w:color="auto"/>
            </w:tcBorders>
            <w:vAlign w:val="center"/>
          </w:tcPr>
          <w:p w14:paraId="6A93C926" w14:textId="77777777" w:rsidR="009A7258" w:rsidRPr="006C71C1" w:rsidRDefault="009A7258" w:rsidP="003D4F05">
            <w:pPr>
              <w:rPr>
                <w:color w:val="000000"/>
                <w:sz w:val="24"/>
                <w:szCs w:val="24"/>
              </w:rPr>
            </w:pPr>
            <w:r w:rsidRPr="006C71C1">
              <w:rPr>
                <w:color w:val="000000"/>
                <w:sz w:val="24"/>
                <w:szCs w:val="24"/>
              </w:rPr>
              <w:t>Name suppressed</w:t>
            </w:r>
          </w:p>
        </w:tc>
      </w:tr>
      <w:tr w:rsidR="009A7258" w:rsidRPr="006C71C1" w14:paraId="32C7348A" w14:textId="77777777" w:rsidTr="003D4F05">
        <w:trPr>
          <w:trHeight w:val="360"/>
        </w:trPr>
        <w:tc>
          <w:tcPr>
            <w:tcW w:w="1526" w:type="dxa"/>
            <w:tcBorders>
              <w:right w:val="nil"/>
            </w:tcBorders>
            <w:vAlign w:val="center"/>
          </w:tcPr>
          <w:p w14:paraId="755BB44C" w14:textId="77777777" w:rsidR="009A7258" w:rsidRPr="006C71C1" w:rsidRDefault="009A7258" w:rsidP="003D4F05">
            <w:pPr>
              <w:tabs>
                <w:tab w:val="left" w:pos="459"/>
              </w:tabs>
              <w:rPr>
                <w:color w:val="000000"/>
                <w:sz w:val="24"/>
                <w:szCs w:val="24"/>
              </w:rPr>
            </w:pPr>
            <w:r>
              <w:rPr>
                <w:color w:val="000000"/>
                <w:sz w:val="24"/>
                <w:szCs w:val="24"/>
              </w:rPr>
              <w:lastRenderedPageBreak/>
              <w:t>307</w:t>
            </w:r>
          </w:p>
        </w:tc>
        <w:tc>
          <w:tcPr>
            <w:tcW w:w="8221" w:type="dxa"/>
            <w:tcBorders>
              <w:top w:val="single" w:sz="4" w:space="0" w:color="auto"/>
              <w:left w:val="nil"/>
              <w:bottom w:val="single" w:sz="4" w:space="0" w:color="auto"/>
            </w:tcBorders>
            <w:vAlign w:val="center"/>
          </w:tcPr>
          <w:p w14:paraId="5A20AE2F" w14:textId="77777777" w:rsidR="009A7258" w:rsidRPr="006C71C1" w:rsidRDefault="009A7258" w:rsidP="003D4F05">
            <w:pPr>
              <w:rPr>
                <w:color w:val="000000"/>
                <w:sz w:val="24"/>
                <w:szCs w:val="24"/>
              </w:rPr>
            </w:pPr>
            <w:r w:rsidRPr="006C71C1">
              <w:rPr>
                <w:color w:val="000000"/>
                <w:sz w:val="24"/>
                <w:szCs w:val="24"/>
              </w:rPr>
              <w:t>Name suppressed</w:t>
            </w:r>
          </w:p>
        </w:tc>
      </w:tr>
      <w:tr w:rsidR="009A7258" w:rsidRPr="006C71C1" w14:paraId="6FE8B784" w14:textId="77777777" w:rsidTr="003D4F05">
        <w:trPr>
          <w:trHeight w:val="360"/>
        </w:trPr>
        <w:tc>
          <w:tcPr>
            <w:tcW w:w="1526" w:type="dxa"/>
            <w:tcBorders>
              <w:right w:val="nil"/>
            </w:tcBorders>
            <w:vAlign w:val="center"/>
          </w:tcPr>
          <w:p w14:paraId="1F376874" w14:textId="77777777" w:rsidR="009A7258" w:rsidRPr="006C71C1" w:rsidRDefault="009A7258" w:rsidP="003D4F05">
            <w:pPr>
              <w:tabs>
                <w:tab w:val="left" w:pos="459"/>
              </w:tabs>
              <w:rPr>
                <w:color w:val="000000"/>
                <w:sz w:val="24"/>
                <w:szCs w:val="24"/>
              </w:rPr>
            </w:pPr>
            <w:r>
              <w:rPr>
                <w:color w:val="000000"/>
                <w:sz w:val="24"/>
                <w:szCs w:val="24"/>
              </w:rPr>
              <w:t>308</w:t>
            </w:r>
          </w:p>
        </w:tc>
        <w:tc>
          <w:tcPr>
            <w:tcW w:w="8221" w:type="dxa"/>
            <w:tcBorders>
              <w:top w:val="single" w:sz="4" w:space="0" w:color="auto"/>
              <w:left w:val="nil"/>
              <w:bottom w:val="single" w:sz="4" w:space="0" w:color="auto"/>
            </w:tcBorders>
            <w:vAlign w:val="center"/>
          </w:tcPr>
          <w:p w14:paraId="2BAEE735" w14:textId="77777777" w:rsidR="009A7258" w:rsidRPr="006C71C1" w:rsidRDefault="009A7258" w:rsidP="003D4F05">
            <w:pPr>
              <w:rPr>
                <w:color w:val="000000"/>
                <w:sz w:val="24"/>
                <w:szCs w:val="24"/>
              </w:rPr>
            </w:pPr>
            <w:r w:rsidRPr="006C71C1">
              <w:rPr>
                <w:color w:val="000000"/>
                <w:sz w:val="24"/>
                <w:szCs w:val="24"/>
              </w:rPr>
              <w:t>Name suppressed</w:t>
            </w:r>
          </w:p>
        </w:tc>
      </w:tr>
      <w:tr w:rsidR="009A7258" w:rsidRPr="006C71C1" w14:paraId="48705DCB" w14:textId="77777777" w:rsidTr="003D4F05">
        <w:trPr>
          <w:trHeight w:val="360"/>
        </w:trPr>
        <w:tc>
          <w:tcPr>
            <w:tcW w:w="1526" w:type="dxa"/>
            <w:tcBorders>
              <w:right w:val="nil"/>
            </w:tcBorders>
            <w:vAlign w:val="center"/>
          </w:tcPr>
          <w:p w14:paraId="4DD525EF" w14:textId="77777777" w:rsidR="009A7258" w:rsidRPr="006C71C1" w:rsidRDefault="009A7258" w:rsidP="003D4F05">
            <w:pPr>
              <w:tabs>
                <w:tab w:val="left" w:pos="459"/>
              </w:tabs>
              <w:rPr>
                <w:color w:val="000000"/>
                <w:sz w:val="24"/>
                <w:szCs w:val="24"/>
              </w:rPr>
            </w:pPr>
            <w:r>
              <w:rPr>
                <w:color w:val="000000"/>
                <w:sz w:val="24"/>
                <w:szCs w:val="24"/>
              </w:rPr>
              <w:t>309</w:t>
            </w:r>
          </w:p>
        </w:tc>
        <w:tc>
          <w:tcPr>
            <w:tcW w:w="8221" w:type="dxa"/>
            <w:tcBorders>
              <w:top w:val="single" w:sz="4" w:space="0" w:color="auto"/>
              <w:left w:val="nil"/>
              <w:bottom w:val="single" w:sz="4" w:space="0" w:color="auto"/>
            </w:tcBorders>
            <w:vAlign w:val="center"/>
          </w:tcPr>
          <w:p w14:paraId="051D19B8" w14:textId="77777777" w:rsidR="009A7258" w:rsidRPr="006C71C1" w:rsidRDefault="009A7258" w:rsidP="003D4F05">
            <w:pPr>
              <w:rPr>
                <w:color w:val="000000"/>
                <w:sz w:val="24"/>
                <w:szCs w:val="24"/>
              </w:rPr>
            </w:pPr>
            <w:r w:rsidRPr="006C71C1">
              <w:rPr>
                <w:color w:val="000000"/>
                <w:sz w:val="24"/>
                <w:szCs w:val="24"/>
              </w:rPr>
              <w:t>Name suppressed</w:t>
            </w:r>
          </w:p>
        </w:tc>
      </w:tr>
      <w:tr w:rsidR="009A7258" w:rsidRPr="006C71C1" w14:paraId="11236AE5" w14:textId="77777777" w:rsidTr="003D4F05">
        <w:trPr>
          <w:trHeight w:val="360"/>
        </w:trPr>
        <w:tc>
          <w:tcPr>
            <w:tcW w:w="1526" w:type="dxa"/>
            <w:tcBorders>
              <w:right w:val="nil"/>
            </w:tcBorders>
            <w:vAlign w:val="center"/>
          </w:tcPr>
          <w:p w14:paraId="19CB0632" w14:textId="77777777" w:rsidR="009A7258" w:rsidRPr="006C71C1" w:rsidRDefault="009A7258" w:rsidP="003D4F05">
            <w:pPr>
              <w:tabs>
                <w:tab w:val="left" w:pos="459"/>
              </w:tabs>
              <w:rPr>
                <w:color w:val="000000"/>
                <w:sz w:val="24"/>
                <w:szCs w:val="24"/>
              </w:rPr>
            </w:pPr>
            <w:r>
              <w:rPr>
                <w:color w:val="000000"/>
                <w:sz w:val="24"/>
                <w:szCs w:val="24"/>
              </w:rPr>
              <w:t>310</w:t>
            </w:r>
          </w:p>
        </w:tc>
        <w:tc>
          <w:tcPr>
            <w:tcW w:w="8221" w:type="dxa"/>
            <w:tcBorders>
              <w:top w:val="single" w:sz="4" w:space="0" w:color="auto"/>
              <w:left w:val="nil"/>
              <w:bottom w:val="single" w:sz="4" w:space="0" w:color="auto"/>
            </w:tcBorders>
            <w:vAlign w:val="center"/>
          </w:tcPr>
          <w:p w14:paraId="1CB970A7" w14:textId="77777777" w:rsidR="009A7258" w:rsidRPr="006C71C1" w:rsidRDefault="009A7258" w:rsidP="003D4F05">
            <w:pPr>
              <w:rPr>
                <w:color w:val="000000"/>
                <w:sz w:val="24"/>
                <w:szCs w:val="24"/>
              </w:rPr>
            </w:pPr>
            <w:r w:rsidRPr="006C71C1">
              <w:rPr>
                <w:color w:val="000000"/>
                <w:sz w:val="24"/>
                <w:szCs w:val="24"/>
              </w:rPr>
              <w:t>Name suppressed</w:t>
            </w:r>
          </w:p>
        </w:tc>
      </w:tr>
      <w:tr w:rsidR="009A7258" w:rsidRPr="006C71C1" w14:paraId="3045585A" w14:textId="77777777" w:rsidTr="003D4F05">
        <w:trPr>
          <w:trHeight w:val="360"/>
        </w:trPr>
        <w:tc>
          <w:tcPr>
            <w:tcW w:w="1526" w:type="dxa"/>
            <w:tcBorders>
              <w:right w:val="nil"/>
            </w:tcBorders>
            <w:vAlign w:val="center"/>
          </w:tcPr>
          <w:p w14:paraId="16C89DD3" w14:textId="77777777" w:rsidR="009A7258" w:rsidRPr="006C71C1" w:rsidRDefault="009A7258" w:rsidP="003D4F05">
            <w:pPr>
              <w:tabs>
                <w:tab w:val="left" w:pos="459"/>
              </w:tabs>
              <w:rPr>
                <w:color w:val="000000"/>
                <w:sz w:val="24"/>
                <w:szCs w:val="24"/>
              </w:rPr>
            </w:pPr>
            <w:r>
              <w:rPr>
                <w:color w:val="000000"/>
                <w:sz w:val="24"/>
                <w:szCs w:val="24"/>
              </w:rPr>
              <w:t>311</w:t>
            </w:r>
          </w:p>
        </w:tc>
        <w:tc>
          <w:tcPr>
            <w:tcW w:w="8221" w:type="dxa"/>
            <w:tcBorders>
              <w:top w:val="single" w:sz="4" w:space="0" w:color="auto"/>
              <w:left w:val="nil"/>
              <w:bottom w:val="single" w:sz="4" w:space="0" w:color="auto"/>
            </w:tcBorders>
            <w:vAlign w:val="center"/>
          </w:tcPr>
          <w:p w14:paraId="295B57D5" w14:textId="77777777" w:rsidR="009A7258" w:rsidRPr="006C71C1" w:rsidRDefault="009A7258" w:rsidP="003D4F05">
            <w:pPr>
              <w:rPr>
                <w:color w:val="000000"/>
                <w:sz w:val="24"/>
                <w:szCs w:val="24"/>
              </w:rPr>
            </w:pPr>
            <w:r w:rsidRPr="006C71C1">
              <w:rPr>
                <w:color w:val="000000"/>
                <w:sz w:val="24"/>
                <w:szCs w:val="24"/>
              </w:rPr>
              <w:t>Name suppressed</w:t>
            </w:r>
          </w:p>
        </w:tc>
      </w:tr>
      <w:tr w:rsidR="009A7258" w:rsidRPr="006C71C1" w14:paraId="0E8EF768" w14:textId="77777777" w:rsidTr="003D4F05">
        <w:trPr>
          <w:trHeight w:val="360"/>
        </w:trPr>
        <w:tc>
          <w:tcPr>
            <w:tcW w:w="1526" w:type="dxa"/>
            <w:tcBorders>
              <w:right w:val="nil"/>
            </w:tcBorders>
            <w:vAlign w:val="center"/>
          </w:tcPr>
          <w:p w14:paraId="6F5B4398" w14:textId="77777777" w:rsidR="009A7258" w:rsidRPr="006C71C1" w:rsidRDefault="009A7258" w:rsidP="003D4F05">
            <w:pPr>
              <w:tabs>
                <w:tab w:val="left" w:pos="459"/>
              </w:tabs>
              <w:rPr>
                <w:color w:val="000000"/>
                <w:sz w:val="24"/>
                <w:szCs w:val="24"/>
              </w:rPr>
            </w:pPr>
            <w:r>
              <w:rPr>
                <w:color w:val="000000"/>
                <w:sz w:val="24"/>
                <w:szCs w:val="24"/>
              </w:rPr>
              <w:t>312</w:t>
            </w:r>
          </w:p>
        </w:tc>
        <w:tc>
          <w:tcPr>
            <w:tcW w:w="8221" w:type="dxa"/>
            <w:tcBorders>
              <w:top w:val="single" w:sz="4" w:space="0" w:color="auto"/>
              <w:left w:val="nil"/>
              <w:bottom w:val="single" w:sz="4" w:space="0" w:color="auto"/>
            </w:tcBorders>
            <w:vAlign w:val="center"/>
          </w:tcPr>
          <w:p w14:paraId="1B3D0253" w14:textId="77777777" w:rsidR="009A7258" w:rsidRPr="006C71C1" w:rsidRDefault="009A7258" w:rsidP="003D4F05">
            <w:pPr>
              <w:rPr>
                <w:color w:val="000000"/>
                <w:sz w:val="24"/>
                <w:szCs w:val="24"/>
              </w:rPr>
            </w:pPr>
            <w:r w:rsidRPr="006C71C1">
              <w:rPr>
                <w:color w:val="000000"/>
                <w:sz w:val="24"/>
                <w:szCs w:val="24"/>
              </w:rPr>
              <w:t>Name suppressed</w:t>
            </w:r>
          </w:p>
        </w:tc>
      </w:tr>
      <w:tr w:rsidR="009A7258" w:rsidRPr="006C71C1" w14:paraId="625C1D7F" w14:textId="77777777" w:rsidTr="003D4F05">
        <w:trPr>
          <w:trHeight w:val="360"/>
        </w:trPr>
        <w:tc>
          <w:tcPr>
            <w:tcW w:w="1526" w:type="dxa"/>
            <w:tcBorders>
              <w:right w:val="nil"/>
            </w:tcBorders>
            <w:vAlign w:val="center"/>
          </w:tcPr>
          <w:p w14:paraId="1DB60EAD" w14:textId="77777777" w:rsidR="009A7258" w:rsidRPr="006C71C1" w:rsidRDefault="009A7258" w:rsidP="003D4F05">
            <w:pPr>
              <w:tabs>
                <w:tab w:val="left" w:pos="459"/>
              </w:tabs>
              <w:rPr>
                <w:color w:val="000000"/>
                <w:sz w:val="24"/>
                <w:szCs w:val="24"/>
              </w:rPr>
            </w:pPr>
            <w:r>
              <w:rPr>
                <w:color w:val="000000"/>
                <w:sz w:val="24"/>
                <w:szCs w:val="24"/>
              </w:rPr>
              <w:t>313</w:t>
            </w:r>
          </w:p>
        </w:tc>
        <w:tc>
          <w:tcPr>
            <w:tcW w:w="8221" w:type="dxa"/>
            <w:tcBorders>
              <w:top w:val="single" w:sz="4" w:space="0" w:color="auto"/>
              <w:left w:val="nil"/>
              <w:bottom w:val="single" w:sz="4" w:space="0" w:color="auto"/>
            </w:tcBorders>
            <w:vAlign w:val="center"/>
          </w:tcPr>
          <w:p w14:paraId="6C5DB7AB" w14:textId="77777777" w:rsidR="009A7258" w:rsidRPr="006C71C1" w:rsidRDefault="009A7258" w:rsidP="003D4F05">
            <w:pPr>
              <w:rPr>
                <w:color w:val="000000"/>
                <w:sz w:val="24"/>
                <w:szCs w:val="24"/>
              </w:rPr>
            </w:pPr>
            <w:r w:rsidRPr="006C71C1">
              <w:rPr>
                <w:color w:val="000000"/>
                <w:sz w:val="24"/>
                <w:szCs w:val="24"/>
              </w:rPr>
              <w:t>Name suppressed</w:t>
            </w:r>
          </w:p>
        </w:tc>
      </w:tr>
      <w:tr w:rsidR="009A7258" w:rsidRPr="006C71C1" w14:paraId="0060B21C" w14:textId="77777777" w:rsidTr="003D4F05">
        <w:trPr>
          <w:trHeight w:val="360"/>
        </w:trPr>
        <w:tc>
          <w:tcPr>
            <w:tcW w:w="1526" w:type="dxa"/>
            <w:tcBorders>
              <w:right w:val="nil"/>
            </w:tcBorders>
            <w:vAlign w:val="center"/>
          </w:tcPr>
          <w:p w14:paraId="02E46D14" w14:textId="77777777" w:rsidR="009A7258" w:rsidRPr="006C71C1" w:rsidRDefault="009A7258" w:rsidP="003D4F05">
            <w:pPr>
              <w:tabs>
                <w:tab w:val="left" w:pos="459"/>
              </w:tabs>
              <w:rPr>
                <w:color w:val="000000"/>
                <w:sz w:val="24"/>
                <w:szCs w:val="24"/>
              </w:rPr>
            </w:pPr>
            <w:r>
              <w:rPr>
                <w:color w:val="000000"/>
                <w:sz w:val="24"/>
                <w:szCs w:val="24"/>
              </w:rPr>
              <w:t>314</w:t>
            </w:r>
          </w:p>
        </w:tc>
        <w:tc>
          <w:tcPr>
            <w:tcW w:w="8221" w:type="dxa"/>
            <w:tcBorders>
              <w:top w:val="single" w:sz="4" w:space="0" w:color="auto"/>
              <w:left w:val="nil"/>
              <w:bottom w:val="single" w:sz="4" w:space="0" w:color="auto"/>
            </w:tcBorders>
            <w:vAlign w:val="center"/>
          </w:tcPr>
          <w:p w14:paraId="103946E0" w14:textId="77777777" w:rsidR="009A7258" w:rsidRPr="006C71C1" w:rsidRDefault="009A7258" w:rsidP="003D4F05">
            <w:pPr>
              <w:rPr>
                <w:color w:val="000000"/>
                <w:sz w:val="24"/>
                <w:szCs w:val="24"/>
              </w:rPr>
            </w:pPr>
            <w:r w:rsidRPr="006C71C1">
              <w:rPr>
                <w:color w:val="000000"/>
                <w:sz w:val="24"/>
                <w:szCs w:val="24"/>
              </w:rPr>
              <w:t>Anthony George</w:t>
            </w:r>
          </w:p>
        </w:tc>
      </w:tr>
      <w:tr w:rsidR="009A7258" w:rsidRPr="006C71C1" w14:paraId="22EEF2A2" w14:textId="77777777" w:rsidTr="003D4F05">
        <w:trPr>
          <w:trHeight w:val="360"/>
        </w:trPr>
        <w:tc>
          <w:tcPr>
            <w:tcW w:w="1526" w:type="dxa"/>
            <w:tcBorders>
              <w:right w:val="nil"/>
            </w:tcBorders>
            <w:vAlign w:val="center"/>
          </w:tcPr>
          <w:p w14:paraId="189D7F2B" w14:textId="77777777" w:rsidR="009A7258" w:rsidRPr="006C71C1" w:rsidRDefault="009A7258" w:rsidP="003D4F05">
            <w:pPr>
              <w:tabs>
                <w:tab w:val="left" w:pos="459"/>
              </w:tabs>
              <w:rPr>
                <w:color w:val="000000"/>
                <w:sz w:val="24"/>
                <w:szCs w:val="24"/>
              </w:rPr>
            </w:pPr>
            <w:r>
              <w:rPr>
                <w:color w:val="000000"/>
                <w:sz w:val="24"/>
                <w:szCs w:val="24"/>
              </w:rPr>
              <w:t>315</w:t>
            </w:r>
          </w:p>
        </w:tc>
        <w:tc>
          <w:tcPr>
            <w:tcW w:w="8221" w:type="dxa"/>
            <w:tcBorders>
              <w:top w:val="single" w:sz="4" w:space="0" w:color="auto"/>
              <w:left w:val="nil"/>
              <w:bottom w:val="single" w:sz="4" w:space="0" w:color="auto"/>
            </w:tcBorders>
            <w:vAlign w:val="center"/>
          </w:tcPr>
          <w:p w14:paraId="6D24416D" w14:textId="77777777" w:rsidR="009A7258" w:rsidRPr="006C71C1" w:rsidRDefault="009A7258" w:rsidP="003D4F05">
            <w:pPr>
              <w:rPr>
                <w:color w:val="000000"/>
                <w:sz w:val="24"/>
                <w:szCs w:val="24"/>
              </w:rPr>
            </w:pPr>
            <w:r w:rsidRPr="006C71C1">
              <w:rPr>
                <w:color w:val="000000"/>
                <w:sz w:val="24"/>
                <w:szCs w:val="24"/>
              </w:rPr>
              <w:t>Name suppressed</w:t>
            </w:r>
          </w:p>
        </w:tc>
      </w:tr>
      <w:tr w:rsidR="009A7258" w:rsidRPr="006C71C1" w14:paraId="61A5079E" w14:textId="77777777" w:rsidTr="003D4F05">
        <w:trPr>
          <w:trHeight w:val="360"/>
        </w:trPr>
        <w:tc>
          <w:tcPr>
            <w:tcW w:w="1526" w:type="dxa"/>
            <w:tcBorders>
              <w:right w:val="nil"/>
            </w:tcBorders>
            <w:vAlign w:val="center"/>
          </w:tcPr>
          <w:p w14:paraId="43DEFC74" w14:textId="77777777" w:rsidR="009A7258" w:rsidRPr="006C71C1" w:rsidRDefault="009A7258" w:rsidP="003D4F05">
            <w:pPr>
              <w:tabs>
                <w:tab w:val="left" w:pos="459"/>
              </w:tabs>
              <w:rPr>
                <w:color w:val="000000"/>
                <w:sz w:val="24"/>
                <w:szCs w:val="24"/>
              </w:rPr>
            </w:pPr>
            <w:r>
              <w:rPr>
                <w:color w:val="000000"/>
                <w:sz w:val="24"/>
                <w:szCs w:val="24"/>
              </w:rPr>
              <w:t>316</w:t>
            </w:r>
          </w:p>
        </w:tc>
        <w:tc>
          <w:tcPr>
            <w:tcW w:w="8221" w:type="dxa"/>
            <w:tcBorders>
              <w:top w:val="single" w:sz="4" w:space="0" w:color="auto"/>
              <w:left w:val="nil"/>
              <w:bottom w:val="single" w:sz="4" w:space="0" w:color="auto"/>
            </w:tcBorders>
            <w:vAlign w:val="center"/>
          </w:tcPr>
          <w:p w14:paraId="5C87D28B" w14:textId="77777777" w:rsidR="009A7258" w:rsidRPr="006C71C1" w:rsidRDefault="009A7258" w:rsidP="003D4F05">
            <w:pPr>
              <w:rPr>
                <w:color w:val="000000"/>
                <w:sz w:val="24"/>
                <w:szCs w:val="24"/>
              </w:rPr>
            </w:pPr>
            <w:r w:rsidRPr="006C71C1">
              <w:rPr>
                <w:color w:val="000000"/>
                <w:sz w:val="24"/>
                <w:szCs w:val="24"/>
              </w:rPr>
              <w:t>Name suppressed</w:t>
            </w:r>
          </w:p>
        </w:tc>
      </w:tr>
      <w:tr w:rsidR="009A7258" w:rsidRPr="006C71C1" w14:paraId="781B2EA4" w14:textId="77777777" w:rsidTr="003D4F05">
        <w:trPr>
          <w:trHeight w:val="360"/>
        </w:trPr>
        <w:tc>
          <w:tcPr>
            <w:tcW w:w="1526" w:type="dxa"/>
            <w:tcBorders>
              <w:right w:val="nil"/>
            </w:tcBorders>
            <w:vAlign w:val="center"/>
          </w:tcPr>
          <w:p w14:paraId="13223289" w14:textId="77777777" w:rsidR="009A7258" w:rsidRPr="006C71C1" w:rsidRDefault="009A7258" w:rsidP="003D4F05">
            <w:pPr>
              <w:tabs>
                <w:tab w:val="left" w:pos="459"/>
              </w:tabs>
              <w:rPr>
                <w:color w:val="000000"/>
                <w:sz w:val="24"/>
                <w:szCs w:val="24"/>
              </w:rPr>
            </w:pPr>
            <w:r>
              <w:rPr>
                <w:color w:val="000000"/>
                <w:sz w:val="24"/>
                <w:szCs w:val="24"/>
              </w:rPr>
              <w:t>317</w:t>
            </w:r>
          </w:p>
        </w:tc>
        <w:tc>
          <w:tcPr>
            <w:tcW w:w="8221" w:type="dxa"/>
            <w:tcBorders>
              <w:top w:val="single" w:sz="4" w:space="0" w:color="auto"/>
              <w:left w:val="nil"/>
              <w:bottom w:val="single" w:sz="4" w:space="0" w:color="auto"/>
            </w:tcBorders>
            <w:vAlign w:val="center"/>
          </w:tcPr>
          <w:p w14:paraId="21F96818" w14:textId="77777777" w:rsidR="009A7258" w:rsidRPr="006C71C1" w:rsidRDefault="009A7258" w:rsidP="003D4F05">
            <w:pPr>
              <w:rPr>
                <w:color w:val="000000"/>
                <w:sz w:val="24"/>
                <w:szCs w:val="24"/>
              </w:rPr>
            </w:pPr>
            <w:r w:rsidRPr="006C71C1">
              <w:rPr>
                <w:color w:val="000000"/>
                <w:sz w:val="24"/>
                <w:szCs w:val="24"/>
              </w:rPr>
              <w:t>Name suppressed</w:t>
            </w:r>
          </w:p>
        </w:tc>
      </w:tr>
      <w:tr w:rsidR="009A7258" w:rsidRPr="006C71C1" w14:paraId="5FEF2806" w14:textId="77777777" w:rsidTr="003D4F05">
        <w:trPr>
          <w:trHeight w:val="360"/>
        </w:trPr>
        <w:tc>
          <w:tcPr>
            <w:tcW w:w="1526" w:type="dxa"/>
            <w:tcBorders>
              <w:right w:val="nil"/>
            </w:tcBorders>
            <w:vAlign w:val="center"/>
          </w:tcPr>
          <w:p w14:paraId="45D9462F" w14:textId="77777777" w:rsidR="009A7258" w:rsidRPr="006C71C1" w:rsidRDefault="009A7258" w:rsidP="003D4F05">
            <w:pPr>
              <w:tabs>
                <w:tab w:val="left" w:pos="459"/>
              </w:tabs>
              <w:rPr>
                <w:color w:val="000000"/>
                <w:sz w:val="24"/>
                <w:szCs w:val="24"/>
              </w:rPr>
            </w:pPr>
            <w:r>
              <w:rPr>
                <w:color w:val="000000"/>
                <w:sz w:val="24"/>
                <w:szCs w:val="24"/>
              </w:rPr>
              <w:t>318</w:t>
            </w:r>
          </w:p>
        </w:tc>
        <w:tc>
          <w:tcPr>
            <w:tcW w:w="8221" w:type="dxa"/>
            <w:tcBorders>
              <w:top w:val="single" w:sz="4" w:space="0" w:color="auto"/>
              <w:left w:val="nil"/>
              <w:bottom w:val="single" w:sz="4" w:space="0" w:color="auto"/>
            </w:tcBorders>
            <w:vAlign w:val="center"/>
          </w:tcPr>
          <w:p w14:paraId="3B66559C" w14:textId="77777777" w:rsidR="009A7258" w:rsidRPr="006C71C1" w:rsidRDefault="009A7258" w:rsidP="003D4F05">
            <w:pPr>
              <w:rPr>
                <w:color w:val="000000"/>
                <w:sz w:val="24"/>
                <w:szCs w:val="24"/>
              </w:rPr>
            </w:pPr>
            <w:r w:rsidRPr="006C71C1">
              <w:rPr>
                <w:color w:val="000000"/>
                <w:sz w:val="24"/>
                <w:szCs w:val="24"/>
              </w:rPr>
              <w:t>Name suppressed</w:t>
            </w:r>
          </w:p>
        </w:tc>
      </w:tr>
      <w:tr w:rsidR="009A7258" w:rsidRPr="006C71C1" w14:paraId="7B186F04" w14:textId="77777777" w:rsidTr="003D4F05">
        <w:trPr>
          <w:trHeight w:val="360"/>
        </w:trPr>
        <w:tc>
          <w:tcPr>
            <w:tcW w:w="1526" w:type="dxa"/>
            <w:tcBorders>
              <w:right w:val="nil"/>
            </w:tcBorders>
            <w:vAlign w:val="center"/>
          </w:tcPr>
          <w:p w14:paraId="74DF4CA9" w14:textId="77777777" w:rsidR="009A7258" w:rsidRPr="006C71C1" w:rsidRDefault="009A7258" w:rsidP="003D4F05">
            <w:pPr>
              <w:tabs>
                <w:tab w:val="left" w:pos="459"/>
              </w:tabs>
              <w:rPr>
                <w:color w:val="000000"/>
                <w:sz w:val="24"/>
                <w:szCs w:val="24"/>
              </w:rPr>
            </w:pPr>
            <w:r>
              <w:rPr>
                <w:color w:val="000000"/>
                <w:sz w:val="24"/>
                <w:szCs w:val="24"/>
              </w:rPr>
              <w:t>319</w:t>
            </w:r>
          </w:p>
        </w:tc>
        <w:tc>
          <w:tcPr>
            <w:tcW w:w="8221" w:type="dxa"/>
            <w:tcBorders>
              <w:top w:val="single" w:sz="4" w:space="0" w:color="auto"/>
              <w:left w:val="nil"/>
              <w:bottom w:val="single" w:sz="4" w:space="0" w:color="auto"/>
            </w:tcBorders>
            <w:vAlign w:val="center"/>
          </w:tcPr>
          <w:p w14:paraId="358CF179" w14:textId="77777777" w:rsidR="009A7258" w:rsidRPr="006C71C1" w:rsidRDefault="009A7258" w:rsidP="003D4F05">
            <w:pPr>
              <w:rPr>
                <w:color w:val="000000"/>
                <w:sz w:val="24"/>
                <w:szCs w:val="24"/>
              </w:rPr>
            </w:pPr>
            <w:r w:rsidRPr="006C71C1">
              <w:rPr>
                <w:color w:val="000000"/>
                <w:sz w:val="24"/>
                <w:szCs w:val="24"/>
              </w:rPr>
              <w:t>Name suppressed</w:t>
            </w:r>
          </w:p>
        </w:tc>
      </w:tr>
      <w:tr w:rsidR="009A7258" w:rsidRPr="006C71C1" w14:paraId="4A2541A6" w14:textId="77777777" w:rsidTr="003D4F05">
        <w:trPr>
          <w:trHeight w:val="360"/>
        </w:trPr>
        <w:tc>
          <w:tcPr>
            <w:tcW w:w="1526" w:type="dxa"/>
            <w:tcBorders>
              <w:right w:val="nil"/>
            </w:tcBorders>
            <w:vAlign w:val="center"/>
          </w:tcPr>
          <w:p w14:paraId="7367F844" w14:textId="77777777" w:rsidR="009A7258" w:rsidRPr="006C71C1" w:rsidRDefault="009A7258" w:rsidP="003D4F05">
            <w:pPr>
              <w:tabs>
                <w:tab w:val="left" w:pos="459"/>
              </w:tabs>
              <w:rPr>
                <w:color w:val="000000"/>
                <w:sz w:val="24"/>
                <w:szCs w:val="24"/>
              </w:rPr>
            </w:pPr>
            <w:r>
              <w:rPr>
                <w:color w:val="000000"/>
                <w:sz w:val="24"/>
                <w:szCs w:val="24"/>
              </w:rPr>
              <w:t>320</w:t>
            </w:r>
          </w:p>
        </w:tc>
        <w:tc>
          <w:tcPr>
            <w:tcW w:w="8221" w:type="dxa"/>
            <w:tcBorders>
              <w:top w:val="single" w:sz="4" w:space="0" w:color="auto"/>
              <w:left w:val="nil"/>
              <w:bottom w:val="single" w:sz="4" w:space="0" w:color="auto"/>
            </w:tcBorders>
            <w:vAlign w:val="center"/>
          </w:tcPr>
          <w:p w14:paraId="76AC46CE" w14:textId="77777777" w:rsidR="009A7258" w:rsidRPr="006C71C1" w:rsidRDefault="009A7258" w:rsidP="003D4F05">
            <w:pPr>
              <w:rPr>
                <w:color w:val="000000"/>
                <w:sz w:val="24"/>
                <w:szCs w:val="24"/>
              </w:rPr>
            </w:pPr>
            <w:r w:rsidRPr="006C71C1">
              <w:rPr>
                <w:color w:val="000000"/>
                <w:sz w:val="24"/>
                <w:szCs w:val="24"/>
              </w:rPr>
              <w:t>Name suppressed</w:t>
            </w:r>
          </w:p>
        </w:tc>
      </w:tr>
      <w:tr w:rsidR="009A7258" w:rsidRPr="006C71C1" w14:paraId="5D4C57DD" w14:textId="77777777" w:rsidTr="003D4F05">
        <w:trPr>
          <w:trHeight w:val="360"/>
        </w:trPr>
        <w:tc>
          <w:tcPr>
            <w:tcW w:w="1526" w:type="dxa"/>
            <w:tcBorders>
              <w:right w:val="nil"/>
            </w:tcBorders>
            <w:vAlign w:val="center"/>
          </w:tcPr>
          <w:p w14:paraId="12545E0A" w14:textId="77777777" w:rsidR="009A7258" w:rsidRPr="006C71C1" w:rsidRDefault="009A7258" w:rsidP="003D4F05">
            <w:pPr>
              <w:tabs>
                <w:tab w:val="left" w:pos="459"/>
              </w:tabs>
              <w:rPr>
                <w:color w:val="000000"/>
                <w:sz w:val="24"/>
                <w:szCs w:val="24"/>
              </w:rPr>
            </w:pPr>
            <w:r>
              <w:rPr>
                <w:color w:val="000000"/>
                <w:sz w:val="24"/>
                <w:szCs w:val="24"/>
              </w:rPr>
              <w:t>321</w:t>
            </w:r>
          </w:p>
        </w:tc>
        <w:tc>
          <w:tcPr>
            <w:tcW w:w="8221" w:type="dxa"/>
            <w:tcBorders>
              <w:top w:val="single" w:sz="4" w:space="0" w:color="auto"/>
              <w:left w:val="nil"/>
              <w:bottom w:val="single" w:sz="4" w:space="0" w:color="auto"/>
            </w:tcBorders>
            <w:vAlign w:val="center"/>
          </w:tcPr>
          <w:p w14:paraId="49A86C37" w14:textId="77777777" w:rsidR="009A7258" w:rsidRPr="006C71C1" w:rsidRDefault="009A7258" w:rsidP="003D4F05">
            <w:pPr>
              <w:rPr>
                <w:color w:val="000000"/>
                <w:sz w:val="24"/>
                <w:szCs w:val="24"/>
              </w:rPr>
            </w:pPr>
            <w:r w:rsidRPr="006C71C1">
              <w:rPr>
                <w:color w:val="000000"/>
                <w:sz w:val="24"/>
                <w:szCs w:val="24"/>
              </w:rPr>
              <w:t>Name suppressed</w:t>
            </w:r>
          </w:p>
        </w:tc>
      </w:tr>
      <w:tr w:rsidR="009A7258" w:rsidRPr="006C71C1" w14:paraId="6A55D9A6" w14:textId="77777777" w:rsidTr="003D4F05">
        <w:trPr>
          <w:trHeight w:val="360"/>
        </w:trPr>
        <w:tc>
          <w:tcPr>
            <w:tcW w:w="1526" w:type="dxa"/>
            <w:tcBorders>
              <w:right w:val="nil"/>
            </w:tcBorders>
            <w:vAlign w:val="center"/>
          </w:tcPr>
          <w:p w14:paraId="54D3A9FA" w14:textId="77777777" w:rsidR="009A7258" w:rsidRPr="006C71C1" w:rsidRDefault="009A7258" w:rsidP="003D4F05">
            <w:pPr>
              <w:tabs>
                <w:tab w:val="left" w:pos="459"/>
              </w:tabs>
              <w:rPr>
                <w:color w:val="000000"/>
                <w:sz w:val="24"/>
                <w:szCs w:val="24"/>
              </w:rPr>
            </w:pPr>
            <w:r>
              <w:rPr>
                <w:color w:val="000000"/>
                <w:sz w:val="24"/>
                <w:szCs w:val="24"/>
              </w:rPr>
              <w:t>322</w:t>
            </w:r>
          </w:p>
        </w:tc>
        <w:tc>
          <w:tcPr>
            <w:tcW w:w="8221" w:type="dxa"/>
            <w:tcBorders>
              <w:top w:val="single" w:sz="4" w:space="0" w:color="auto"/>
              <w:left w:val="nil"/>
              <w:bottom w:val="single" w:sz="4" w:space="0" w:color="auto"/>
            </w:tcBorders>
            <w:vAlign w:val="center"/>
          </w:tcPr>
          <w:p w14:paraId="572CBCDA" w14:textId="77777777" w:rsidR="009A7258" w:rsidRPr="006C71C1" w:rsidRDefault="009A7258" w:rsidP="003D4F05">
            <w:pPr>
              <w:rPr>
                <w:color w:val="000000"/>
                <w:sz w:val="24"/>
                <w:szCs w:val="24"/>
              </w:rPr>
            </w:pPr>
            <w:r w:rsidRPr="006C71C1">
              <w:rPr>
                <w:color w:val="000000"/>
                <w:sz w:val="24"/>
                <w:szCs w:val="24"/>
              </w:rPr>
              <w:t>Name suppressed</w:t>
            </w:r>
          </w:p>
        </w:tc>
      </w:tr>
      <w:tr w:rsidR="009A7258" w:rsidRPr="006C71C1" w14:paraId="26DC6019" w14:textId="77777777" w:rsidTr="003D4F05">
        <w:trPr>
          <w:trHeight w:val="360"/>
        </w:trPr>
        <w:tc>
          <w:tcPr>
            <w:tcW w:w="1526" w:type="dxa"/>
            <w:tcBorders>
              <w:right w:val="nil"/>
            </w:tcBorders>
            <w:vAlign w:val="center"/>
          </w:tcPr>
          <w:p w14:paraId="7A8BA911" w14:textId="77777777" w:rsidR="009A7258" w:rsidRPr="006C71C1" w:rsidRDefault="009A7258" w:rsidP="003D4F05">
            <w:pPr>
              <w:tabs>
                <w:tab w:val="left" w:pos="459"/>
              </w:tabs>
              <w:rPr>
                <w:color w:val="000000"/>
                <w:sz w:val="24"/>
                <w:szCs w:val="24"/>
              </w:rPr>
            </w:pPr>
            <w:r>
              <w:rPr>
                <w:color w:val="000000"/>
                <w:sz w:val="24"/>
                <w:szCs w:val="24"/>
              </w:rPr>
              <w:t>323</w:t>
            </w:r>
          </w:p>
        </w:tc>
        <w:tc>
          <w:tcPr>
            <w:tcW w:w="8221" w:type="dxa"/>
            <w:tcBorders>
              <w:top w:val="single" w:sz="4" w:space="0" w:color="auto"/>
              <w:left w:val="nil"/>
              <w:bottom w:val="single" w:sz="4" w:space="0" w:color="auto"/>
            </w:tcBorders>
            <w:vAlign w:val="center"/>
          </w:tcPr>
          <w:p w14:paraId="5AE1E35D" w14:textId="77777777" w:rsidR="009A7258" w:rsidRPr="006C71C1" w:rsidRDefault="009A7258" w:rsidP="003D4F05">
            <w:pPr>
              <w:rPr>
                <w:color w:val="000000"/>
                <w:sz w:val="24"/>
                <w:szCs w:val="24"/>
              </w:rPr>
            </w:pPr>
            <w:r w:rsidRPr="006C71C1">
              <w:rPr>
                <w:color w:val="000000"/>
                <w:sz w:val="24"/>
                <w:szCs w:val="24"/>
              </w:rPr>
              <w:t>Name suppressed</w:t>
            </w:r>
          </w:p>
        </w:tc>
      </w:tr>
      <w:tr w:rsidR="009A7258" w:rsidRPr="006C71C1" w14:paraId="580B13F6" w14:textId="77777777" w:rsidTr="003D4F05">
        <w:trPr>
          <w:trHeight w:val="360"/>
        </w:trPr>
        <w:tc>
          <w:tcPr>
            <w:tcW w:w="1526" w:type="dxa"/>
            <w:tcBorders>
              <w:right w:val="nil"/>
            </w:tcBorders>
            <w:vAlign w:val="center"/>
          </w:tcPr>
          <w:p w14:paraId="6F5F557A" w14:textId="77777777" w:rsidR="009A7258" w:rsidRPr="006C71C1" w:rsidRDefault="009A7258" w:rsidP="003D4F05">
            <w:pPr>
              <w:tabs>
                <w:tab w:val="left" w:pos="459"/>
              </w:tabs>
              <w:rPr>
                <w:color w:val="000000"/>
                <w:sz w:val="24"/>
                <w:szCs w:val="24"/>
              </w:rPr>
            </w:pPr>
            <w:r>
              <w:rPr>
                <w:color w:val="000000"/>
                <w:sz w:val="24"/>
                <w:szCs w:val="24"/>
              </w:rPr>
              <w:t>324</w:t>
            </w:r>
          </w:p>
        </w:tc>
        <w:tc>
          <w:tcPr>
            <w:tcW w:w="8221" w:type="dxa"/>
            <w:tcBorders>
              <w:top w:val="single" w:sz="4" w:space="0" w:color="auto"/>
              <w:left w:val="nil"/>
              <w:bottom w:val="single" w:sz="4" w:space="0" w:color="auto"/>
            </w:tcBorders>
            <w:vAlign w:val="center"/>
          </w:tcPr>
          <w:p w14:paraId="375F2494" w14:textId="77777777" w:rsidR="009A7258" w:rsidRPr="006C71C1" w:rsidRDefault="009A7258" w:rsidP="003D4F05">
            <w:pPr>
              <w:rPr>
                <w:color w:val="000000"/>
                <w:sz w:val="24"/>
                <w:szCs w:val="24"/>
              </w:rPr>
            </w:pPr>
            <w:r w:rsidRPr="006C71C1">
              <w:rPr>
                <w:color w:val="000000"/>
                <w:sz w:val="24"/>
                <w:szCs w:val="24"/>
              </w:rPr>
              <w:t>Name suppressed</w:t>
            </w:r>
          </w:p>
        </w:tc>
      </w:tr>
      <w:tr w:rsidR="009A7258" w:rsidRPr="006C71C1" w14:paraId="704EE8F1" w14:textId="77777777" w:rsidTr="003D4F05">
        <w:trPr>
          <w:trHeight w:val="360"/>
        </w:trPr>
        <w:tc>
          <w:tcPr>
            <w:tcW w:w="1526" w:type="dxa"/>
            <w:tcBorders>
              <w:right w:val="nil"/>
            </w:tcBorders>
            <w:vAlign w:val="center"/>
          </w:tcPr>
          <w:p w14:paraId="3C09A82C" w14:textId="77777777" w:rsidR="009A7258" w:rsidRPr="006C71C1" w:rsidRDefault="009A7258" w:rsidP="003D4F05">
            <w:pPr>
              <w:tabs>
                <w:tab w:val="left" w:pos="459"/>
              </w:tabs>
              <w:rPr>
                <w:color w:val="000000"/>
                <w:sz w:val="24"/>
                <w:szCs w:val="24"/>
              </w:rPr>
            </w:pPr>
            <w:r>
              <w:rPr>
                <w:color w:val="000000"/>
                <w:sz w:val="24"/>
                <w:szCs w:val="24"/>
              </w:rPr>
              <w:t>325</w:t>
            </w:r>
          </w:p>
        </w:tc>
        <w:tc>
          <w:tcPr>
            <w:tcW w:w="8221" w:type="dxa"/>
            <w:tcBorders>
              <w:top w:val="single" w:sz="4" w:space="0" w:color="auto"/>
              <w:left w:val="nil"/>
              <w:bottom w:val="single" w:sz="4" w:space="0" w:color="auto"/>
            </w:tcBorders>
            <w:vAlign w:val="center"/>
          </w:tcPr>
          <w:p w14:paraId="598577B9" w14:textId="77777777" w:rsidR="009A7258" w:rsidRPr="006C71C1" w:rsidRDefault="009A7258" w:rsidP="003D4F05">
            <w:pPr>
              <w:rPr>
                <w:color w:val="000000"/>
                <w:sz w:val="24"/>
                <w:szCs w:val="24"/>
              </w:rPr>
            </w:pPr>
            <w:r w:rsidRPr="006C71C1">
              <w:rPr>
                <w:color w:val="000000"/>
                <w:sz w:val="24"/>
                <w:szCs w:val="24"/>
              </w:rPr>
              <w:t>Name suppressed</w:t>
            </w:r>
          </w:p>
        </w:tc>
      </w:tr>
      <w:tr w:rsidR="009A7258" w:rsidRPr="006C71C1" w14:paraId="1C9BFA80" w14:textId="77777777" w:rsidTr="003D4F05">
        <w:trPr>
          <w:trHeight w:val="360"/>
        </w:trPr>
        <w:tc>
          <w:tcPr>
            <w:tcW w:w="1526" w:type="dxa"/>
            <w:tcBorders>
              <w:right w:val="nil"/>
            </w:tcBorders>
            <w:vAlign w:val="center"/>
          </w:tcPr>
          <w:p w14:paraId="1E4B659B" w14:textId="77777777" w:rsidR="009A7258" w:rsidRPr="006C71C1" w:rsidRDefault="009A7258" w:rsidP="003D4F05">
            <w:pPr>
              <w:tabs>
                <w:tab w:val="left" w:pos="459"/>
              </w:tabs>
              <w:rPr>
                <w:color w:val="000000"/>
                <w:sz w:val="24"/>
                <w:szCs w:val="24"/>
              </w:rPr>
            </w:pPr>
            <w:r>
              <w:rPr>
                <w:color w:val="000000"/>
                <w:sz w:val="24"/>
                <w:szCs w:val="24"/>
              </w:rPr>
              <w:t>326</w:t>
            </w:r>
          </w:p>
        </w:tc>
        <w:tc>
          <w:tcPr>
            <w:tcW w:w="8221" w:type="dxa"/>
            <w:tcBorders>
              <w:top w:val="single" w:sz="4" w:space="0" w:color="auto"/>
              <w:left w:val="nil"/>
              <w:bottom w:val="single" w:sz="4" w:space="0" w:color="auto"/>
            </w:tcBorders>
            <w:vAlign w:val="center"/>
          </w:tcPr>
          <w:p w14:paraId="4D85AF1E" w14:textId="77777777" w:rsidR="009A7258" w:rsidRPr="006C71C1" w:rsidRDefault="009A7258" w:rsidP="003D4F05">
            <w:pPr>
              <w:rPr>
                <w:color w:val="000000"/>
                <w:sz w:val="24"/>
                <w:szCs w:val="24"/>
              </w:rPr>
            </w:pPr>
            <w:r w:rsidRPr="006C71C1">
              <w:rPr>
                <w:color w:val="000000"/>
                <w:sz w:val="24"/>
                <w:szCs w:val="24"/>
              </w:rPr>
              <w:t>Name suppressed</w:t>
            </w:r>
          </w:p>
        </w:tc>
      </w:tr>
      <w:tr w:rsidR="009A7258" w:rsidRPr="006C71C1" w14:paraId="67E5363C" w14:textId="77777777" w:rsidTr="003D4F05">
        <w:trPr>
          <w:trHeight w:val="360"/>
        </w:trPr>
        <w:tc>
          <w:tcPr>
            <w:tcW w:w="1526" w:type="dxa"/>
            <w:tcBorders>
              <w:right w:val="nil"/>
            </w:tcBorders>
            <w:vAlign w:val="center"/>
          </w:tcPr>
          <w:p w14:paraId="26E5C9DB" w14:textId="77777777" w:rsidR="009A7258" w:rsidRPr="006C71C1" w:rsidRDefault="009A7258" w:rsidP="003D4F05">
            <w:pPr>
              <w:tabs>
                <w:tab w:val="left" w:pos="459"/>
              </w:tabs>
              <w:rPr>
                <w:color w:val="000000"/>
                <w:sz w:val="24"/>
                <w:szCs w:val="24"/>
              </w:rPr>
            </w:pPr>
            <w:r>
              <w:rPr>
                <w:color w:val="000000"/>
                <w:sz w:val="24"/>
                <w:szCs w:val="24"/>
              </w:rPr>
              <w:t>327</w:t>
            </w:r>
          </w:p>
        </w:tc>
        <w:tc>
          <w:tcPr>
            <w:tcW w:w="8221" w:type="dxa"/>
            <w:tcBorders>
              <w:top w:val="single" w:sz="4" w:space="0" w:color="auto"/>
              <w:left w:val="nil"/>
              <w:bottom w:val="single" w:sz="4" w:space="0" w:color="auto"/>
            </w:tcBorders>
            <w:vAlign w:val="center"/>
          </w:tcPr>
          <w:p w14:paraId="587DA9BA" w14:textId="77777777" w:rsidR="009A7258" w:rsidRPr="006C71C1" w:rsidRDefault="009A7258" w:rsidP="003D4F05">
            <w:pPr>
              <w:rPr>
                <w:color w:val="000000"/>
                <w:sz w:val="24"/>
                <w:szCs w:val="24"/>
              </w:rPr>
            </w:pPr>
            <w:r w:rsidRPr="006C71C1">
              <w:rPr>
                <w:color w:val="000000"/>
                <w:sz w:val="24"/>
                <w:szCs w:val="24"/>
              </w:rPr>
              <w:t>Name suppressed</w:t>
            </w:r>
          </w:p>
        </w:tc>
      </w:tr>
      <w:tr w:rsidR="009A7258" w:rsidRPr="006C71C1" w14:paraId="72BF7C21" w14:textId="77777777" w:rsidTr="003D4F05">
        <w:trPr>
          <w:trHeight w:val="360"/>
        </w:trPr>
        <w:tc>
          <w:tcPr>
            <w:tcW w:w="1526" w:type="dxa"/>
            <w:tcBorders>
              <w:right w:val="nil"/>
            </w:tcBorders>
            <w:vAlign w:val="center"/>
          </w:tcPr>
          <w:p w14:paraId="5F5E8AB0" w14:textId="77777777" w:rsidR="009A7258" w:rsidRPr="006C71C1" w:rsidRDefault="009A7258" w:rsidP="003D4F05">
            <w:pPr>
              <w:tabs>
                <w:tab w:val="left" w:pos="459"/>
              </w:tabs>
              <w:rPr>
                <w:color w:val="000000"/>
                <w:sz w:val="24"/>
                <w:szCs w:val="24"/>
              </w:rPr>
            </w:pPr>
            <w:r>
              <w:rPr>
                <w:color w:val="000000"/>
                <w:sz w:val="24"/>
                <w:szCs w:val="24"/>
              </w:rPr>
              <w:t>328</w:t>
            </w:r>
          </w:p>
        </w:tc>
        <w:tc>
          <w:tcPr>
            <w:tcW w:w="8221" w:type="dxa"/>
            <w:tcBorders>
              <w:top w:val="single" w:sz="4" w:space="0" w:color="auto"/>
              <w:left w:val="nil"/>
              <w:bottom w:val="single" w:sz="4" w:space="0" w:color="auto"/>
            </w:tcBorders>
            <w:vAlign w:val="center"/>
          </w:tcPr>
          <w:p w14:paraId="48FB7B8C" w14:textId="77777777" w:rsidR="009A7258" w:rsidRPr="006C71C1" w:rsidRDefault="009A7258" w:rsidP="003D4F05">
            <w:pPr>
              <w:rPr>
                <w:color w:val="000000"/>
                <w:sz w:val="24"/>
                <w:szCs w:val="24"/>
              </w:rPr>
            </w:pPr>
            <w:r w:rsidRPr="006C71C1">
              <w:rPr>
                <w:color w:val="000000"/>
                <w:sz w:val="24"/>
                <w:szCs w:val="24"/>
              </w:rPr>
              <w:t>Name suppressed</w:t>
            </w:r>
          </w:p>
        </w:tc>
      </w:tr>
      <w:tr w:rsidR="009A7258" w:rsidRPr="006C71C1" w14:paraId="563EE17D" w14:textId="77777777" w:rsidTr="003D4F05">
        <w:trPr>
          <w:trHeight w:val="360"/>
        </w:trPr>
        <w:tc>
          <w:tcPr>
            <w:tcW w:w="1526" w:type="dxa"/>
            <w:tcBorders>
              <w:right w:val="nil"/>
            </w:tcBorders>
            <w:vAlign w:val="center"/>
          </w:tcPr>
          <w:p w14:paraId="3709E8C3" w14:textId="77777777" w:rsidR="009A7258" w:rsidRPr="006C71C1" w:rsidRDefault="009A7258" w:rsidP="003D4F05">
            <w:pPr>
              <w:tabs>
                <w:tab w:val="left" w:pos="459"/>
              </w:tabs>
              <w:rPr>
                <w:color w:val="000000"/>
                <w:sz w:val="24"/>
                <w:szCs w:val="24"/>
              </w:rPr>
            </w:pPr>
            <w:r>
              <w:rPr>
                <w:color w:val="000000"/>
                <w:sz w:val="24"/>
                <w:szCs w:val="24"/>
              </w:rPr>
              <w:t>329</w:t>
            </w:r>
          </w:p>
        </w:tc>
        <w:tc>
          <w:tcPr>
            <w:tcW w:w="8221" w:type="dxa"/>
            <w:tcBorders>
              <w:top w:val="single" w:sz="4" w:space="0" w:color="auto"/>
              <w:left w:val="nil"/>
              <w:bottom w:val="single" w:sz="4" w:space="0" w:color="auto"/>
            </w:tcBorders>
            <w:vAlign w:val="center"/>
          </w:tcPr>
          <w:p w14:paraId="1233548A" w14:textId="77777777" w:rsidR="009A7258" w:rsidRPr="006C71C1" w:rsidRDefault="009A7258" w:rsidP="003D4F05">
            <w:pPr>
              <w:rPr>
                <w:color w:val="000000"/>
                <w:sz w:val="24"/>
                <w:szCs w:val="24"/>
              </w:rPr>
            </w:pPr>
            <w:r w:rsidRPr="006C71C1">
              <w:rPr>
                <w:color w:val="000000"/>
                <w:sz w:val="24"/>
                <w:szCs w:val="24"/>
              </w:rPr>
              <w:t>Confidential</w:t>
            </w:r>
          </w:p>
        </w:tc>
      </w:tr>
      <w:tr w:rsidR="009A7258" w:rsidRPr="006C71C1" w14:paraId="02F85C80" w14:textId="77777777" w:rsidTr="003D4F05">
        <w:trPr>
          <w:trHeight w:val="360"/>
        </w:trPr>
        <w:tc>
          <w:tcPr>
            <w:tcW w:w="1526" w:type="dxa"/>
            <w:tcBorders>
              <w:right w:val="nil"/>
            </w:tcBorders>
            <w:vAlign w:val="center"/>
          </w:tcPr>
          <w:p w14:paraId="455D4A75" w14:textId="77777777" w:rsidR="009A7258" w:rsidRPr="006C71C1" w:rsidRDefault="009A7258" w:rsidP="003D4F05">
            <w:pPr>
              <w:tabs>
                <w:tab w:val="left" w:pos="459"/>
              </w:tabs>
              <w:rPr>
                <w:color w:val="000000"/>
                <w:sz w:val="24"/>
                <w:szCs w:val="24"/>
              </w:rPr>
            </w:pPr>
            <w:r>
              <w:rPr>
                <w:color w:val="000000"/>
                <w:sz w:val="24"/>
                <w:szCs w:val="24"/>
              </w:rPr>
              <w:t>330</w:t>
            </w:r>
          </w:p>
        </w:tc>
        <w:tc>
          <w:tcPr>
            <w:tcW w:w="8221" w:type="dxa"/>
            <w:tcBorders>
              <w:top w:val="single" w:sz="4" w:space="0" w:color="auto"/>
              <w:left w:val="nil"/>
              <w:bottom w:val="single" w:sz="4" w:space="0" w:color="auto"/>
            </w:tcBorders>
            <w:vAlign w:val="center"/>
          </w:tcPr>
          <w:p w14:paraId="26FE4060" w14:textId="77777777" w:rsidR="009A7258" w:rsidRPr="006C71C1" w:rsidRDefault="009A7258" w:rsidP="003D4F05">
            <w:pPr>
              <w:rPr>
                <w:color w:val="000000"/>
                <w:sz w:val="24"/>
                <w:szCs w:val="24"/>
              </w:rPr>
            </w:pPr>
            <w:r w:rsidRPr="006C71C1">
              <w:rPr>
                <w:color w:val="000000"/>
                <w:sz w:val="24"/>
                <w:szCs w:val="24"/>
              </w:rPr>
              <w:t xml:space="preserve">Mr Joshua </w:t>
            </w:r>
            <w:proofErr w:type="spellStart"/>
            <w:r w:rsidRPr="006C71C1">
              <w:rPr>
                <w:color w:val="000000"/>
                <w:sz w:val="24"/>
                <w:szCs w:val="24"/>
              </w:rPr>
              <w:t>Pomfrett</w:t>
            </w:r>
            <w:proofErr w:type="spellEnd"/>
          </w:p>
        </w:tc>
      </w:tr>
      <w:tr w:rsidR="009A7258" w:rsidRPr="006C71C1" w14:paraId="5B1D02FA" w14:textId="77777777" w:rsidTr="003D4F05">
        <w:trPr>
          <w:trHeight w:val="360"/>
        </w:trPr>
        <w:tc>
          <w:tcPr>
            <w:tcW w:w="1526" w:type="dxa"/>
            <w:tcBorders>
              <w:right w:val="nil"/>
            </w:tcBorders>
            <w:vAlign w:val="center"/>
          </w:tcPr>
          <w:p w14:paraId="0D0141C4" w14:textId="77777777" w:rsidR="009A7258" w:rsidRPr="006C71C1" w:rsidRDefault="009A7258" w:rsidP="003D4F05">
            <w:pPr>
              <w:tabs>
                <w:tab w:val="left" w:pos="459"/>
              </w:tabs>
              <w:rPr>
                <w:color w:val="000000"/>
                <w:sz w:val="24"/>
                <w:szCs w:val="24"/>
              </w:rPr>
            </w:pPr>
            <w:r>
              <w:rPr>
                <w:color w:val="000000"/>
                <w:sz w:val="24"/>
                <w:szCs w:val="24"/>
              </w:rPr>
              <w:t>331</w:t>
            </w:r>
          </w:p>
        </w:tc>
        <w:tc>
          <w:tcPr>
            <w:tcW w:w="8221" w:type="dxa"/>
            <w:tcBorders>
              <w:top w:val="single" w:sz="4" w:space="0" w:color="auto"/>
              <w:left w:val="nil"/>
              <w:bottom w:val="single" w:sz="4" w:space="0" w:color="auto"/>
            </w:tcBorders>
            <w:vAlign w:val="center"/>
          </w:tcPr>
          <w:p w14:paraId="0444B694" w14:textId="77777777" w:rsidR="009A7258" w:rsidRPr="006C71C1" w:rsidRDefault="009A7258" w:rsidP="003D4F05">
            <w:pPr>
              <w:rPr>
                <w:color w:val="000000"/>
                <w:sz w:val="24"/>
                <w:szCs w:val="24"/>
              </w:rPr>
            </w:pPr>
            <w:r w:rsidRPr="006C71C1">
              <w:rPr>
                <w:color w:val="000000"/>
                <w:sz w:val="24"/>
                <w:szCs w:val="24"/>
              </w:rPr>
              <w:t>Name suppressed</w:t>
            </w:r>
          </w:p>
        </w:tc>
      </w:tr>
      <w:tr w:rsidR="009A7258" w:rsidRPr="006C71C1" w14:paraId="61BF23E9" w14:textId="77777777" w:rsidTr="003D4F05">
        <w:trPr>
          <w:trHeight w:val="360"/>
        </w:trPr>
        <w:tc>
          <w:tcPr>
            <w:tcW w:w="1526" w:type="dxa"/>
            <w:tcBorders>
              <w:right w:val="nil"/>
            </w:tcBorders>
            <w:vAlign w:val="center"/>
          </w:tcPr>
          <w:p w14:paraId="03081CC0" w14:textId="77777777" w:rsidR="009A7258" w:rsidRPr="006C71C1" w:rsidRDefault="009A7258" w:rsidP="003D4F05">
            <w:pPr>
              <w:tabs>
                <w:tab w:val="left" w:pos="459"/>
              </w:tabs>
              <w:rPr>
                <w:color w:val="000000"/>
                <w:sz w:val="24"/>
                <w:szCs w:val="24"/>
              </w:rPr>
            </w:pPr>
            <w:r>
              <w:rPr>
                <w:color w:val="000000"/>
                <w:sz w:val="24"/>
                <w:szCs w:val="24"/>
              </w:rPr>
              <w:t>332</w:t>
            </w:r>
          </w:p>
        </w:tc>
        <w:tc>
          <w:tcPr>
            <w:tcW w:w="8221" w:type="dxa"/>
            <w:tcBorders>
              <w:top w:val="single" w:sz="4" w:space="0" w:color="auto"/>
              <w:left w:val="nil"/>
              <w:bottom w:val="single" w:sz="4" w:space="0" w:color="auto"/>
            </w:tcBorders>
            <w:vAlign w:val="center"/>
          </w:tcPr>
          <w:p w14:paraId="69439BDC" w14:textId="77777777" w:rsidR="009A7258" w:rsidRPr="006C71C1" w:rsidRDefault="009A7258" w:rsidP="003D4F05">
            <w:pPr>
              <w:rPr>
                <w:color w:val="000000"/>
                <w:sz w:val="24"/>
                <w:szCs w:val="24"/>
              </w:rPr>
            </w:pPr>
            <w:r w:rsidRPr="006C71C1">
              <w:rPr>
                <w:color w:val="000000"/>
                <w:sz w:val="24"/>
                <w:szCs w:val="24"/>
              </w:rPr>
              <w:t>Name suppressed</w:t>
            </w:r>
          </w:p>
        </w:tc>
      </w:tr>
      <w:tr w:rsidR="009A7258" w:rsidRPr="006C71C1" w14:paraId="7E305C81" w14:textId="77777777" w:rsidTr="003D4F05">
        <w:trPr>
          <w:trHeight w:val="360"/>
        </w:trPr>
        <w:tc>
          <w:tcPr>
            <w:tcW w:w="1526" w:type="dxa"/>
            <w:tcBorders>
              <w:right w:val="nil"/>
            </w:tcBorders>
            <w:vAlign w:val="center"/>
          </w:tcPr>
          <w:p w14:paraId="7CD17C14" w14:textId="77777777" w:rsidR="009A7258" w:rsidRPr="006C71C1" w:rsidRDefault="009A7258" w:rsidP="003D4F05">
            <w:pPr>
              <w:tabs>
                <w:tab w:val="left" w:pos="459"/>
              </w:tabs>
              <w:rPr>
                <w:color w:val="000000"/>
                <w:sz w:val="24"/>
                <w:szCs w:val="24"/>
              </w:rPr>
            </w:pPr>
            <w:r>
              <w:rPr>
                <w:color w:val="000000"/>
                <w:sz w:val="24"/>
                <w:szCs w:val="24"/>
              </w:rPr>
              <w:t>333</w:t>
            </w:r>
          </w:p>
        </w:tc>
        <w:tc>
          <w:tcPr>
            <w:tcW w:w="8221" w:type="dxa"/>
            <w:tcBorders>
              <w:top w:val="single" w:sz="4" w:space="0" w:color="auto"/>
              <w:left w:val="nil"/>
              <w:bottom w:val="single" w:sz="4" w:space="0" w:color="auto"/>
            </w:tcBorders>
            <w:vAlign w:val="center"/>
          </w:tcPr>
          <w:p w14:paraId="0B9214B0" w14:textId="77777777" w:rsidR="009A7258" w:rsidRPr="006C71C1" w:rsidRDefault="009A7258" w:rsidP="003D4F05">
            <w:pPr>
              <w:rPr>
                <w:color w:val="000000"/>
                <w:sz w:val="24"/>
                <w:szCs w:val="24"/>
              </w:rPr>
            </w:pPr>
            <w:r w:rsidRPr="006C71C1">
              <w:rPr>
                <w:color w:val="000000"/>
                <w:sz w:val="24"/>
                <w:szCs w:val="24"/>
              </w:rPr>
              <w:t>Mr Andrew Murphy</w:t>
            </w:r>
          </w:p>
        </w:tc>
      </w:tr>
      <w:tr w:rsidR="009A7258" w:rsidRPr="006C71C1" w14:paraId="7612CE32" w14:textId="77777777" w:rsidTr="003D4F05">
        <w:trPr>
          <w:trHeight w:val="360"/>
        </w:trPr>
        <w:tc>
          <w:tcPr>
            <w:tcW w:w="1526" w:type="dxa"/>
            <w:tcBorders>
              <w:right w:val="nil"/>
            </w:tcBorders>
            <w:vAlign w:val="center"/>
          </w:tcPr>
          <w:p w14:paraId="2059C663" w14:textId="77777777" w:rsidR="009A7258" w:rsidRPr="006C71C1" w:rsidRDefault="009A7258" w:rsidP="003D4F05">
            <w:pPr>
              <w:tabs>
                <w:tab w:val="left" w:pos="459"/>
              </w:tabs>
              <w:rPr>
                <w:color w:val="000000"/>
                <w:sz w:val="24"/>
                <w:szCs w:val="24"/>
              </w:rPr>
            </w:pPr>
            <w:r>
              <w:rPr>
                <w:color w:val="000000"/>
                <w:sz w:val="24"/>
                <w:szCs w:val="24"/>
              </w:rPr>
              <w:t>334</w:t>
            </w:r>
          </w:p>
        </w:tc>
        <w:tc>
          <w:tcPr>
            <w:tcW w:w="8221" w:type="dxa"/>
            <w:tcBorders>
              <w:top w:val="single" w:sz="4" w:space="0" w:color="auto"/>
              <w:left w:val="nil"/>
              <w:bottom w:val="single" w:sz="4" w:space="0" w:color="auto"/>
            </w:tcBorders>
            <w:vAlign w:val="center"/>
          </w:tcPr>
          <w:p w14:paraId="2F1C91D1" w14:textId="77777777" w:rsidR="009A7258" w:rsidRPr="006C71C1" w:rsidRDefault="009A7258" w:rsidP="003D4F05">
            <w:pPr>
              <w:rPr>
                <w:color w:val="000000"/>
                <w:sz w:val="24"/>
                <w:szCs w:val="24"/>
              </w:rPr>
            </w:pPr>
            <w:r w:rsidRPr="006C71C1">
              <w:rPr>
                <w:color w:val="000000"/>
                <w:sz w:val="24"/>
                <w:szCs w:val="24"/>
              </w:rPr>
              <w:t>Ms Rebecca Chenoweth</w:t>
            </w:r>
          </w:p>
        </w:tc>
      </w:tr>
      <w:tr w:rsidR="009A7258" w:rsidRPr="006C71C1" w14:paraId="666B4AB5" w14:textId="77777777" w:rsidTr="003D4F05">
        <w:trPr>
          <w:trHeight w:val="360"/>
        </w:trPr>
        <w:tc>
          <w:tcPr>
            <w:tcW w:w="1526" w:type="dxa"/>
            <w:tcBorders>
              <w:right w:val="nil"/>
            </w:tcBorders>
            <w:vAlign w:val="center"/>
          </w:tcPr>
          <w:p w14:paraId="4A7D5B1C" w14:textId="77777777" w:rsidR="009A7258" w:rsidRPr="006C71C1" w:rsidRDefault="009A7258" w:rsidP="003D4F05">
            <w:pPr>
              <w:tabs>
                <w:tab w:val="left" w:pos="459"/>
              </w:tabs>
              <w:rPr>
                <w:color w:val="000000"/>
                <w:sz w:val="24"/>
                <w:szCs w:val="24"/>
              </w:rPr>
            </w:pPr>
            <w:r>
              <w:rPr>
                <w:color w:val="000000"/>
                <w:sz w:val="24"/>
                <w:szCs w:val="24"/>
              </w:rPr>
              <w:t>335</w:t>
            </w:r>
          </w:p>
        </w:tc>
        <w:tc>
          <w:tcPr>
            <w:tcW w:w="8221" w:type="dxa"/>
            <w:tcBorders>
              <w:top w:val="single" w:sz="4" w:space="0" w:color="auto"/>
              <w:left w:val="nil"/>
              <w:bottom w:val="single" w:sz="4" w:space="0" w:color="auto"/>
            </w:tcBorders>
            <w:vAlign w:val="center"/>
          </w:tcPr>
          <w:p w14:paraId="461D2041" w14:textId="77777777" w:rsidR="009A7258" w:rsidRPr="006C71C1" w:rsidRDefault="009A7258" w:rsidP="003D4F05">
            <w:pPr>
              <w:rPr>
                <w:color w:val="000000"/>
                <w:sz w:val="24"/>
                <w:szCs w:val="24"/>
              </w:rPr>
            </w:pPr>
            <w:r w:rsidRPr="006C71C1">
              <w:rPr>
                <w:color w:val="000000"/>
                <w:sz w:val="24"/>
                <w:szCs w:val="24"/>
              </w:rPr>
              <w:t>Mrs Melinda Jane Wilson</w:t>
            </w:r>
          </w:p>
        </w:tc>
      </w:tr>
      <w:tr w:rsidR="009A7258" w:rsidRPr="006C71C1" w14:paraId="0DD074FB" w14:textId="77777777" w:rsidTr="003D4F05">
        <w:trPr>
          <w:trHeight w:val="360"/>
        </w:trPr>
        <w:tc>
          <w:tcPr>
            <w:tcW w:w="1526" w:type="dxa"/>
            <w:tcBorders>
              <w:right w:val="nil"/>
            </w:tcBorders>
            <w:vAlign w:val="center"/>
          </w:tcPr>
          <w:p w14:paraId="3D1DED94" w14:textId="77777777" w:rsidR="009A7258" w:rsidRPr="006C71C1" w:rsidRDefault="009A7258" w:rsidP="003D4F05">
            <w:pPr>
              <w:tabs>
                <w:tab w:val="left" w:pos="459"/>
              </w:tabs>
              <w:rPr>
                <w:color w:val="000000"/>
                <w:sz w:val="24"/>
                <w:szCs w:val="24"/>
              </w:rPr>
            </w:pPr>
            <w:r>
              <w:rPr>
                <w:color w:val="000000"/>
                <w:sz w:val="24"/>
                <w:szCs w:val="24"/>
              </w:rPr>
              <w:t>336</w:t>
            </w:r>
          </w:p>
        </w:tc>
        <w:tc>
          <w:tcPr>
            <w:tcW w:w="8221" w:type="dxa"/>
            <w:tcBorders>
              <w:top w:val="single" w:sz="4" w:space="0" w:color="auto"/>
              <w:left w:val="nil"/>
              <w:bottom w:val="single" w:sz="4" w:space="0" w:color="auto"/>
            </w:tcBorders>
            <w:vAlign w:val="center"/>
          </w:tcPr>
          <w:p w14:paraId="403008DA" w14:textId="77777777" w:rsidR="009A7258" w:rsidRPr="006C71C1" w:rsidRDefault="009A7258" w:rsidP="003D4F05">
            <w:pPr>
              <w:rPr>
                <w:color w:val="000000"/>
                <w:sz w:val="24"/>
                <w:szCs w:val="24"/>
              </w:rPr>
            </w:pPr>
            <w:r w:rsidRPr="006C71C1">
              <w:rPr>
                <w:color w:val="000000"/>
                <w:sz w:val="24"/>
                <w:szCs w:val="24"/>
              </w:rPr>
              <w:t>Name suppressed</w:t>
            </w:r>
          </w:p>
        </w:tc>
      </w:tr>
      <w:tr w:rsidR="009A7258" w:rsidRPr="006C71C1" w14:paraId="18729A46" w14:textId="77777777" w:rsidTr="003D4F05">
        <w:trPr>
          <w:trHeight w:val="360"/>
        </w:trPr>
        <w:tc>
          <w:tcPr>
            <w:tcW w:w="1526" w:type="dxa"/>
            <w:tcBorders>
              <w:right w:val="nil"/>
            </w:tcBorders>
            <w:vAlign w:val="center"/>
          </w:tcPr>
          <w:p w14:paraId="1124763C" w14:textId="77777777" w:rsidR="009A7258" w:rsidRPr="006C71C1" w:rsidRDefault="009A7258" w:rsidP="003D4F05">
            <w:pPr>
              <w:tabs>
                <w:tab w:val="left" w:pos="459"/>
              </w:tabs>
              <w:rPr>
                <w:color w:val="000000"/>
                <w:sz w:val="24"/>
                <w:szCs w:val="24"/>
              </w:rPr>
            </w:pPr>
            <w:r>
              <w:rPr>
                <w:color w:val="000000"/>
                <w:sz w:val="24"/>
                <w:szCs w:val="24"/>
              </w:rPr>
              <w:t>337</w:t>
            </w:r>
          </w:p>
        </w:tc>
        <w:tc>
          <w:tcPr>
            <w:tcW w:w="8221" w:type="dxa"/>
            <w:tcBorders>
              <w:top w:val="single" w:sz="4" w:space="0" w:color="auto"/>
              <w:left w:val="nil"/>
              <w:bottom w:val="single" w:sz="4" w:space="0" w:color="auto"/>
            </w:tcBorders>
            <w:vAlign w:val="center"/>
          </w:tcPr>
          <w:p w14:paraId="3ED8A65A" w14:textId="77777777" w:rsidR="009A7258" w:rsidRPr="006C71C1" w:rsidRDefault="009A7258" w:rsidP="003D4F05">
            <w:pPr>
              <w:rPr>
                <w:color w:val="000000"/>
                <w:sz w:val="24"/>
                <w:szCs w:val="24"/>
              </w:rPr>
            </w:pPr>
            <w:r w:rsidRPr="006C71C1">
              <w:rPr>
                <w:color w:val="000000"/>
                <w:sz w:val="24"/>
                <w:szCs w:val="24"/>
              </w:rPr>
              <w:t>Mrs Joan Chenoweth</w:t>
            </w:r>
          </w:p>
        </w:tc>
      </w:tr>
      <w:tr w:rsidR="009A7258" w:rsidRPr="006C71C1" w14:paraId="26098E80" w14:textId="77777777" w:rsidTr="003D4F05">
        <w:trPr>
          <w:trHeight w:val="360"/>
        </w:trPr>
        <w:tc>
          <w:tcPr>
            <w:tcW w:w="1526" w:type="dxa"/>
            <w:tcBorders>
              <w:right w:val="nil"/>
            </w:tcBorders>
            <w:vAlign w:val="center"/>
          </w:tcPr>
          <w:p w14:paraId="7F951F28" w14:textId="77777777" w:rsidR="009A7258" w:rsidRPr="006C71C1" w:rsidRDefault="009A7258" w:rsidP="003D4F05">
            <w:pPr>
              <w:tabs>
                <w:tab w:val="left" w:pos="459"/>
              </w:tabs>
              <w:rPr>
                <w:color w:val="000000"/>
                <w:sz w:val="24"/>
                <w:szCs w:val="24"/>
              </w:rPr>
            </w:pPr>
            <w:r>
              <w:rPr>
                <w:color w:val="000000"/>
                <w:sz w:val="24"/>
                <w:szCs w:val="24"/>
              </w:rPr>
              <w:t>338</w:t>
            </w:r>
          </w:p>
        </w:tc>
        <w:tc>
          <w:tcPr>
            <w:tcW w:w="8221" w:type="dxa"/>
            <w:tcBorders>
              <w:top w:val="single" w:sz="4" w:space="0" w:color="auto"/>
              <w:left w:val="nil"/>
              <w:bottom w:val="single" w:sz="4" w:space="0" w:color="auto"/>
            </w:tcBorders>
            <w:vAlign w:val="center"/>
          </w:tcPr>
          <w:p w14:paraId="16D9366C" w14:textId="77777777" w:rsidR="009A7258" w:rsidRPr="006C71C1" w:rsidRDefault="009A7258" w:rsidP="003D4F05">
            <w:pPr>
              <w:rPr>
                <w:color w:val="000000"/>
                <w:sz w:val="24"/>
                <w:szCs w:val="24"/>
              </w:rPr>
            </w:pPr>
            <w:r w:rsidRPr="006C71C1">
              <w:rPr>
                <w:color w:val="000000"/>
                <w:sz w:val="24"/>
                <w:szCs w:val="24"/>
              </w:rPr>
              <w:t xml:space="preserve">Ted </w:t>
            </w:r>
            <w:proofErr w:type="spellStart"/>
            <w:r w:rsidRPr="006C71C1">
              <w:rPr>
                <w:color w:val="000000"/>
                <w:sz w:val="24"/>
                <w:szCs w:val="24"/>
              </w:rPr>
              <w:t>Noffs</w:t>
            </w:r>
            <w:proofErr w:type="spellEnd"/>
            <w:r w:rsidRPr="006C71C1">
              <w:rPr>
                <w:color w:val="000000"/>
                <w:sz w:val="24"/>
                <w:szCs w:val="24"/>
              </w:rPr>
              <w:t xml:space="preserve"> Foundation Ltd</w:t>
            </w:r>
          </w:p>
        </w:tc>
      </w:tr>
      <w:tr w:rsidR="009A7258" w:rsidRPr="006C71C1" w14:paraId="7DC69476" w14:textId="77777777" w:rsidTr="003D4F05">
        <w:trPr>
          <w:trHeight w:val="360"/>
        </w:trPr>
        <w:tc>
          <w:tcPr>
            <w:tcW w:w="1526" w:type="dxa"/>
            <w:tcBorders>
              <w:right w:val="nil"/>
            </w:tcBorders>
            <w:vAlign w:val="center"/>
          </w:tcPr>
          <w:p w14:paraId="57AC7FFE" w14:textId="77777777" w:rsidR="009A7258" w:rsidRPr="006C71C1" w:rsidRDefault="009A7258" w:rsidP="003D4F05">
            <w:pPr>
              <w:tabs>
                <w:tab w:val="left" w:pos="459"/>
              </w:tabs>
              <w:rPr>
                <w:color w:val="000000"/>
                <w:sz w:val="24"/>
                <w:szCs w:val="24"/>
              </w:rPr>
            </w:pPr>
            <w:r>
              <w:rPr>
                <w:color w:val="000000"/>
                <w:sz w:val="24"/>
                <w:szCs w:val="24"/>
              </w:rPr>
              <w:t>339</w:t>
            </w:r>
          </w:p>
        </w:tc>
        <w:tc>
          <w:tcPr>
            <w:tcW w:w="8221" w:type="dxa"/>
            <w:tcBorders>
              <w:top w:val="single" w:sz="4" w:space="0" w:color="auto"/>
              <w:left w:val="nil"/>
              <w:bottom w:val="single" w:sz="4" w:space="0" w:color="auto"/>
            </w:tcBorders>
            <w:vAlign w:val="center"/>
          </w:tcPr>
          <w:p w14:paraId="0FB715A8" w14:textId="77777777" w:rsidR="009A7258" w:rsidRPr="006C71C1" w:rsidRDefault="009A7258" w:rsidP="003D4F05">
            <w:pPr>
              <w:rPr>
                <w:color w:val="000000"/>
                <w:sz w:val="24"/>
                <w:szCs w:val="24"/>
              </w:rPr>
            </w:pPr>
            <w:r w:rsidRPr="006C71C1">
              <w:rPr>
                <w:color w:val="000000"/>
                <w:sz w:val="24"/>
                <w:szCs w:val="24"/>
              </w:rPr>
              <w:t>Name suppressed</w:t>
            </w:r>
          </w:p>
        </w:tc>
      </w:tr>
      <w:tr w:rsidR="009A7258" w:rsidRPr="006C71C1" w14:paraId="78CF764E" w14:textId="77777777" w:rsidTr="003D4F05">
        <w:trPr>
          <w:trHeight w:val="360"/>
        </w:trPr>
        <w:tc>
          <w:tcPr>
            <w:tcW w:w="1526" w:type="dxa"/>
            <w:tcBorders>
              <w:right w:val="nil"/>
            </w:tcBorders>
            <w:vAlign w:val="center"/>
          </w:tcPr>
          <w:p w14:paraId="463A692E" w14:textId="77777777" w:rsidR="009A7258" w:rsidRPr="006C71C1" w:rsidRDefault="009A7258" w:rsidP="003D4F05">
            <w:pPr>
              <w:tabs>
                <w:tab w:val="left" w:pos="459"/>
              </w:tabs>
              <w:rPr>
                <w:color w:val="000000"/>
                <w:sz w:val="24"/>
                <w:szCs w:val="24"/>
              </w:rPr>
            </w:pPr>
            <w:r>
              <w:rPr>
                <w:color w:val="000000"/>
                <w:sz w:val="24"/>
                <w:szCs w:val="24"/>
              </w:rPr>
              <w:t>340</w:t>
            </w:r>
          </w:p>
        </w:tc>
        <w:tc>
          <w:tcPr>
            <w:tcW w:w="8221" w:type="dxa"/>
            <w:tcBorders>
              <w:top w:val="single" w:sz="4" w:space="0" w:color="auto"/>
              <w:left w:val="nil"/>
              <w:bottom w:val="single" w:sz="4" w:space="0" w:color="auto"/>
            </w:tcBorders>
            <w:vAlign w:val="center"/>
          </w:tcPr>
          <w:p w14:paraId="49E1DC5B" w14:textId="77777777" w:rsidR="009A7258" w:rsidRPr="006C71C1" w:rsidRDefault="009A7258" w:rsidP="003D4F05">
            <w:pPr>
              <w:rPr>
                <w:color w:val="000000"/>
                <w:sz w:val="24"/>
                <w:szCs w:val="24"/>
              </w:rPr>
            </w:pPr>
            <w:r w:rsidRPr="006C71C1">
              <w:rPr>
                <w:color w:val="000000"/>
                <w:sz w:val="24"/>
                <w:szCs w:val="24"/>
              </w:rPr>
              <w:t>Confidential</w:t>
            </w:r>
          </w:p>
        </w:tc>
      </w:tr>
      <w:tr w:rsidR="009A7258" w:rsidRPr="006C71C1" w14:paraId="481EEC42" w14:textId="77777777" w:rsidTr="003D4F05">
        <w:trPr>
          <w:trHeight w:val="360"/>
        </w:trPr>
        <w:tc>
          <w:tcPr>
            <w:tcW w:w="1526" w:type="dxa"/>
            <w:tcBorders>
              <w:right w:val="nil"/>
            </w:tcBorders>
            <w:vAlign w:val="center"/>
          </w:tcPr>
          <w:p w14:paraId="49FA9A14" w14:textId="77777777" w:rsidR="009A7258" w:rsidRPr="006C71C1" w:rsidRDefault="009A7258" w:rsidP="003D4F05">
            <w:pPr>
              <w:tabs>
                <w:tab w:val="left" w:pos="459"/>
              </w:tabs>
              <w:rPr>
                <w:color w:val="000000"/>
                <w:sz w:val="24"/>
                <w:szCs w:val="24"/>
              </w:rPr>
            </w:pPr>
            <w:r>
              <w:rPr>
                <w:color w:val="000000"/>
                <w:sz w:val="24"/>
                <w:szCs w:val="24"/>
              </w:rPr>
              <w:t>341</w:t>
            </w:r>
          </w:p>
        </w:tc>
        <w:tc>
          <w:tcPr>
            <w:tcW w:w="8221" w:type="dxa"/>
            <w:tcBorders>
              <w:top w:val="single" w:sz="4" w:space="0" w:color="auto"/>
              <w:left w:val="nil"/>
              <w:bottom w:val="single" w:sz="4" w:space="0" w:color="auto"/>
            </w:tcBorders>
            <w:vAlign w:val="center"/>
          </w:tcPr>
          <w:p w14:paraId="2DF5C1F7" w14:textId="77777777" w:rsidR="009A7258" w:rsidRPr="006C71C1" w:rsidRDefault="009A7258" w:rsidP="003D4F05">
            <w:pPr>
              <w:rPr>
                <w:color w:val="000000"/>
                <w:sz w:val="24"/>
                <w:szCs w:val="24"/>
              </w:rPr>
            </w:pPr>
            <w:r w:rsidRPr="006C71C1">
              <w:rPr>
                <w:color w:val="000000"/>
                <w:sz w:val="24"/>
                <w:szCs w:val="24"/>
              </w:rPr>
              <w:t>360Edge</w:t>
            </w:r>
          </w:p>
        </w:tc>
      </w:tr>
      <w:tr w:rsidR="009A7258" w:rsidRPr="006C71C1" w14:paraId="5AF059B9" w14:textId="77777777" w:rsidTr="003D4F05">
        <w:trPr>
          <w:trHeight w:val="360"/>
        </w:trPr>
        <w:tc>
          <w:tcPr>
            <w:tcW w:w="1526" w:type="dxa"/>
            <w:tcBorders>
              <w:right w:val="nil"/>
            </w:tcBorders>
            <w:vAlign w:val="center"/>
          </w:tcPr>
          <w:p w14:paraId="655A7D69" w14:textId="77777777" w:rsidR="009A7258" w:rsidRPr="006C71C1" w:rsidRDefault="009A7258" w:rsidP="003D4F05">
            <w:pPr>
              <w:tabs>
                <w:tab w:val="left" w:pos="459"/>
              </w:tabs>
              <w:rPr>
                <w:color w:val="000000"/>
                <w:sz w:val="24"/>
                <w:szCs w:val="24"/>
              </w:rPr>
            </w:pPr>
            <w:r>
              <w:rPr>
                <w:color w:val="000000"/>
                <w:sz w:val="24"/>
                <w:szCs w:val="24"/>
              </w:rPr>
              <w:lastRenderedPageBreak/>
              <w:t>342</w:t>
            </w:r>
          </w:p>
        </w:tc>
        <w:tc>
          <w:tcPr>
            <w:tcW w:w="8221" w:type="dxa"/>
            <w:tcBorders>
              <w:top w:val="single" w:sz="4" w:space="0" w:color="auto"/>
              <w:left w:val="nil"/>
              <w:bottom w:val="single" w:sz="4" w:space="0" w:color="auto"/>
            </w:tcBorders>
            <w:vAlign w:val="center"/>
          </w:tcPr>
          <w:p w14:paraId="5B8A1263" w14:textId="77777777" w:rsidR="009A7258" w:rsidRPr="006C71C1" w:rsidRDefault="009A7258" w:rsidP="003D4F05">
            <w:pPr>
              <w:rPr>
                <w:color w:val="000000"/>
                <w:sz w:val="24"/>
                <w:szCs w:val="24"/>
              </w:rPr>
            </w:pPr>
            <w:r w:rsidRPr="006C71C1">
              <w:rPr>
                <w:color w:val="000000"/>
                <w:sz w:val="24"/>
                <w:szCs w:val="24"/>
              </w:rPr>
              <w:t xml:space="preserve">Mr Derek </w:t>
            </w:r>
            <w:proofErr w:type="spellStart"/>
            <w:r w:rsidRPr="006C71C1">
              <w:rPr>
                <w:color w:val="000000"/>
                <w:sz w:val="24"/>
                <w:szCs w:val="24"/>
              </w:rPr>
              <w:t>Pyrah</w:t>
            </w:r>
            <w:proofErr w:type="spellEnd"/>
          </w:p>
        </w:tc>
      </w:tr>
      <w:tr w:rsidR="009A7258" w:rsidRPr="006C71C1" w14:paraId="13CEC301" w14:textId="77777777" w:rsidTr="003D4F05">
        <w:trPr>
          <w:trHeight w:val="360"/>
        </w:trPr>
        <w:tc>
          <w:tcPr>
            <w:tcW w:w="1526" w:type="dxa"/>
            <w:tcBorders>
              <w:right w:val="nil"/>
            </w:tcBorders>
            <w:vAlign w:val="center"/>
          </w:tcPr>
          <w:p w14:paraId="51AEEE6A" w14:textId="77777777" w:rsidR="009A7258" w:rsidRPr="006C71C1" w:rsidRDefault="009A7258" w:rsidP="003D4F05">
            <w:pPr>
              <w:tabs>
                <w:tab w:val="left" w:pos="459"/>
              </w:tabs>
              <w:rPr>
                <w:color w:val="000000"/>
                <w:sz w:val="24"/>
                <w:szCs w:val="24"/>
              </w:rPr>
            </w:pPr>
            <w:r>
              <w:rPr>
                <w:color w:val="000000"/>
                <w:sz w:val="24"/>
                <w:szCs w:val="24"/>
              </w:rPr>
              <w:t>343</w:t>
            </w:r>
          </w:p>
        </w:tc>
        <w:tc>
          <w:tcPr>
            <w:tcW w:w="8221" w:type="dxa"/>
            <w:tcBorders>
              <w:top w:val="single" w:sz="4" w:space="0" w:color="auto"/>
              <w:left w:val="nil"/>
              <w:bottom w:val="single" w:sz="4" w:space="0" w:color="auto"/>
            </w:tcBorders>
            <w:vAlign w:val="center"/>
          </w:tcPr>
          <w:p w14:paraId="3EFD3B0A" w14:textId="77777777" w:rsidR="009A7258" w:rsidRPr="006C71C1" w:rsidRDefault="009A7258" w:rsidP="003D4F05">
            <w:pPr>
              <w:rPr>
                <w:color w:val="000000"/>
                <w:sz w:val="24"/>
                <w:szCs w:val="24"/>
              </w:rPr>
            </w:pPr>
            <w:r w:rsidRPr="006C71C1">
              <w:rPr>
                <w:color w:val="000000"/>
                <w:sz w:val="24"/>
                <w:szCs w:val="24"/>
              </w:rPr>
              <w:t>Confidential</w:t>
            </w:r>
          </w:p>
        </w:tc>
      </w:tr>
      <w:tr w:rsidR="009A7258" w:rsidRPr="006C71C1" w14:paraId="3CCDCF29" w14:textId="77777777" w:rsidTr="003D4F05">
        <w:trPr>
          <w:trHeight w:val="360"/>
        </w:trPr>
        <w:tc>
          <w:tcPr>
            <w:tcW w:w="1526" w:type="dxa"/>
            <w:tcBorders>
              <w:right w:val="nil"/>
            </w:tcBorders>
            <w:vAlign w:val="center"/>
          </w:tcPr>
          <w:p w14:paraId="7E1BC511" w14:textId="77777777" w:rsidR="009A7258" w:rsidRPr="006C71C1" w:rsidRDefault="009A7258" w:rsidP="003D4F05">
            <w:pPr>
              <w:tabs>
                <w:tab w:val="left" w:pos="459"/>
              </w:tabs>
              <w:rPr>
                <w:color w:val="000000"/>
                <w:sz w:val="24"/>
                <w:szCs w:val="24"/>
              </w:rPr>
            </w:pPr>
            <w:r>
              <w:rPr>
                <w:color w:val="000000"/>
                <w:sz w:val="24"/>
                <w:szCs w:val="24"/>
              </w:rPr>
              <w:t>344</w:t>
            </w:r>
          </w:p>
        </w:tc>
        <w:tc>
          <w:tcPr>
            <w:tcW w:w="8221" w:type="dxa"/>
            <w:tcBorders>
              <w:top w:val="single" w:sz="4" w:space="0" w:color="auto"/>
              <w:left w:val="nil"/>
              <w:bottom w:val="single" w:sz="4" w:space="0" w:color="auto"/>
            </w:tcBorders>
            <w:vAlign w:val="center"/>
          </w:tcPr>
          <w:p w14:paraId="0A6416DD" w14:textId="77777777" w:rsidR="009A7258" w:rsidRPr="006C71C1" w:rsidRDefault="009A7258" w:rsidP="003D4F05">
            <w:pPr>
              <w:rPr>
                <w:color w:val="000000"/>
                <w:sz w:val="24"/>
                <w:szCs w:val="24"/>
              </w:rPr>
            </w:pPr>
            <w:r w:rsidRPr="006C71C1">
              <w:rPr>
                <w:color w:val="000000"/>
                <w:sz w:val="24"/>
                <w:szCs w:val="24"/>
              </w:rPr>
              <w:t>Name suppressed</w:t>
            </w:r>
          </w:p>
        </w:tc>
      </w:tr>
      <w:tr w:rsidR="009A7258" w:rsidRPr="006C71C1" w14:paraId="17D920CA" w14:textId="77777777" w:rsidTr="003D4F05">
        <w:trPr>
          <w:trHeight w:val="360"/>
        </w:trPr>
        <w:tc>
          <w:tcPr>
            <w:tcW w:w="1526" w:type="dxa"/>
            <w:tcBorders>
              <w:right w:val="nil"/>
            </w:tcBorders>
            <w:vAlign w:val="center"/>
          </w:tcPr>
          <w:p w14:paraId="3E913E8C" w14:textId="77777777" w:rsidR="009A7258" w:rsidRPr="006C71C1" w:rsidRDefault="009A7258" w:rsidP="003D4F05">
            <w:pPr>
              <w:tabs>
                <w:tab w:val="left" w:pos="459"/>
              </w:tabs>
              <w:rPr>
                <w:color w:val="000000"/>
                <w:sz w:val="24"/>
                <w:szCs w:val="24"/>
              </w:rPr>
            </w:pPr>
            <w:r>
              <w:rPr>
                <w:color w:val="000000"/>
                <w:sz w:val="24"/>
                <w:szCs w:val="24"/>
              </w:rPr>
              <w:t>345</w:t>
            </w:r>
          </w:p>
        </w:tc>
        <w:tc>
          <w:tcPr>
            <w:tcW w:w="8221" w:type="dxa"/>
            <w:tcBorders>
              <w:top w:val="single" w:sz="4" w:space="0" w:color="auto"/>
              <w:left w:val="nil"/>
              <w:bottom w:val="single" w:sz="4" w:space="0" w:color="auto"/>
            </w:tcBorders>
            <w:vAlign w:val="center"/>
          </w:tcPr>
          <w:p w14:paraId="651954DA" w14:textId="77777777" w:rsidR="009A7258" w:rsidRPr="006C71C1" w:rsidRDefault="009A7258" w:rsidP="003D4F05">
            <w:pPr>
              <w:rPr>
                <w:color w:val="000000"/>
                <w:sz w:val="24"/>
                <w:szCs w:val="24"/>
              </w:rPr>
            </w:pPr>
            <w:r w:rsidRPr="006C71C1">
              <w:rPr>
                <w:color w:val="000000"/>
                <w:sz w:val="24"/>
                <w:szCs w:val="24"/>
              </w:rPr>
              <w:t>Mr Mark Hoskins</w:t>
            </w:r>
          </w:p>
        </w:tc>
      </w:tr>
      <w:tr w:rsidR="009A7258" w:rsidRPr="006C71C1" w14:paraId="5063C134" w14:textId="77777777" w:rsidTr="003D4F05">
        <w:trPr>
          <w:trHeight w:val="360"/>
        </w:trPr>
        <w:tc>
          <w:tcPr>
            <w:tcW w:w="1526" w:type="dxa"/>
            <w:tcBorders>
              <w:right w:val="nil"/>
            </w:tcBorders>
            <w:vAlign w:val="center"/>
          </w:tcPr>
          <w:p w14:paraId="7FCBA6F1" w14:textId="77777777" w:rsidR="009A7258" w:rsidRPr="006C71C1" w:rsidRDefault="009A7258" w:rsidP="003D4F05">
            <w:pPr>
              <w:tabs>
                <w:tab w:val="left" w:pos="459"/>
              </w:tabs>
              <w:rPr>
                <w:color w:val="000000"/>
                <w:sz w:val="24"/>
                <w:szCs w:val="24"/>
              </w:rPr>
            </w:pPr>
            <w:r>
              <w:rPr>
                <w:color w:val="000000"/>
                <w:sz w:val="24"/>
                <w:szCs w:val="24"/>
              </w:rPr>
              <w:t>346</w:t>
            </w:r>
          </w:p>
        </w:tc>
        <w:tc>
          <w:tcPr>
            <w:tcW w:w="8221" w:type="dxa"/>
            <w:tcBorders>
              <w:top w:val="single" w:sz="4" w:space="0" w:color="auto"/>
              <w:left w:val="nil"/>
              <w:bottom w:val="single" w:sz="4" w:space="0" w:color="auto"/>
            </w:tcBorders>
            <w:vAlign w:val="center"/>
          </w:tcPr>
          <w:p w14:paraId="42D06948" w14:textId="77777777" w:rsidR="009A7258" w:rsidRPr="006C71C1" w:rsidRDefault="009A7258" w:rsidP="003D4F05">
            <w:pPr>
              <w:rPr>
                <w:color w:val="000000"/>
                <w:sz w:val="24"/>
                <w:szCs w:val="24"/>
              </w:rPr>
            </w:pPr>
            <w:r w:rsidRPr="006C71C1">
              <w:rPr>
                <w:color w:val="000000"/>
                <w:sz w:val="24"/>
                <w:szCs w:val="24"/>
              </w:rPr>
              <w:t>Name suppressed</w:t>
            </w:r>
          </w:p>
        </w:tc>
      </w:tr>
      <w:tr w:rsidR="009A7258" w:rsidRPr="006C71C1" w14:paraId="2453CB7F" w14:textId="77777777" w:rsidTr="003D4F05">
        <w:trPr>
          <w:trHeight w:val="360"/>
        </w:trPr>
        <w:tc>
          <w:tcPr>
            <w:tcW w:w="1526" w:type="dxa"/>
            <w:tcBorders>
              <w:right w:val="nil"/>
            </w:tcBorders>
            <w:vAlign w:val="center"/>
          </w:tcPr>
          <w:p w14:paraId="1DF7BDC3" w14:textId="77777777" w:rsidR="009A7258" w:rsidRPr="006C71C1" w:rsidRDefault="009A7258" w:rsidP="003D4F05">
            <w:pPr>
              <w:tabs>
                <w:tab w:val="left" w:pos="459"/>
              </w:tabs>
              <w:rPr>
                <w:color w:val="000000"/>
                <w:sz w:val="24"/>
                <w:szCs w:val="24"/>
              </w:rPr>
            </w:pPr>
            <w:r>
              <w:rPr>
                <w:color w:val="000000"/>
                <w:sz w:val="24"/>
                <w:szCs w:val="24"/>
              </w:rPr>
              <w:t>347</w:t>
            </w:r>
          </w:p>
        </w:tc>
        <w:tc>
          <w:tcPr>
            <w:tcW w:w="8221" w:type="dxa"/>
            <w:tcBorders>
              <w:top w:val="single" w:sz="4" w:space="0" w:color="auto"/>
              <w:left w:val="nil"/>
              <w:bottom w:val="single" w:sz="4" w:space="0" w:color="auto"/>
            </w:tcBorders>
            <w:vAlign w:val="center"/>
          </w:tcPr>
          <w:p w14:paraId="44379B76" w14:textId="77777777" w:rsidR="009A7258" w:rsidRPr="006C71C1" w:rsidRDefault="009A7258" w:rsidP="003D4F05">
            <w:pPr>
              <w:rPr>
                <w:color w:val="000000"/>
                <w:sz w:val="24"/>
                <w:szCs w:val="24"/>
              </w:rPr>
            </w:pPr>
            <w:r w:rsidRPr="006C71C1">
              <w:rPr>
                <w:color w:val="000000"/>
                <w:sz w:val="24"/>
                <w:szCs w:val="24"/>
              </w:rPr>
              <w:t>Mr Timothy Harris</w:t>
            </w:r>
          </w:p>
        </w:tc>
      </w:tr>
      <w:tr w:rsidR="009A7258" w:rsidRPr="006C71C1" w14:paraId="38EDC916" w14:textId="77777777" w:rsidTr="003D4F05">
        <w:trPr>
          <w:trHeight w:val="360"/>
        </w:trPr>
        <w:tc>
          <w:tcPr>
            <w:tcW w:w="1526" w:type="dxa"/>
            <w:tcBorders>
              <w:right w:val="nil"/>
            </w:tcBorders>
            <w:vAlign w:val="center"/>
          </w:tcPr>
          <w:p w14:paraId="3DB28182" w14:textId="77777777" w:rsidR="009A7258" w:rsidRPr="006C71C1" w:rsidRDefault="009A7258" w:rsidP="003D4F05">
            <w:pPr>
              <w:tabs>
                <w:tab w:val="left" w:pos="459"/>
              </w:tabs>
              <w:rPr>
                <w:color w:val="000000"/>
                <w:sz w:val="24"/>
                <w:szCs w:val="24"/>
              </w:rPr>
            </w:pPr>
            <w:r>
              <w:rPr>
                <w:color w:val="000000"/>
                <w:sz w:val="24"/>
                <w:szCs w:val="24"/>
              </w:rPr>
              <w:t>348</w:t>
            </w:r>
          </w:p>
        </w:tc>
        <w:tc>
          <w:tcPr>
            <w:tcW w:w="8221" w:type="dxa"/>
            <w:tcBorders>
              <w:top w:val="single" w:sz="4" w:space="0" w:color="auto"/>
              <w:left w:val="nil"/>
              <w:bottom w:val="single" w:sz="4" w:space="0" w:color="auto"/>
            </w:tcBorders>
            <w:vAlign w:val="center"/>
          </w:tcPr>
          <w:p w14:paraId="041F1ED0" w14:textId="77777777" w:rsidR="009A7258" w:rsidRPr="006C71C1" w:rsidRDefault="009A7258" w:rsidP="003D4F05">
            <w:pPr>
              <w:rPr>
                <w:color w:val="000000"/>
                <w:sz w:val="24"/>
                <w:szCs w:val="24"/>
              </w:rPr>
            </w:pPr>
            <w:r w:rsidRPr="006C71C1">
              <w:rPr>
                <w:color w:val="000000"/>
                <w:sz w:val="24"/>
                <w:szCs w:val="24"/>
              </w:rPr>
              <w:t>Mr Daniel Dryden</w:t>
            </w:r>
          </w:p>
        </w:tc>
      </w:tr>
      <w:tr w:rsidR="009A7258" w:rsidRPr="006C71C1" w14:paraId="4618CFBF" w14:textId="77777777" w:rsidTr="003D4F05">
        <w:trPr>
          <w:trHeight w:val="360"/>
        </w:trPr>
        <w:tc>
          <w:tcPr>
            <w:tcW w:w="1526" w:type="dxa"/>
            <w:tcBorders>
              <w:right w:val="nil"/>
            </w:tcBorders>
            <w:vAlign w:val="center"/>
          </w:tcPr>
          <w:p w14:paraId="15481B53" w14:textId="77777777" w:rsidR="009A7258" w:rsidRPr="006C71C1" w:rsidRDefault="009A7258" w:rsidP="003D4F05">
            <w:pPr>
              <w:tabs>
                <w:tab w:val="left" w:pos="459"/>
              </w:tabs>
              <w:rPr>
                <w:color w:val="000000"/>
                <w:sz w:val="24"/>
                <w:szCs w:val="24"/>
              </w:rPr>
            </w:pPr>
            <w:r>
              <w:rPr>
                <w:color w:val="000000"/>
                <w:sz w:val="24"/>
                <w:szCs w:val="24"/>
              </w:rPr>
              <w:t>349</w:t>
            </w:r>
          </w:p>
        </w:tc>
        <w:tc>
          <w:tcPr>
            <w:tcW w:w="8221" w:type="dxa"/>
            <w:tcBorders>
              <w:top w:val="single" w:sz="4" w:space="0" w:color="auto"/>
              <w:left w:val="nil"/>
              <w:bottom w:val="single" w:sz="4" w:space="0" w:color="auto"/>
            </w:tcBorders>
            <w:vAlign w:val="center"/>
          </w:tcPr>
          <w:p w14:paraId="0A4CF9D3" w14:textId="77777777" w:rsidR="009A7258" w:rsidRPr="006C71C1" w:rsidRDefault="009A7258" w:rsidP="003D4F05">
            <w:pPr>
              <w:rPr>
                <w:color w:val="000000"/>
                <w:sz w:val="24"/>
                <w:szCs w:val="24"/>
              </w:rPr>
            </w:pPr>
            <w:r w:rsidRPr="006C71C1">
              <w:rPr>
                <w:color w:val="000000"/>
                <w:sz w:val="24"/>
                <w:szCs w:val="24"/>
              </w:rPr>
              <w:t>Name suppressed</w:t>
            </w:r>
          </w:p>
        </w:tc>
      </w:tr>
      <w:tr w:rsidR="009A7258" w:rsidRPr="006C71C1" w14:paraId="37B5EE90" w14:textId="77777777" w:rsidTr="003D4F05">
        <w:trPr>
          <w:trHeight w:val="360"/>
        </w:trPr>
        <w:tc>
          <w:tcPr>
            <w:tcW w:w="1526" w:type="dxa"/>
            <w:tcBorders>
              <w:right w:val="nil"/>
            </w:tcBorders>
            <w:vAlign w:val="center"/>
          </w:tcPr>
          <w:p w14:paraId="40E69FCA" w14:textId="77777777" w:rsidR="009A7258" w:rsidRPr="006C71C1" w:rsidRDefault="009A7258" w:rsidP="003D4F05">
            <w:pPr>
              <w:tabs>
                <w:tab w:val="left" w:pos="459"/>
              </w:tabs>
              <w:rPr>
                <w:color w:val="000000"/>
                <w:sz w:val="24"/>
                <w:szCs w:val="24"/>
              </w:rPr>
            </w:pPr>
            <w:r>
              <w:rPr>
                <w:color w:val="000000"/>
                <w:sz w:val="24"/>
                <w:szCs w:val="24"/>
              </w:rPr>
              <w:t>350</w:t>
            </w:r>
          </w:p>
        </w:tc>
        <w:tc>
          <w:tcPr>
            <w:tcW w:w="8221" w:type="dxa"/>
            <w:tcBorders>
              <w:top w:val="single" w:sz="4" w:space="0" w:color="auto"/>
              <w:left w:val="nil"/>
              <w:bottom w:val="single" w:sz="4" w:space="0" w:color="auto"/>
            </w:tcBorders>
            <w:vAlign w:val="center"/>
          </w:tcPr>
          <w:p w14:paraId="6A8CD435" w14:textId="77777777" w:rsidR="009A7258" w:rsidRPr="006C71C1" w:rsidRDefault="009A7258" w:rsidP="003D4F05">
            <w:pPr>
              <w:rPr>
                <w:color w:val="000000"/>
                <w:sz w:val="24"/>
                <w:szCs w:val="24"/>
              </w:rPr>
            </w:pPr>
            <w:r w:rsidRPr="006C71C1">
              <w:rPr>
                <w:color w:val="000000"/>
                <w:sz w:val="24"/>
                <w:szCs w:val="24"/>
              </w:rPr>
              <w:t>Mrs Crystal White</w:t>
            </w:r>
          </w:p>
        </w:tc>
      </w:tr>
      <w:tr w:rsidR="009A7258" w:rsidRPr="006C71C1" w14:paraId="30809C3B" w14:textId="77777777" w:rsidTr="003D4F05">
        <w:trPr>
          <w:trHeight w:val="360"/>
        </w:trPr>
        <w:tc>
          <w:tcPr>
            <w:tcW w:w="1526" w:type="dxa"/>
            <w:tcBorders>
              <w:right w:val="nil"/>
            </w:tcBorders>
            <w:vAlign w:val="center"/>
          </w:tcPr>
          <w:p w14:paraId="598DE713" w14:textId="77777777" w:rsidR="009A7258" w:rsidRPr="006C71C1" w:rsidRDefault="009A7258" w:rsidP="003D4F05">
            <w:pPr>
              <w:tabs>
                <w:tab w:val="left" w:pos="459"/>
              </w:tabs>
              <w:rPr>
                <w:color w:val="000000"/>
                <w:sz w:val="24"/>
                <w:szCs w:val="24"/>
              </w:rPr>
            </w:pPr>
            <w:r>
              <w:rPr>
                <w:color w:val="000000"/>
                <w:sz w:val="24"/>
                <w:szCs w:val="24"/>
              </w:rPr>
              <w:t>351</w:t>
            </w:r>
          </w:p>
        </w:tc>
        <w:tc>
          <w:tcPr>
            <w:tcW w:w="8221" w:type="dxa"/>
            <w:tcBorders>
              <w:top w:val="single" w:sz="4" w:space="0" w:color="auto"/>
              <w:left w:val="nil"/>
              <w:bottom w:val="single" w:sz="4" w:space="0" w:color="auto"/>
            </w:tcBorders>
            <w:vAlign w:val="center"/>
          </w:tcPr>
          <w:p w14:paraId="33E698CC" w14:textId="77777777" w:rsidR="009A7258" w:rsidRPr="006C71C1" w:rsidRDefault="009A7258" w:rsidP="003D4F05">
            <w:pPr>
              <w:rPr>
                <w:color w:val="000000"/>
                <w:sz w:val="24"/>
                <w:szCs w:val="24"/>
              </w:rPr>
            </w:pPr>
            <w:r w:rsidRPr="006C71C1">
              <w:rPr>
                <w:color w:val="000000"/>
                <w:sz w:val="24"/>
                <w:szCs w:val="24"/>
              </w:rPr>
              <w:t>Mr Mark Smith</w:t>
            </w:r>
          </w:p>
        </w:tc>
      </w:tr>
      <w:tr w:rsidR="009A7258" w:rsidRPr="006C71C1" w14:paraId="7A5B0275" w14:textId="77777777" w:rsidTr="003D4F05">
        <w:trPr>
          <w:trHeight w:val="360"/>
        </w:trPr>
        <w:tc>
          <w:tcPr>
            <w:tcW w:w="1526" w:type="dxa"/>
            <w:tcBorders>
              <w:right w:val="nil"/>
            </w:tcBorders>
            <w:vAlign w:val="center"/>
          </w:tcPr>
          <w:p w14:paraId="50F66045" w14:textId="77777777" w:rsidR="009A7258" w:rsidRPr="006C71C1" w:rsidRDefault="009A7258" w:rsidP="003D4F05">
            <w:pPr>
              <w:tabs>
                <w:tab w:val="left" w:pos="459"/>
              </w:tabs>
              <w:rPr>
                <w:color w:val="000000"/>
                <w:sz w:val="24"/>
                <w:szCs w:val="24"/>
              </w:rPr>
            </w:pPr>
            <w:r>
              <w:rPr>
                <w:color w:val="000000"/>
                <w:sz w:val="24"/>
                <w:szCs w:val="24"/>
              </w:rPr>
              <w:t>352</w:t>
            </w:r>
          </w:p>
        </w:tc>
        <w:tc>
          <w:tcPr>
            <w:tcW w:w="8221" w:type="dxa"/>
            <w:tcBorders>
              <w:top w:val="single" w:sz="4" w:space="0" w:color="auto"/>
              <w:left w:val="nil"/>
              <w:bottom w:val="single" w:sz="4" w:space="0" w:color="auto"/>
            </w:tcBorders>
            <w:vAlign w:val="center"/>
          </w:tcPr>
          <w:p w14:paraId="16D812EE" w14:textId="77777777" w:rsidR="009A7258" w:rsidRPr="006C71C1" w:rsidRDefault="009A7258" w:rsidP="003D4F05">
            <w:pPr>
              <w:rPr>
                <w:color w:val="000000"/>
                <w:sz w:val="24"/>
                <w:szCs w:val="24"/>
              </w:rPr>
            </w:pPr>
            <w:r w:rsidRPr="006C71C1">
              <w:rPr>
                <w:color w:val="000000"/>
                <w:sz w:val="24"/>
                <w:szCs w:val="24"/>
              </w:rPr>
              <w:t>Mrs Gail Hester</w:t>
            </w:r>
          </w:p>
        </w:tc>
      </w:tr>
      <w:tr w:rsidR="009A7258" w:rsidRPr="006C71C1" w14:paraId="397E2B11" w14:textId="77777777" w:rsidTr="003D4F05">
        <w:trPr>
          <w:trHeight w:val="360"/>
        </w:trPr>
        <w:tc>
          <w:tcPr>
            <w:tcW w:w="1526" w:type="dxa"/>
            <w:tcBorders>
              <w:right w:val="nil"/>
            </w:tcBorders>
            <w:vAlign w:val="center"/>
          </w:tcPr>
          <w:p w14:paraId="107A4615" w14:textId="77777777" w:rsidR="009A7258" w:rsidRPr="006C71C1" w:rsidRDefault="009A7258" w:rsidP="003D4F05">
            <w:pPr>
              <w:tabs>
                <w:tab w:val="left" w:pos="459"/>
              </w:tabs>
              <w:rPr>
                <w:color w:val="000000"/>
                <w:sz w:val="24"/>
                <w:szCs w:val="24"/>
              </w:rPr>
            </w:pPr>
            <w:r>
              <w:rPr>
                <w:color w:val="000000"/>
                <w:sz w:val="24"/>
                <w:szCs w:val="24"/>
              </w:rPr>
              <w:t>353</w:t>
            </w:r>
          </w:p>
        </w:tc>
        <w:tc>
          <w:tcPr>
            <w:tcW w:w="8221" w:type="dxa"/>
            <w:tcBorders>
              <w:top w:val="single" w:sz="4" w:space="0" w:color="auto"/>
              <w:left w:val="nil"/>
              <w:bottom w:val="single" w:sz="4" w:space="0" w:color="auto"/>
            </w:tcBorders>
            <w:vAlign w:val="center"/>
          </w:tcPr>
          <w:p w14:paraId="3DDF459B" w14:textId="77777777" w:rsidR="009A7258" w:rsidRPr="006C71C1" w:rsidRDefault="009A7258" w:rsidP="003D4F05">
            <w:pPr>
              <w:rPr>
                <w:color w:val="000000"/>
                <w:sz w:val="24"/>
                <w:szCs w:val="24"/>
              </w:rPr>
            </w:pPr>
            <w:r w:rsidRPr="006C71C1">
              <w:rPr>
                <w:color w:val="000000"/>
                <w:sz w:val="24"/>
                <w:szCs w:val="24"/>
              </w:rPr>
              <w:t xml:space="preserve">Mr </w:t>
            </w:r>
            <w:proofErr w:type="spellStart"/>
            <w:r w:rsidRPr="006C71C1">
              <w:rPr>
                <w:color w:val="000000"/>
                <w:sz w:val="24"/>
                <w:szCs w:val="24"/>
              </w:rPr>
              <w:t>Seppy</w:t>
            </w:r>
            <w:proofErr w:type="spellEnd"/>
            <w:r w:rsidRPr="006C71C1">
              <w:rPr>
                <w:color w:val="000000"/>
                <w:sz w:val="24"/>
                <w:szCs w:val="24"/>
              </w:rPr>
              <w:t xml:space="preserve"> Pour</w:t>
            </w:r>
          </w:p>
        </w:tc>
      </w:tr>
      <w:tr w:rsidR="009A7258" w:rsidRPr="006C71C1" w14:paraId="6D88655C" w14:textId="77777777" w:rsidTr="003D4F05">
        <w:trPr>
          <w:trHeight w:val="360"/>
        </w:trPr>
        <w:tc>
          <w:tcPr>
            <w:tcW w:w="1526" w:type="dxa"/>
            <w:tcBorders>
              <w:right w:val="nil"/>
            </w:tcBorders>
            <w:vAlign w:val="center"/>
          </w:tcPr>
          <w:p w14:paraId="38470A43" w14:textId="77777777" w:rsidR="009A7258" w:rsidRPr="006C71C1" w:rsidRDefault="009A7258" w:rsidP="003D4F05">
            <w:pPr>
              <w:tabs>
                <w:tab w:val="left" w:pos="459"/>
              </w:tabs>
              <w:rPr>
                <w:color w:val="000000"/>
                <w:sz w:val="24"/>
                <w:szCs w:val="24"/>
              </w:rPr>
            </w:pPr>
            <w:r>
              <w:rPr>
                <w:color w:val="000000"/>
                <w:sz w:val="24"/>
                <w:szCs w:val="24"/>
              </w:rPr>
              <w:t>354</w:t>
            </w:r>
          </w:p>
        </w:tc>
        <w:tc>
          <w:tcPr>
            <w:tcW w:w="8221" w:type="dxa"/>
            <w:tcBorders>
              <w:top w:val="single" w:sz="4" w:space="0" w:color="auto"/>
              <w:left w:val="nil"/>
              <w:bottom w:val="single" w:sz="4" w:space="0" w:color="auto"/>
            </w:tcBorders>
            <w:vAlign w:val="center"/>
          </w:tcPr>
          <w:p w14:paraId="18617313" w14:textId="77777777" w:rsidR="009A7258" w:rsidRPr="006C71C1" w:rsidRDefault="009A7258" w:rsidP="003D4F05">
            <w:pPr>
              <w:rPr>
                <w:color w:val="000000"/>
                <w:sz w:val="24"/>
                <w:szCs w:val="24"/>
              </w:rPr>
            </w:pPr>
            <w:r w:rsidRPr="006C71C1">
              <w:rPr>
                <w:color w:val="000000"/>
                <w:sz w:val="24"/>
                <w:szCs w:val="24"/>
              </w:rPr>
              <w:t>Montu Group Pty Ltd</w:t>
            </w:r>
          </w:p>
        </w:tc>
      </w:tr>
      <w:tr w:rsidR="009A7258" w:rsidRPr="006C71C1" w14:paraId="577E94E6" w14:textId="77777777" w:rsidTr="003D4F05">
        <w:trPr>
          <w:trHeight w:val="360"/>
        </w:trPr>
        <w:tc>
          <w:tcPr>
            <w:tcW w:w="1526" w:type="dxa"/>
            <w:tcBorders>
              <w:right w:val="nil"/>
            </w:tcBorders>
            <w:vAlign w:val="center"/>
          </w:tcPr>
          <w:p w14:paraId="24A562E0" w14:textId="77777777" w:rsidR="009A7258" w:rsidRPr="006C71C1" w:rsidRDefault="009A7258" w:rsidP="003D4F05">
            <w:pPr>
              <w:tabs>
                <w:tab w:val="left" w:pos="459"/>
              </w:tabs>
              <w:rPr>
                <w:color w:val="000000"/>
                <w:sz w:val="24"/>
                <w:szCs w:val="24"/>
              </w:rPr>
            </w:pPr>
            <w:r>
              <w:rPr>
                <w:color w:val="000000"/>
                <w:sz w:val="24"/>
                <w:szCs w:val="24"/>
              </w:rPr>
              <w:t>355</w:t>
            </w:r>
          </w:p>
        </w:tc>
        <w:tc>
          <w:tcPr>
            <w:tcW w:w="8221" w:type="dxa"/>
            <w:tcBorders>
              <w:top w:val="single" w:sz="4" w:space="0" w:color="auto"/>
              <w:left w:val="nil"/>
              <w:bottom w:val="single" w:sz="4" w:space="0" w:color="auto"/>
            </w:tcBorders>
            <w:vAlign w:val="center"/>
          </w:tcPr>
          <w:p w14:paraId="77CEE6F1" w14:textId="77777777" w:rsidR="009A7258" w:rsidRPr="006C71C1" w:rsidRDefault="009A7258" w:rsidP="003D4F05">
            <w:pPr>
              <w:rPr>
                <w:color w:val="000000"/>
                <w:sz w:val="24"/>
                <w:szCs w:val="24"/>
              </w:rPr>
            </w:pPr>
            <w:r w:rsidRPr="006C71C1">
              <w:rPr>
                <w:color w:val="000000"/>
                <w:sz w:val="24"/>
                <w:szCs w:val="24"/>
              </w:rPr>
              <w:t>Justice Action</w:t>
            </w:r>
          </w:p>
        </w:tc>
      </w:tr>
      <w:tr w:rsidR="009A7258" w:rsidRPr="006C71C1" w14:paraId="0C89A450" w14:textId="77777777" w:rsidTr="003D4F05">
        <w:trPr>
          <w:trHeight w:val="360"/>
        </w:trPr>
        <w:tc>
          <w:tcPr>
            <w:tcW w:w="1526" w:type="dxa"/>
            <w:tcBorders>
              <w:right w:val="nil"/>
            </w:tcBorders>
            <w:vAlign w:val="center"/>
          </w:tcPr>
          <w:p w14:paraId="2E232461" w14:textId="77777777" w:rsidR="009A7258" w:rsidRPr="006C71C1" w:rsidRDefault="009A7258" w:rsidP="003D4F05">
            <w:pPr>
              <w:tabs>
                <w:tab w:val="left" w:pos="459"/>
              </w:tabs>
              <w:rPr>
                <w:color w:val="000000"/>
                <w:sz w:val="24"/>
                <w:szCs w:val="24"/>
              </w:rPr>
            </w:pPr>
            <w:r>
              <w:rPr>
                <w:color w:val="000000"/>
                <w:sz w:val="24"/>
                <w:szCs w:val="24"/>
              </w:rPr>
              <w:t>356</w:t>
            </w:r>
          </w:p>
        </w:tc>
        <w:tc>
          <w:tcPr>
            <w:tcW w:w="8221" w:type="dxa"/>
            <w:tcBorders>
              <w:top w:val="single" w:sz="4" w:space="0" w:color="auto"/>
              <w:left w:val="nil"/>
              <w:bottom w:val="single" w:sz="4" w:space="0" w:color="auto"/>
            </w:tcBorders>
            <w:vAlign w:val="center"/>
          </w:tcPr>
          <w:p w14:paraId="15377B80" w14:textId="77777777" w:rsidR="009A7258" w:rsidRPr="006C71C1" w:rsidRDefault="009A7258" w:rsidP="003D4F05">
            <w:pPr>
              <w:rPr>
                <w:color w:val="000000"/>
                <w:sz w:val="24"/>
                <w:szCs w:val="24"/>
              </w:rPr>
            </w:pPr>
            <w:r w:rsidRPr="006C71C1">
              <w:rPr>
                <w:color w:val="000000"/>
                <w:sz w:val="24"/>
                <w:szCs w:val="24"/>
              </w:rPr>
              <w:t>Drug Policy Australia</w:t>
            </w:r>
          </w:p>
        </w:tc>
      </w:tr>
      <w:tr w:rsidR="009A7258" w:rsidRPr="006C71C1" w14:paraId="171734CD" w14:textId="77777777" w:rsidTr="003D4F05">
        <w:trPr>
          <w:trHeight w:val="360"/>
        </w:trPr>
        <w:tc>
          <w:tcPr>
            <w:tcW w:w="1526" w:type="dxa"/>
            <w:tcBorders>
              <w:right w:val="nil"/>
            </w:tcBorders>
            <w:vAlign w:val="center"/>
          </w:tcPr>
          <w:p w14:paraId="17713721" w14:textId="77777777" w:rsidR="009A7258" w:rsidRPr="006C71C1" w:rsidRDefault="009A7258" w:rsidP="003D4F05">
            <w:pPr>
              <w:tabs>
                <w:tab w:val="left" w:pos="459"/>
              </w:tabs>
              <w:rPr>
                <w:color w:val="000000"/>
                <w:sz w:val="24"/>
                <w:szCs w:val="24"/>
              </w:rPr>
            </w:pPr>
            <w:r>
              <w:rPr>
                <w:color w:val="000000"/>
                <w:sz w:val="24"/>
                <w:szCs w:val="24"/>
              </w:rPr>
              <w:t>357</w:t>
            </w:r>
          </w:p>
        </w:tc>
        <w:tc>
          <w:tcPr>
            <w:tcW w:w="8221" w:type="dxa"/>
            <w:tcBorders>
              <w:top w:val="single" w:sz="4" w:space="0" w:color="auto"/>
              <w:left w:val="nil"/>
              <w:bottom w:val="single" w:sz="4" w:space="0" w:color="auto"/>
            </w:tcBorders>
            <w:vAlign w:val="center"/>
          </w:tcPr>
          <w:p w14:paraId="6D5CAAF4" w14:textId="77777777" w:rsidR="009A7258" w:rsidRPr="006C71C1" w:rsidRDefault="009A7258" w:rsidP="003D4F05">
            <w:pPr>
              <w:rPr>
                <w:color w:val="000000"/>
                <w:sz w:val="24"/>
                <w:szCs w:val="24"/>
              </w:rPr>
            </w:pPr>
            <w:r w:rsidRPr="006C71C1">
              <w:rPr>
                <w:color w:val="000000"/>
                <w:sz w:val="24"/>
                <w:szCs w:val="24"/>
              </w:rPr>
              <w:t>South Asian Research and Advocacy Hub (SARAH)</w:t>
            </w:r>
          </w:p>
        </w:tc>
      </w:tr>
      <w:tr w:rsidR="009A7258" w:rsidRPr="006C71C1" w14:paraId="1C65CC71" w14:textId="77777777" w:rsidTr="003D4F05">
        <w:trPr>
          <w:trHeight w:val="360"/>
        </w:trPr>
        <w:tc>
          <w:tcPr>
            <w:tcW w:w="1526" w:type="dxa"/>
            <w:tcBorders>
              <w:right w:val="nil"/>
            </w:tcBorders>
            <w:vAlign w:val="center"/>
          </w:tcPr>
          <w:p w14:paraId="70514E26" w14:textId="77777777" w:rsidR="009A7258" w:rsidRPr="006C71C1" w:rsidRDefault="009A7258" w:rsidP="003D4F05">
            <w:pPr>
              <w:tabs>
                <w:tab w:val="left" w:pos="459"/>
              </w:tabs>
              <w:rPr>
                <w:color w:val="000000"/>
                <w:sz w:val="24"/>
                <w:szCs w:val="24"/>
              </w:rPr>
            </w:pPr>
            <w:r>
              <w:rPr>
                <w:color w:val="000000"/>
                <w:sz w:val="24"/>
                <w:szCs w:val="24"/>
              </w:rPr>
              <w:t>358</w:t>
            </w:r>
          </w:p>
        </w:tc>
        <w:tc>
          <w:tcPr>
            <w:tcW w:w="8221" w:type="dxa"/>
            <w:tcBorders>
              <w:top w:val="single" w:sz="4" w:space="0" w:color="auto"/>
              <w:left w:val="nil"/>
              <w:bottom w:val="single" w:sz="4" w:space="0" w:color="auto"/>
            </w:tcBorders>
            <w:vAlign w:val="center"/>
          </w:tcPr>
          <w:p w14:paraId="7A2FF20D" w14:textId="77777777" w:rsidR="009A7258" w:rsidRPr="006C71C1" w:rsidRDefault="009A7258" w:rsidP="003D4F05">
            <w:pPr>
              <w:rPr>
                <w:color w:val="000000"/>
                <w:sz w:val="24"/>
                <w:szCs w:val="24"/>
              </w:rPr>
            </w:pPr>
            <w:r w:rsidRPr="006C71C1">
              <w:rPr>
                <w:color w:val="000000"/>
                <w:sz w:val="24"/>
                <w:szCs w:val="24"/>
              </w:rPr>
              <w:t>Unions NSW</w:t>
            </w:r>
          </w:p>
        </w:tc>
      </w:tr>
      <w:tr w:rsidR="009A7258" w:rsidRPr="006C71C1" w14:paraId="44CC3183" w14:textId="77777777" w:rsidTr="003D4F05">
        <w:trPr>
          <w:trHeight w:val="360"/>
        </w:trPr>
        <w:tc>
          <w:tcPr>
            <w:tcW w:w="1526" w:type="dxa"/>
            <w:tcBorders>
              <w:right w:val="nil"/>
            </w:tcBorders>
            <w:vAlign w:val="center"/>
          </w:tcPr>
          <w:p w14:paraId="0860DE4D" w14:textId="77777777" w:rsidR="009A7258" w:rsidRPr="006C71C1" w:rsidRDefault="009A7258" w:rsidP="003D4F05">
            <w:pPr>
              <w:tabs>
                <w:tab w:val="left" w:pos="459"/>
              </w:tabs>
              <w:rPr>
                <w:color w:val="000000"/>
                <w:sz w:val="24"/>
                <w:szCs w:val="24"/>
              </w:rPr>
            </w:pPr>
            <w:r>
              <w:rPr>
                <w:color w:val="000000"/>
                <w:sz w:val="24"/>
                <w:szCs w:val="24"/>
              </w:rPr>
              <w:t>359</w:t>
            </w:r>
          </w:p>
        </w:tc>
        <w:tc>
          <w:tcPr>
            <w:tcW w:w="8221" w:type="dxa"/>
            <w:tcBorders>
              <w:top w:val="single" w:sz="4" w:space="0" w:color="auto"/>
              <w:left w:val="nil"/>
              <w:bottom w:val="single" w:sz="4" w:space="0" w:color="auto"/>
            </w:tcBorders>
            <w:vAlign w:val="center"/>
          </w:tcPr>
          <w:p w14:paraId="073CDBE2" w14:textId="77777777" w:rsidR="009A7258" w:rsidRPr="006C71C1" w:rsidRDefault="009A7258" w:rsidP="003D4F05">
            <w:pPr>
              <w:rPr>
                <w:color w:val="000000"/>
                <w:sz w:val="24"/>
                <w:szCs w:val="24"/>
              </w:rPr>
            </w:pPr>
            <w:r w:rsidRPr="006C71C1">
              <w:rPr>
                <w:color w:val="000000"/>
                <w:sz w:val="24"/>
                <w:szCs w:val="24"/>
              </w:rPr>
              <w:t>TRACEE</w:t>
            </w:r>
          </w:p>
        </w:tc>
      </w:tr>
      <w:tr w:rsidR="009A7258" w:rsidRPr="006C71C1" w14:paraId="5AF84C51" w14:textId="77777777" w:rsidTr="003D4F05">
        <w:trPr>
          <w:trHeight w:val="360"/>
        </w:trPr>
        <w:tc>
          <w:tcPr>
            <w:tcW w:w="1526" w:type="dxa"/>
            <w:tcBorders>
              <w:right w:val="nil"/>
            </w:tcBorders>
            <w:vAlign w:val="center"/>
          </w:tcPr>
          <w:p w14:paraId="68944235" w14:textId="77777777" w:rsidR="009A7258" w:rsidRDefault="009A7258" w:rsidP="003D4F05">
            <w:pPr>
              <w:tabs>
                <w:tab w:val="left" w:pos="459"/>
              </w:tabs>
              <w:rPr>
                <w:color w:val="000000"/>
                <w:sz w:val="24"/>
                <w:szCs w:val="24"/>
              </w:rPr>
            </w:pPr>
            <w:r>
              <w:rPr>
                <w:color w:val="000000"/>
                <w:sz w:val="24"/>
                <w:szCs w:val="24"/>
              </w:rPr>
              <w:t>360</w:t>
            </w:r>
          </w:p>
        </w:tc>
        <w:tc>
          <w:tcPr>
            <w:tcW w:w="8221" w:type="dxa"/>
            <w:tcBorders>
              <w:top w:val="single" w:sz="4" w:space="0" w:color="auto"/>
              <w:left w:val="nil"/>
              <w:bottom w:val="single" w:sz="4" w:space="0" w:color="auto"/>
            </w:tcBorders>
            <w:vAlign w:val="center"/>
          </w:tcPr>
          <w:p w14:paraId="1ABCE05F" w14:textId="77777777" w:rsidR="009A7258" w:rsidRPr="006C71C1" w:rsidRDefault="009A7258" w:rsidP="003D4F05">
            <w:pPr>
              <w:rPr>
                <w:color w:val="000000"/>
                <w:sz w:val="24"/>
                <w:szCs w:val="24"/>
              </w:rPr>
            </w:pPr>
            <w:r>
              <w:rPr>
                <w:color w:val="000000"/>
                <w:sz w:val="24"/>
                <w:szCs w:val="24"/>
              </w:rPr>
              <w:t>KAYF Industries Pty Ltd</w:t>
            </w:r>
          </w:p>
        </w:tc>
      </w:tr>
    </w:tbl>
    <w:p w14:paraId="029494EC" w14:textId="77777777" w:rsidR="009A7258" w:rsidRPr="006C71C1" w:rsidRDefault="009A7258" w:rsidP="009A7258">
      <w:pPr>
        <w:pStyle w:val="AppxSubmissBold"/>
      </w:pPr>
    </w:p>
    <w:p w14:paraId="699FF589" w14:textId="77777777" w:rsidR="003603BC" w:rsidRDefault="003603BC" w:rsidP="0007012A">
      <w:pPr>
        <w:pStyle w:val="ChapterBody"/>
        <w:numPr>
          <w:ilvl w:val="0"/>
          <w:numId w:val="0"/>
        </w:numPr>
      </w:pPr>
    </w:p>
    <w:p w14:paraId="15FCE16B" w14:textId="77777777" w:rsidR="001878BC" w:rsidRDefault="001878BC" w:rsidP="001878BC">
      <w:pPr>
        <w:pStyle w:val="ChapterIntro"/>
      </w:pPr>
    </w:p>
    <w:p w14:paraId="3955F7F5" w14:textId="766F0DA8" w:rsidR="001878BC" w:rsidRPr="001878BC" w:rsidRDefault="001878BC" w:rsidP="009C384B">
      <w:pPr>
        <w:pStyle w:val="ChapterBody"/>
        <w:sectPr w:rsidR="001878BC" w:rsidRPr="001878BC" w:rsidSect="0030749A">
          <w:type w:val="oddPage"/>
          <w:pgSz w:w="11906" w:h="16838" w:code="9"/>
          <w:pgMar w:top="2268" w:right="1134" w:bottom="1134" w:left="1134" w:header="720" w:footer="573" w:gutter="0"/>
          <w:cols w:space="720"/>
          <w:docGrid w:linePitch="360"/>
        </w:sectPr>
      </w:pPr>
    </w:p>
    <w:p w14:paraId="756BDDFE" w14:textId="77777777" w:rsidR="001C6C4E" w:rsidRDefault="003B0501" w:rsidP="000418AD">
      <w:pPr>
        <w:pStyle w:val="AppxTitle"/>
        <w:keepNext/>
        <w:keepLines/>
        <w:tabs>
          <w:tab w:val="clear" w:pos="6096"/>
          <w:tab w:val="num" w:pos="5954"/>
        </w:tabs>
        <w:ind w:left="2268"/>
        <w:rPr>
          <w:lang w:val="en-US"/>
        </w:rPr>
      </w:pPr>
      <w:bookmarkStart w:id="134" w:name="_Toc201307186"/>
      <w:r w:rsidRPr="003B0501">
        <w:rPr>
          <w:lang w:val="en-US"/>
        </w:rPr>
        <w:lastRenderedPageBreak/>
        <w:t>Witnesses at hearings</w:t>
      </w:r>
      <w:bookmarkEnd w:id="134"/>
    </w:p>
    <w:tbl>
      <w:tblPr>
        <w:tblW w:w="9734" w:type="dxa"/>
        <w:tblBorders>
          <w:top w:val="single" w:sz="4" w:space="0" w:color="auto"/>
          <w:bottom w:val="single" w:sz="4" w:space="0" w:color="auto"/>
        </w:tblBorders>
        <w:tblLayout w:type="fixed"/>
        <w:tblLook w:val="0000" w:firstRow="0" w:lastRow="0" w:firstColumn="0" w:lastColumn="0" w:noHBand="0" w:noVBand="0"/>
      </w:tblPr>
      <w:tblGrid>
        <w:gridCol w:w="2918"/>
        <w:gridCol w:w="2918"/>
        <w:gridCol w:w="3662"/>
        <w:gridCol w:w="236"/>
      </w:tblGrid>
      <w:tr w:rsidR="00A9048D" w:rsidRPr="00924DAD" w14:paraId="55E997B8" w14:textId="7BF691AE" w:rsidTr="00BD0474">
        <w:trPr>
          <w:gridAfter w:val="1"/>
          <w:wAfter w:w="236" w:type="dxa"/>
          <w:cantSplit/>
          <w:trHeight w:val="348"/>
          <w:tblHeader/>
        </w:trPr>
        <w:tc>
          <w:tcPr>
            <w:tcW w:w="2918" w:type="dxa"/>
            <w:tcBorders>
              <w:top w:val="single" w:sz="12" w:space="0" w:color="auto"/>
              <w:bottom w:val="single" w:sz="12" w:space="0" w:color="auto"/>
            </w:tcBorders>
          </w:tcPr>
          <w:p w14:paraId="5525C945" w14:textId="77777777" w:rsidR="00A9048D" w:rsidRPr="00E32358" w:rsidRDefault="00A9048D" w:rsidP="00E32358">
            <w:pPr>
              <w:pStyle w:val="WitnessBold"/>
              <w:keepNext/>
              <w:keepLines/>
              <w:rPr>
                <w:sz w:val="24"/>
                <w:szCs w:val="24"/>
              </w:rPr>
            </w:pPr>
            <w:r w:rsidRPr="00E32358">
              <w:rPr>
                <w:sz w:val="24"/>
                <w:szCs w:val="24"/>
              </w:rPr>
              <w:t>Date</w:t>
            </w:r>
          </w:p>
        </w:tc>
        <w:tc>
          <w:tcPr>
            <w:tcW w:w="2918" w:type="dxa"/>
            <w:tcBorders>
              <w:top w:val="single" w:sz="12" w:space="0" w:color="auto"/>
              <w:bottom w:val="single" w:sz="12" w:space="0" w:color="auto"/>
            </w:tcBorders>
          </w:tcPr>
          <w:p w14:paraId="25A73B9A" w14:textId="77777777" w:rsidR="00A9048D" w:rsidRPr="00E32358" w:rsidRDefault="00A9048D" w:rsidP="00E32358">
            <w:pPr>
              <w:pStyle w:val="WitnessBold"/>
              <w:keepNext/>
              <w:keepLines/>
              <w:rPr>
                <w:sz w:val="24"/>
                <w:szCs w:val="24"/>
              </w:rPr>
            </w:pPr>
            <w:r w:rsidRPr="00E32358">
              <w:rPr>
                <w:sz w:val="24"/>
                <w:szCs w:val="24"/>
              </w:rPr>
              <w:t>Name</w:t>
            </w:r>
          </w:p>
        </w:tc>
        <w:tc>
          <w:tcPr>
            <w:tcW w:w="3662" w:type="dxa"/>
            <w:tcBorders>
              <w:top w:val="single" w:sz="12" w:space="0" w:color="auto"/>
              <w:bottom w:val="single" w:sz="12" w:space="0" w:color="auto"/>
            </w:tcBorders>
          </w:tcPr>
          <w:p w14:paraId="1BA64D20" w14:textId="77777777" w:rsidR="00A9048D" w:rsidRPr="00E32358" w:rsidRDefault="00A9048D" w:rsidP="00E32358">
            <w:pPr>
              <w:pStyle w:val="WitnessBold"/>
              <w:keepNext/>
              <w:keepLines/>
              <w:rPr>
                <w:sz w:val="24"/>
                <w:szCs w:val="24"/>
              </w:rPr>
            </w:pPr>
            <w:r w:rsidRPr="00E32358">
              <w:rPr>
                <w:sz w:val="24"/>
                <w:szCs w:val="24"/>
              </w:rPr>
              <w:t>Position and Organisation</w:t>
            </w:r>
          </w:p>
        </w:tc>
      </w:tr>
      <w:tr w:rsidR="00A9048D" w:rsidRPr="00924DAD" w14:paraId="6B9EF274" w14:textId="5463378F" w:rsidTr="00BD0474">
        <w:trPr>
          <w:gridAfter w:val="1"/>
          <w:wAfter w:w="236" w:type="dxa"/>
          <w:cantSplit/>
          <w:trHeight w:val="636"/>
          <w:tblHeader/>
        </w:trPr>
        <w:tc>
          <w:tcPr>
            <w:tcW w:w="2918" w:type="dxa"/>
            <w:vMerge w:val="restart"/>
            <w:tcBorders>
              <w:top w:val="single" w:sz="12" w:space="0" w:color="auto"/>
            </w:tcBorders>
          </w:tcPr>
          <w:p w14:paraId="7D6E588A" w14:textId="77777777" w:rsidR="00A9048D" w:rsidRPr="00E32358" w:rsidRDefault="00A9048D" w:rsidP="00E32358">
            <w:pPr>
              <w:pStyle w:val="WitnessBold"/>
              <w:keepNext/>
              <w:keepLines/>
              <w:spacing w:before="0" w:after="0"/>
              <w:rPr>
                <w:sz w:val="24"/>
                <w:szCs w:val="24"/>
              </w:rPr>
            </w:pPr>
            <w:r w:rsidRPr="00E32358">
              <w:rPr>
                <w:sz w:val="24"/>
                <w:szCs w:val="24"/>
              </w:rPr>
              <w:t>Thursday, 1 August 2024</w:t>
            </w:r>
          </w:p>
          <w:p w14:paraId="0D479927" w14:textId="77777777" w:rsidR="00A9048D" w:rsidRPr="00E32358" w:rsidRDefault="00A9048D" w:rsidP="00E32358">
            <w:pPr>
              <w:pStyle w:val="WitnessBold"/>
              <w:keepNext/>
              <w:keepLines/>
              <w:spacing w:before="0" w:after="0"/>
              <w:rPr>
                <w:bCs/>
                <w:sz w:val="24"/>
                <w:szCs w:val="24"/>
              </w:rPr>
            </w:pPr>
            <w:r w:rsidRPr="00E32358">
              <w:rPr>
                <w:sz w:val="24"/>
                <w:szCs w:val="24"/>
              </w:rPr>
              <w:t>Macquarie Room</w:t>
            </w:r>
          </w:p>
          <w:p w14:paraId="0ECB19C1" w14:textId="77777777" w:rsidR="00A9048D" w:rsidRPr="00E32358" w:rsidRDefault="00A9048D" w:rsidP="00E32358">
            <w:pPr>
              <w:pStyle w:val="WitnessRegular"/>
              <w:keepNext/>
              <w:keepLines/>
              <w:spacing w:before="0" w:after="0"/>
              <w:rPr>
                <w:sz w:val="24"/>
                <w:szCs w:val="24"/>
              </w:rPr>
            </w:pPr>
            <w:r w:rsidRPr="00E32358">
              <w:rPr>
                <w:b/>
                <w:bCs/>
                <w:sz w:val="24"/>
                <w:szCs w:val="24"/>
              </w:rPr>
              <w:t>Parliament House, Sydney</w:t>
            </w:r>
          </w:p>
          <w:p w14:paraId="20A7B783" w14:textId="77777777" w:rsidR="00A9048D" w:rsidRPr="00E32358" w:rsidRDefault="00A9048D" w:rsidP="00E32358">
            <w:pPr>
              <w:pStyle w:val="WitnessBold"/>
              <w:keepNext/>
              <w:keepLines/>
              <w:rPr>
                <w:sz w:val="24"/>
                <w:szCs w:val="24"/>
              </w:rPr>
            </w:pPr>
          </w:p>
        </w:tc>
        <w:tc>
          <w:tcPr>
            <w:tcW w:w="2918" w:type="dxa"/>
            <w:tcBorders>
              <w:top w:val="single" w:sz="12" w:space="0" w:color="auto"/>
            </w:tcBorders>
          </w:tcPr>
          <w:p w14:paraId="5D37F17B" w14:textId="77777777" w:rsidR="00A9048D" w:rsidRPr="00E32358" w:rsidRDefault="00A9048D" w:rsidP="00E32358">
            <w:pPr>
              <w:pStyle w:val="WitnessBold"/>
              <w:keepNext/>
              <w:keepLines/>
              <w:rPr>
                <w:b w:val="0"/>
                <w:bCs/>
                <w:sz w:val="24"/>
                <w:szCs w:val="24"/>
              </w:rPr>
            </w:pPr>
            <w:r w:rsidRPr="00E32358">
              <w:rPr>
                <w:b w:val="0"/>
                <w:bCs/>
                <w:sz w:val="24"/>
                <w:szCs w:val="24"/>
              </w:rPr>
              <w:t>Mr Nicholas Cowdery AO, KC</w:t>
            </w:r>
          </w:p>
        </w:tc>
        <w:tc>
          <w:tcPr>
            <w:tcW w:w="3662" w:type="dxa"/>
            <w:tcBorders>
              <w:top w:val="single" w:sz="12" w:space="0" w:color="auto"/>
            </w:tcBorders>
          </w:tcPr>
          <w:p w14:paraId="4637F42B" w14:textId="77777777" w:rsidR="00A9048D" w:rsidRPr="00E32358" w:rsidRDefault="00A9048D" w:rsidP="00E32358">
            <w:pPr>
              <w:pStyle w:val="WitnessBold"/>
              <w:keepNext/>
              <w:keepLines/>
              <w:rPr>
                <w:b w:val="0"/>
                <w:bCs/>
                <w:sz w:val="24"/>
                <w:szCs w:val="24"/>
              </w:rPr>
            </w:pPr>
            <w:r w:rsidRPr="00E32358">
              <w:rPr>
                <w:b w:val="0"/>
                <w:bCs/>
                <w:sz w:val="24"/>
                <w:szCs w:val="24"/>
              </w:rPr>
              <w:t>Past President, NSW Council for Civil Liberties</w:t>
            </w:r>
          </w:p>
        </w:tc>
      </w:tr>
      <w:tr w:rsidR="00A9048D" w:rsidRPr="00924DAD" w14:paraId="0EDCC294" w14:textId="36A34C21" w:rsidTr="00BD0474">
        <w:trPr>
          <w:gridAfter w:val="1"/>
          <w:wAfter w:w="236" w:type="dxa"/>
          <w:cantSplit/>
          <w:trHeight w:val="145"/>
          <w:tblHeader/>
        </w:trPr>
        <w:tc>
          <w:tcPr>
            <w:tcW w:w="2918" w:type="dxa"/>
            <w:vMerge/>
          </w:tcPr>
          <w:p w14:paraId="4BC84E5E" w14:textId="77777777" w:rsidR="00A9048D" w:rsidRPr="00E32358" w:rsidRDefault="00A9048D" w:rsidP="00E32358">
            <w:pPr>
              <w:pStyle w:val="WitnessBold"/>
              <w:keepNext/>
              <w:keepLines/>
              <w:rPr>
                <w:sz w:val="24"/>
                <w:szCs w:val="24"/>
              </w:rPr>
            </w:pPr>
          </w:p>
        </w:tc>
        <w:tc>
          <w:tcPr>
            <w:tcW w:w="2918" w:type="dxa"/>
          </w:tcPr>
          <w:p w14:paraId="5E733A4C" w14:textId="77777777" w:rsidR="00A9048D" w:rsidRPr="00E32358" w:rsidRDefault="00A9048D" w:rsidP="00E32358">
            <w:pPr>
              <w:pStyle w:val="WitnessBold"/>
              <w:keepNext/>
              <w:keepLines/>
              <w:rPr>
                <w:b w:val="0"/>
                <w:bCs/>
                <w:sz w:val="24"/>
                <w:szCs w:val="24"/>
              </w:rPr>
            </w:pPr>
            <w:r w:rsidRPr="00E32358">
              <w:rPr>
                <w:b w:val="0"/>
                <w:bCs/>
                <w:sz w:val="24"/>
                <w:szCs w:val="24"/>
              </w:rPr>
              <w:t>Mr Jonathon Paff</w:t>
            </w:r>
          </w:p>
        </w:tc>
        <w:tc>
          <w:tcPr>
            <w:tcW w:w="3662" w:type="dxa"/>
          </w:tcPr>
          <w:p w14:paraId="059060C3" w14:textId="77777777" w:rsidR="00A9048D" w:rsidRPr="00E32358" w:rsidRDefault="00A9048D" w:rsidP="00E32358">
            <w:pPr>
              <w:pStyle w:val="WitnessBold"/>
              <w:keepNext/>
              <w:keepLines/>
              <w:rPr>
                <w:b w:val="0"/>
                <w:bCs/>
                <w:sz w:val="24"/>
                <w:szCs w:val="24"/>
              </w:rPr>
            </w:pPr>
            <w:r w:rsidRPr="00E32358">
              <w:rPr>
                <w:b w:val="0"/>
                <w:bCs/>
                <w:sz w:val="24"/>
                <w:szCs w:val="24"/>
              </w:rPr>
              <w:t>Criminal Solicitor &amp; Coffs Harbour Summary Courts Manager, Legal Aid NSW</w:t>
            </w:r>
          </w:p>
        </w:tc>
      </w:tr>
      <w:tr w:rsidR="00A9048D" w:rsidRPr="00924DAD" w14:paraId="05BE55DC" w14:textId="0E407C96" w:rsidTr="00BD0474">
        <w:trPr>
          <w:gridAfter w:val="1"/>
          <w:wAfter w:w="236" w:type="dxa"/>
          <w:cantSplit/>
          <w:trHeight w:val="145"/>
          <w:tblHeader/>
        </w:trPr>
        <w:tc>
          <w:tcPr>
            <w:tcW w:w="2918" w:type="dxa"/>
            <w:vMerge/>
          </w:tcPr>
          <w:p w14:paraId="462161E9" w14:textId="77777777" w:rsidR="00A9048D" w:rsidRPr="00E32358" w:rsidRDefault="00A9048D" w:rsidP="00E32358">
            <w:pPr>
              <w:pStyle w:val="WitnessBold"/>
              <w:rPr>
                <w:sz w:val="24"/>
                <w:szCs w:val="24"/>
              </w:rPr>
            </w:pPr>
          </w:p>
        </w:tc>
        <w:tc>
          <w:tcPr>
            <w:tcW w:w="2918" w:type="dxa"/>
          </w:tcPr>
          <w:p w14:paraId="09B5FFB0" w14:textId="48BDDFDB" w:rsidR="00A9048D" w:rsidRPr="00E32358" w:rsidRDefault="00A9048D" w:rsidP="00E32358">
            <w:pPr>
              <w:pStyle w:val="WitnessBold"/>
              <w:rPr>
                <w:b w:val="0"/>
                <w:bCs/>
                <w:sz w:val="24"/>
                <w:szCs w:val="24"/>
              </w:rPr>
            </w:pPr>
            <w:r w:rsidRPr="00E32358">
              <w:rPr>
                <w:b w:val="0"/>
                <w:bCs/>
                <w:sz w:val="24"/>
                <w:szCs w:val="24"/>
              </w:rPr>
              <w:t>Mr Greg Barns SC</w:t>
            </w:r>
          </w:p>
        </w:tc>
        <w:tc>
          <w:tcPr>
            <w:tcW w:w="3662" w:type="dxa"/>
          </w:tcPr>
          <w:p w14:paraId="261EC6D3" w14:textId="3741C0FB" w:rsidR="00A9048D" w:rsidRPr="00E32358" w:rsidRDefault="00A9048D" w:rsidP="00E32358">
            <w:pPr>
              <w:pStyle w:val="WitnessBold"/>
              <w:rPr>
                <w:b w:val="0"/>
                <w:bCs/>
                <w:sz w:val="24"/>
                <w:szCs w:val="24"/>
              </w:rPr>
            </w:pPr>
            <w:r w:rsidRPr="00E32358">
              <w:rPr>
                <w:b w:val="0"/>
                <w:bCs/>
                <w:sz w:val="24"/>
                <w:szCs w:val="24"/>
              </w:rPr>
              <w:t>Spokesperson on Criminal Justice and Human Rights, Australian Lawyers Alliance</w:t>
            </w:r>
          </w:p>
        </w:tc>
      </w:tr>
      <w:tr w:rsidR="00A9048D" w:rsidRPr="00924DAD" w14:paraId="0B4AC986" w14:textId="0BEF6669" w:rsidTr="00BD0474">
        <w:trPr>
          <w:gridAfter w:val="1"/>
          <w:wAfter w:w="236" w:type="dxa"/>
          <w:cantSplit/>
          <w:trHeight w:val="145"/>
          <w:tblHeader/>
        </w:trPr>
        <w:tc>
          <w:tcPr>
            <w:tcW w:w="2918" w:type="dxa"/>
            <w:vMerge/>
          </w:tcPr>
          <w:p w14:paraId="71F09E27" w14:textId="77777777" w:rsidR="00A9048D" w:rsidRPr="00E32358" w:rsidRDefault="00A9048D" w:rsidP="00E32358">
            <w:pPr>
              <w:pStyle w:val="WitnessBold"/>
              <w:rPr>
                <w:sz w:val="24"/>
                <w:szCs w:val="24"/>
              </w:rPr>
            </w:pPr>
          </w:p>
        </w:tc>
        <w:tc>
          <w:tcPr>
            <w:tcW w:w="2918" w:type="dxa"/>
          </w:tcPr>
          <w:p w14:paraId="36F03814" w14:textId="709530A7" w:rsidR="00A9048D" w:rsidRPr="00E32358" w:rsidRDefault="00A9048D" w:rsidP="00E32358">
            <w:pPr>
              <w:pStyle w:val="WitnessBold"/>
              <w:rPr>
                <w:b w:val="0"/>
                <w:bCs/>
                <w:sz w:val="24"/>
                <w:szCs w:val="24"/>
              </w:rPr>
            </w:pPr>
            <w:r w:rsidRPr="00E32358">
              <w:rPr>
                <w:b w:val="0"/>
                <w:bCs/>
                <w:sz w:val="24"/>
                <w:szCs w:val="24"/>
              </w:rPr>
              <w:t>Dr Ben Mostyn</w:t>
            </w:r>
          </w:p>
        </w:tc>
        <w:tc>
          <w:tcPr>
            <w:tcW w:w="3662" w:type="dxa"/>
          </w:tcPr>
          <w:p w14:paraId="38A41F1F" w14:textId="26785DD9" w:rsidR="00A9048D" w:rsidRPr="00E32358" w:rsidRDefault="00A9048D" w:rsidP="00E32358">
            <w:pPr>
              <w:pStyle w:val="WitnessBold"/>
              <w:rPr>
                <w:b w:val="0"/>
                <w:bCs/>
                <w:sz w:val="24"/>
                <w:szCs w:val="24"/>
              </w:rPr>
            </w:pPr>
            <w:r w:rsidRPr="00E32358">
              <w:rPr>
                <w:b w:val="0"/>
                <w:bCs/>
                <w:sz w:val="24"/>
                <w:szCs w:val="24"/>
              </w:rPr>
              <w:t>Academic Fellow, The University of Sydney Law School</w:t>
            </w:r>
          </w:p>
        </w:tc>
      </w:tr>
      <w:tr w:rsidR="00A9048D" w:rsidRPr="00924DAD" w14:paraId="3F549EF6" w14:textId="4D15F756" w:rsidTr="00BD0474">
        <w:trPr>
          <w:gridAfter w:val="1"/>
          <w:wAfter w:w="236" w:type="dxa"/>
          <w:cantSplit/>
          <w:trHeight w:val="894"/>
          <w:tblHeader/>
        </w:trPr>
        <w:tc>
          <w:tcPr>
            <w:tcW w:w="2918" w:type="dxa"/>
          </w:tcPr>
          <w:p w14:paraId="5D751876" w14:textId="77777777" w:rsidR="00A9048D" w:rsidRPr="00E32358" w:rsidRDefault="00A9048D" w:rsidP="00E32358">
            <w:pPr>
              <w:pStyle w:val="WitnessBold"/>
              <w:rPr>
                <w:sz w:val="24"/>
                <w:szCs w:val="24"/>
              </w:rPr>
            </w:pPr>
          </w:p>
        </w:tc>
        <w:tc>
          <w:tcPr>
            <w:tcW w:w="2918" w:type="dxa"/>
          </w:tcPr>
          <w:p w14:paraId="70385A2E" w14:textId="72B505F3" w:rsidR="00A9048D" w:rsidRPr="00E32358" w:rsidRDefault="00A9048D" w:rsidP="00E32358">
            <w:pPr>
              <w:pStyle w:val="WitnessBold"/>
              <w:rPr>
                <w:b w:val="0"/>
                <w:bCs/>
                <w:sz w:val="24"/>
                <w:szCs w:val="24"/>
              </w:rPr>
            </w:pPr>
            <w:r w:rsidRPr="00E32358">
              <w:rPr>
                <w:b w:val="0"/>
                <w:bCs/>
                <w:sz w:val="24"/>
                <w:szCs w:val="24"/>
              </w:rPr>
              <w:t xml:space="preserve">Professor Nicholas </w:t>
            </w:r>
            <w:proofErr w:type="spellStart"/>
            <w:r w:rsidRPr="00E32358">
              <w:rPr>
                <w:b w:val="0"/>
                <w:bCs/>
                <w:sz w:val="24"/>
                <w:szCs w:val="24"/>
              </w:rPr>
              <w:t>Lintzeris</w:t>
            </w:r>
            <w:proofErr w:type="spellEnd"/>
          </w:p>
        </w:tc>
        <w:tc>
          <w:tcPr>
            <w:tcW w:w="3662" w:type="dxa"/>
          </w:tcPr>
          <w:p w14:paraId="3CE88575" w14:textId="25B23D5B" w:rsidR="00A9048D" w:rsidRPr="00E32358" w:rsidRDefault="00A9048D" w:rsidP="00E32358">
            <w:pPr>
              <w:pStyle w:val="WitnessBold"/>
              <w:rPr>
                <w:b w:val="0"/>
                <w:bCs/>
                <w:sz w:val="24"/>
                <w:szCs w:val="24"/>
              </w:rPr>
            </w:pPr>
            <w:r w:rsidRPr="00E32358">
              <w:rPr>
                <w:b w:val="0"/>
                <w:bCs/>
                <w:sz w:val="24"/>
                <w:szCs w:val="24"/>
              </w:rPr>
              <w:t>Conjoint Professor in Addiction, Medicine, The University of Sydney</w:t>
            </w:r>
          </w:p>
        </w:tc>
      </w:tr>
      <w:tr w:rsidR="00A9048D" w:rsidRPr="00924DAD" w14:paraId="3A4DCD74" w14:textId="3F806895" w:rsidTr="00BD0474">
        <w:trPr>
          <w:gridAfter w:val="1"/>
          <w:wAfter w:w="236" w:type="dxa"/>
          <w:cantSplit/>
          <w:trHeight w:val="894"/>
          <w:tblHeader/>
        </w:trPr>
        <w:tc>
          <w:tcPr>
            <w:tcW w:w="2918" w:type="dxa"/>
          </w:tcPr>
          <w:p w14:paraId="7DC5AA66" w14:textId="77777777" w:rsidR="00A9048D" w:rsidRPr="00E32358" w:rsidRDefault="00A9048D" w:rsidP="00E32358">
            <w:pPr>
              <w:pStyle w:val="WitnessBold"/>
              <w:rPr>
                <w:sz w:val="24"/>
                <w:szCs w:val="24"/>
              </w:rPr>
            </w:pPr>
          </w:p>
        </w:tc>
        <w:tc>
          <w:tcPr>
            <w:tcW w:w="2918" w:type="dxa"/>
          </w:tcPr>
          <w:p w14:paraId="2326FC59" w14:textId="41E88C1F" w:rsidR="00A9048D" w:rsidRPr="00E32358" w:rsidRDefault="00A9048D" w:rsidP="00E32358">
            <w:pPr>
              <w:pStyle w:val="WitnessBold"/>
              <w:rPr>
                <w:b w:val="0"/>
                <w:bCs/>
                <w:sz w:val="24"/>
                <w:szCs w:val="24"/>
              </w:rPr>
            </w:pPr>
            <w:r w:rsidRPr="00E32358">
              <w:rPr>
                <w:b w:val="0"/>
                <w:bCs/>
                <w:sz w:val="24"/>
                <w:szCs w:val="24"/>
              </w:rPr>
              <w:t>Ms Liz Barrett</w:t>
            </w:r>
          </w:p>
        </w:tc>
        <w:tc>
          <w:tcPr>
            <w:tcW w:w="3662" w:type="dxa"/>
          </w:tcPr>
          <w:p w14:paraId="29ABAE63" w14:textId="115466B8" w:rsidR="00A9048D" w:rsidRPr="00E32358" w:rsidRDefault="00A9048D" w:rsidP="00E32358">
            <w:pPr>
              <w:pStyle w:val="WitnessBold"/>
              <w:rPr>
                <w:b w:val="0"/>
                <w:bCs/>
                <w:sz w:val="24"/>
                <w:szCs w:val="24"/>
              </w:rPr>
            </w:pPr>
            <w:r w:rsidRPr="00E32358">
              <w:rPr>
                <w:b w:val="0"/>
                <w:bCs/>
                <w:sz w:val="24"/>
                <w:szCs w:val="24"/>
              </w:rPr>
              <w:t>Research Officer, Drug Policy Modelling Program, SPRC, UNSW</w:t>
            </w:r>
          </w:p>
        </w:tc>
      </w:tr>
      <w:tr w:rsidR="00A9048D" w:rsidRPr="00924DAD" w14:paraId="4658114C" w14:textId="7BEA636F" w:rsidTr="00BD0474">
        <w:trPr>
          <w:gridAfter w:val="1"/>
          <w:wAfter w:w="236" w:type="dxa"/>
          <w:cantSplit/>
          <w:trHeight w:val="909"/>
          <w:tblHeader/>
        </w:trPr>
        <w:tc>
          <w:tcPr>
            <w:tcW w:w="2918" w:type="dxa"/>
          </w:tcPr>
          <w:p w14:paraId="17F162F5" w14:textId="77777777" w:rsidR="00A9048D" w:rsidRPr="00E32358" w:rsidRDefault="00A9048D" w:rsidP="00E32358">
            <w:pPr>
              <w:pStyle w:val="WitnessBold"/>
              <w:rPr>
                <w:sz w:val="24"/>
                <w:szCs w:val="24"/>
              </w:rPr>
            </w:pPr>
          </w:p>
        </w:tc>
        <w:tc>
          <w:tcPr>
            <w:tcW w:w="2918" w:type="dxa"/>
          </w:tcPr>
          <w:p w14:paraId="226E0C20" w14:textId="6DF55212" w:rsidR="00A9048D" w:rsidRPr="00E32358" w:rsidRDefault="00A9048D" w:rsidP="00E32358">
            <w:pPr>
              <w:pStyle w:val="WitnessBold"/>
              <w:rPr>
                <w:b w:val="0"/>
                <w:bCs/>
                <w:sz w:val="24"/>
                <w:szCs w:val="24"/>
              </w:rPr>
            </w:pPr>
            <w:r w:rsidRPr="00E32358">
              <w:rPr>
                <w:b w:val="0"/>
                <w:bCs/>
                <w:sz w:val="24"/>
                <w:szCs w:val="24"/>
              </w:rPr>
              <w:t xml:space="preserve">Ms </w:t>
            </w:r>
            <w:proofErr w:type="spellStart"/>
            <w:r w:rsidRPr="00E32358">
              <w:rPr>
                <w:b w:val="0"/>
                <w:bCs/>
                <w:sz w:val="24"/>
                <w:szCs w:val="24"/>
              </w:rPr>
              <w:t>Keelin</w:t>
            </w:r>
            <w:proofErr w:type="spellEnd"/>
            <w:r w:rsidRPr="00E32358">
              <w:rPr>
                <w:b w:val="0"/>
                <w:bCs/>
                <w:sz w:val="24"/>
                <w:szCs w:val="24"/>
              </w:rPr>
              <w:t xml:space="preserve"> O'Reilly</w:t>
            </w:r>
          </w:p>
        </w:tc>
        <w:tc>
          <w:tcPr>
            <w:tcW w:w="3662" w:type="dxa"/>
          </w:tcPr>
          <w:p w14:paraId="72D3E729" w14:textId="775A6356" w:rsidR="00A9048D" w:rsidRPr="00E32358" w:rsidRDefault="00A9048D" w:rsidP="00E32358">
            <w:pPr>
              <w:pStyle w:val="WitnessBold"/>
              <w:rPr>
                <w:b w:val="0"/>
                <w:bCs/>
                <w:sz w:val="24"/>
                <w:szCs w:val="24"/>
              </w:rPr>
            </w:pPr>
            <w:r w:rsidRPr="00E32358">
              <w:rPr>
                <w:b w:val="0"/>
                <w:bCs/>
                <w:sz w:val="24"/>
                <w:szCs w:val="24"/>
              </w:rPr>
              <w:t>Research Officer, Drug Policy Modelling Program, SPRC, UNSW</w:t>
            </w:r>
          </w:p>
        </w:tc>
      </w:tr>
      <w:tr w:rsidR="00A9048D" w:rsidRPr="00924DAD" w14:paraId="08FD15A9" w14:textId="29DB4A35" w:rsidTr="00BD0474">
        <w:trPr>
          <w:gridAfter w:val="1"/>
          <w:wAfter w:w="236" w:type="dxa"/>
          <w:cantSplit/>
          <w:trHeight w:val="1167"/>
          <w:tblHeader/>
        </w:trPr>
        <w:tc>
          <w:tcPr>
            <w:tcW w:w="2918" w:type="dxa"/>
          </w:tcPr>
          <w:p w14:paraId="51AD484A" w14:textId="77777777" w:rsidR="00A9048D" w:rsidRPr="00E32358" w:rsidRDefault="00A9048D" w:rsidP="00E32358">
            <w:pPr>
              <w:pStyle w:val="WitnessBold"/>
              <w:rPr>
                <w:sz w:val="24"/>
                <w:szCs w:val="24"/>
              </w:rPr>
            </w:pPr>
          </w:p>
        </w:tc>
        <w:tc>
          <w:tcPr>
            <w:tcW w:w="2918" w:type="dxa"/>
          </w:tcPr>
          <w:p w14:paraId="7FBB1DE3" w14:textId="61A1E289" w:rsidR="00A9048D" w:rsidRPr="00E32358" w:rsidRDefault="00A9048D" w:rsidP="00E32358">
            <w:pPr>
              <w:pStyle w:val="WitnessBold"/>
              <w:rPr>
                <w:b w:val="0"/>
                <w:bCs/>
                <w:sz w:val="24"/>
                <w:szCs w:val="24"/>
              </w:rPr>
            </w:pPr>
            <w:r w:rsidRPr="00E32358">
              <w:rPr>
                <w:b w:val="0"/>
                <w:bCs/>
                <w:sz w:val="24"/>
                <w:szCs w:val="24"/>
              </w:rPr>
              <w:t>Ms Tracey Browne</w:t>
            </w:r>
          </w:p>
        </w:tc>
        <w:tc>
          <w:tcPr>
            <w:tcW w:w="3662" w:type="dxa"/>
          </w:tcPr>
          <w:p w14:paraId="487699F5" w14:textId="1A7C8B32" w:rsidR="00A9048D" w:rsidRPr="00E32358" w:rsidRDefault="00A9048D" w:rsidP="00E32358">
            <w:pPr>
              <w:pStyle w:val="WitnessBold"/>
              <w:rPr>
                <w:b w:val="0"/>
                <w:bCs/>
                <w:sz w:val="24"/>
                <w:szCs w:val="24"/>
              </w:rPr>
            </w:pPr>
            <w:r w:rsidRPr="00E32358">
              <w:rPr>
                <w:b w:val="0"/>
                <w:bCs/>
                <w:sz w:val="24"/>
                <w:szCs w:val="24"/>
              </w:rPr>
              <w:t>Manager – National WHS and Workers' Compensation, Australian Industry Group (Ai Group)</w:t>
            </w:r>
          </w:p>
        </w:tc>
      </w:tr>
      <w:tr w:rsidR="00A9048D" w:rsidRPr="00924DAD" w14:paraId="6AC8E01A" w14:textId="6197A6C8" w:rsidTr="00BD0474">
        <w:trPr>
          <w:gridAfter w:val="1"/>
          <w:wAfter w:w="236" w:type="dxa"/>
          <w:cantSplit/>
          <w:trHeight w:val="894"/>
          <w:tblHeader/>
        </w:trPr>
        <w:tc>
          <w:tcPr>
            <w:tcW w:w="2918" w:type="dxa"/>
          </w:tcPr>
          <w:p w14:paraId="20874436" w14:textId="77777777" w:rsidR="00A9048D" w:rsidRPr="00E32358" w:rsidRDefault="00A9048D" w:rsidP="00E32358">
            <w:pPr>
              <w:pStyle w:val="WitnessBold"/>
              <w:rPr>
                <w:sz w:val="24"/>
                <w:szCs w:val="24"/>
              </w:rPr>
            </w:pPr>
          </w:p>
        </w:tc>
        <w:tc>
          <w:tcPr>
            <w:tcW w:w="2918" w:type="dxa"/>
          </w:tcPr>
          <w:p w14:paraId="00509414" w14:textId="36F4C672" w:rsidR="00A9048D" w:rsidRPr="00E32358" w:rsidRDefault="00A9048D" w:rsidP="00E32358">
            <w:pPr>
              <w:pStyle w:val="WitnessBold"/>
              <w:rPr>
                <w:b w:val="0"/>
                <w:bCs/>
                <w:sz w:val="24"/>
                <w:szCs w:val="24"/>
              </w:rPr>
            </w:pPr>
            <w:r w:rsidRPr="00E32358">
              <w:rPr>
                <w:b w:val="0"/>
                <w:bCs/>
                <w:sz w:val="24"/>
                <w:szCs w:val="24"/>
              </w:rPr>
              <w:t xml:space="preserve">Mr Scott </w:t>
            </w:r>
            <w:proofErr w:type="spellStart"/>
            <w:r w:rsidRPr="00E32358">
              <w:rPr>
                <w:b w:val="0"/>
                <w:bCs/>
                <w:sz w:val="24"/>
                <w:szCs w:val="24"/>
              </w:rPr>
              <w:t>Barklamb</w:t>
            </w:r>
            <w:proofErr w:type="spellEnd"/>
          </w:p>
        </w:tc>
        <w:tc>
          <w:tcPr>
            <w:tcW w:w="3662" w:type="dxa"/>
          </w:tcPr>
          <w:p w14:paraId="2E4D692E" w14:textId="676DCF9D" w:rsidR="00A9048D" w:rsidRPr="00E32358" w:rsidRDefault="00A9048D" w:rsidP="00E32358">
            <w:pPr>
              <w:pStyle w:val="WitnessBold"/>
              <w:rPr>
                <w:b w:val="0"/>
                <w:bCs/>
                <w:sz w:val="24"/>
                <w:szCs w:val="24"/>
              </w:rPr>
            </w:pPr>
            <w:r w:rsidRPr="00E32358">
              <w:rPr>
                <w:b w:val="0"/>
                <w:bCs/>
                <w:sz w:val="24"/>
                <w:szCs w:val="24"/>
              </w:rPr>
              <w:t>Principal Adviser, Workplace Relations Policy, Australian Industry Group (Ai Group)</w:t>
            </w:r>
          </w:p>
        </w:tc>
      </w:tr>
      <w:tr w:rsidR="00A9048D" w:rsidRPr="00924DAD" w14:paraId="48E2662A" w14:textId="5700FEB0" w:rsidTr="00BD0474">
        <w:trPr>
          <w:gridAfter w:val="1"/>
          <w:wAfter w:w="236" w:type="dxa"/>
          <w:cantSplit/>
          <w:trHeight w:val="363"/>
          <w:tblHeader/>
        </w:trPr>
        <w:tc>
          <w:tcPr>
            <w:tcW w:w="2918" w:type="dxa"/>
          </w:tcPr>
          <w:p w14:paraId="5A5943C4" w14:textId="77777777" w:rsidR="00A9048D" w:rsidRPr="00E32358" w:rsidRDefault="00A9048D" w:rsidP="00E32358">
            <w:pPr>
              <w:pStyle w:val="WitnessBold"/>
              <w:rPr>
                <w:sz w:val="24"/>
                <w:szCs w:val="24"/>
              </w:rPr>
            </w:pPr>
          </w:p>
        </w:tc>
        <w:tc>
          <w:tcPr>
            <w:tcW w:w="2918" w:type="dxa"/>
          </w:tcPr>
          <w:p w14:paraId="2D89ABB1" w14:textId="7AC2AFD2" w:rsidR="00A9048D" w:rsidRPr="00E32358" w:rsidRDefault="00A9048D" w:rsidP="00E32358">
            <w:pPr>
              <w:pStyle w:val="WitnessBold"/>
              <w:rPr>
                <w:b w:val="0"/>
                <w:bCs/>
                <w:sz w:val="24"/>
                <w:szCs w:val="24"/>
              </w:rPr>
            </w:pPr>
            <w:r w:rsidRPr="00E32358">
              <w:rPr>
                <w:b w:val="0"/>
                <w:bCs/>
                <w:sz w:val="24"/>
                <w:szCs w:val="24"/>
              </w:rPr>
              <w:t xml:space="preserve">Dr Will </w:t>
            </w:r>
            <w:proofErr w:type="spellStart"/>
            <w:r w:rsidRPr="00E32358">
              <w:rPr>
                <w:b w:val="0"/>
                <w:bCs/>
                <w:sz w:val="24"/>
                <w:szCs w:val="24"/>
              </w:rPr>
              <w:t>Tregoning</w:t>
            </w:r>
            <w:proofErr w:type="spellEnd"/>
          </w:p>
        </w:tc>
        <w:tc>
          <w:tcPr>
            <w:tcW w:w="3662" w:type="dxa"/>
          </w:tcPr>
          <w:p w14:paraId="158C77F3" w14:textId="19DFF9D0" w:rsidR="00A9048D" w:rsidRPr="00E32358" w:rsidRDefault="00A9048D" w:rsidP="00E32358">
            <w:pPr>
              <w:pStyle w:val="WitnessBold"/>
              <w:rPr>
                <w:b w:val="0"/>
                <w:bCs/>
                <w:sz w:val="24"/>
                <w:szCs w:val="24"/>
              </w:rPr>
            </w:pPr>
            <w:r w:rsidRPr="00E32358">
              <w:rPr>
                <w:b w:val="0"/>
                <w:bCs/>
                <w:sz w:val="24"/>
                <w:szCs w:val="24"/>
              </w:rPr>
              <w:t xml:space="preserve">CEO, </w:t>
            </w:r>
            <w:proofErr w:type="spellStart"/>
            <w:r w:rsidRPr="00E32358">
              <w:rPr>
                <w:b w:val="0"/>
                <w:bCs/>
                <w:sz w:val="24"/>
                <w:szCs w:val="24"/>
              </w:rPr>
              <w:t>Unharm</w:t>
            </w:r>
            <w:proofErr w:type="spellEnd"/>
          </w:p>
        </w:tc>
      </w:tr>
      <w:tr w:rsidR="00A9048D" w:rsidRPr="00924DAD" w14:paraId="735AED78" w14:textId="0E1A3839" w:rsidTr="00BD0474">
        <w:trPr>
          <w:gridAfter w:val="1"/>
          <w:wAfter w:w="236" w:type="dxa"/>
          <w:cantSplit/>
          <w:trHeight w:val="894"/>
          <w:tblHeader/>
        </w:trPr>
        <w:tc>
          <w:tcPr>
            <w:tcW w:w="2918" w:type="dxa"/>
          </w:tcPr>
          <w:p w14:paraId="65EB0250" w14:textId="77777777" w:rsidR="00A9048D" w:rsidRPr="00E32358" w:rsidRDefault="00A9048D" w:rsidP="00E32358">
            <w:pPr>
              <w:pStyle w:val="WitnessBold"/>
              <w:rPr>
                <w:sz w:val="24"/>
                <w:szCs w:val="24"/>
              </w:rPr>
            </w:pPr>
          </w:p>
        </w:tc>
        <w:tc>
          <w:tcPr>
            <w:tcW w:w="2918" w:type="dxa"/>
          </w:tcPr>
          <w:p w14:paraId="03C4A3F0" w14:textId="407F510B" w:rsidR="00A9048D" w:rsidRPr="00E32358" w:rsidRDefault="00A9048D" w:rsidP="00E32358">
            <w:pPr>
              <w:pStyle w:val="WitnessBold"/>
              <w:rPr>
                <w:b w:val="0"/>
                <w:bCs/>
                <w:sz w:val="24"/>
                <w:szCs w:val="24"/>
              </w:rPr>
            </w:pPr>
            <w:r w:rsidRPr="00E32358">
              <w:rPr>
                <w:b w:val="0"/>
                <w:bCs/>
                <w:sz w:val="24"/>
                <w:szCs w:val="24"/>
              </w:rPr>
              <w:t>Mr Andrew Heslop</w:t>
            </w:r>
          </w:p>
        </w:tc>
        <w:tc>
          <w:tcPr>
            <w:tcW w:w="3662" w:type="dxa"/>
          </w:tcPr>
          <w:p w14:paraId="29D1DEBE" w14:textId="6F54DA7A" w:rsidR="00A9048D" w:rsidRPr="00E32358" w:rsidRDefault="00A9048D" w:rsidP="00E32358">
            <w:pPr>
              <w:pStyle w:val="WitnessBold"/>
              <w:rPr>
                <w:b w:val="0"/>
                <w:bCs/>
                <w:sz w:val="24"/>
                <w:szCs w:val="24"/>
              </w:rPr>
            </w:pPr>
            <w:r w:rsidRPr="00E32358">
              <w:rPr>
                <w:b w:val="0"/>
                <w:bCs/>
                <w:sz w:val="24"/>
                <w:szCs w:val="24"/>
              </w:rPr>
              <w:t>Senior Health Promotion and Peer Navigation Manager, Positive Life</w:t>
            </w:r>
          </w:p>
        </w:tc>
      </w:tr>
      <w:tr w:rsidR="00A9048D" w:rsidRPr="00924DAD" w14:paraId="2AB4D249" w14:textId="00A6125B" w:rsidTr="00BD0474">
        <w:trPr>
          <w:gridAfter w:val="1"/>
          <w:wAfter w:w="236" w:type="dxa"/>
          <w:cantSplit/>
          <w:trHeight w:val="621"/>
          <w:tblHeader/>
        </w:trPr>
        <w:tc>
          <w:tcPr>
            <w:tcW w:w="2918" w:type="dxa"/>
          </w:tcPr>
          <w:p w14:paraId="16E770D3" w14:textId="77777777" w:rsidR="00A9048D" w:rsidRPr="00E32358" w:rsidRDefault="00A9048D" w:rsidP="00E32358">
            <w:pPr>
              <w:pStyle w:val="WitnessBold"/>
              <w:rPr>
                <w:sz w:val="24"/>
                <w:szCs w:val="24"/>
              </w:rPr>
            </w:pPr>
          </w:p>
        </w:tc>
        <w:tc>
          <w:tcPr>
            <w:tcW w:w="2918" w:type="dxa"/>
          </w:tcPr>
          <w:p w14:paraId="47E00487" w14:textId="254E5F1A" w:rsidR="00A9048D" w:rsidRPr="00E32358" w:rsidRDefault="00A9048D" w:rsidP="00E32358">
            <w:pPr>
              <w:pStyle w:val="WitnessBold"/>
              <w:rPr>
                <w:b w:val="0"/>
                <w:bCs/>
                <w:sz w:val="24"/>
                <w:szCs w:val="24"/>
              </w:rPr>
            </w:pPr>
            <w:r w:rsidRPr="00E32358">
              <w:rPr>
                <w:b w:val="0"/>
                <w:bCs/>
                <w:sz w:val="24"/>
                <w:szCs w:val="24"/>
              </w:rPr>
              <w:t>Dr Mary Ellen Harrod</w:t>
            </w:r>
          </w:p>
        </w:tc>
        <w:tc>
          <w:tcPr>
            <w:tcW w:w="3662" w:type="dxa"/>
          </w:tcPr>
          <w:p w14:paraId="781A7985" w14:textId="4AA327C2" w:rsidR="00A9048D" w:rsidRPr="00E32358" w:rsidRDefault="00A9048D" w:rsidP="00E32358">
            <w:pPr>
              <w:pStyle w:val="WitnessBold"/>
              <w:rPr>
                <w:b w:val="0"/>
                <w:bCs/>
                <w:sz w:val="24"/>
                <w:szCs w:val="24"/>
              </w:rPr>
            </w:pPr>
            <w:r w:rsidRPr="00E32358">
              <w:rPr>
                <w:b w:val="0"/>
                <w:bCs/>
                <w:sz w:val="24"/>
                <w:szCs w:val="24"/>
              </w:rPr>
              <w:t>CEO, NSW Users and AIDS Association</w:t>
            </w:r>
          </w:p>
        </w:tc>
      </w:tr>
      <w:tr w:rsidR="00A9048D" w:rsidRPr="00924DAD" w14:paraId="477F2607" w14:textId="3F769925" w:rsidTr="00BD0474">
        <w:trPr>
          <w:gridAfter w:val="1"/>
          <w:wAfter w:w="236" w:type="dxa"/>
          <w:cantSplit/>
          <w:trHeight w:val="636"/>
          <w:tblHeader/>
        </w:trPr>
        <w:tc>
          <w:tcPr>
            <w:tcW w:w="2918" w:type="dxa"/>
          </w:tcPr>
          <w:p w14:paraId="7F77629C" w14:textId="77777777" w:rsidR="00A9048D" w:rsidRPr="00E32358" w:rsidRDefault="00A9048D" w:rsidP="00E32358">
            <w:pPr>
              <w:pStyle w:val="WitnessBold"/>
              <w:rPr>
                <w:sz w:val="24"/>
                <w:szCs w:val="24"/>
              </w:rPr>
            </w:pPr>
          </w:p>
        </w:tc>
        <w:tc>
          <w:tcPr>
            <w:tcW w:w="2918" w:type="dxa"/>
          </w:tcPr>
          <w:p w14:paraId="220EFE06" w14:textId="703929F8" w:rsidR="00A9048D" w:rsidRPr="00E32358" w:rsidRDefault="00A9048D" w:rsidP="00E32358">
            <w:pPr>
              <w:pStyle w:val="WitnessBold"/>
              <w:rPr>
                <w:b w:val="0"/>
                <w:bCs/>
                <w:sz w:val="24"/>
                <w:szCs w:val="24"/>
              </w:rPr>
            </w:pPr>
            <w:r w:rsidRPr="00E32358">
              <w:rPr>
                <w:b w:val="0"/>
                <w:bCs/>
                <w:sz w:val="24"/>
                <w:szCs w:val="24"/>
              </w:rPr>
              <w:t>Ms Alice Pierce</w:t>
            </w:r>
          </w:p>
        </w:tc>
        <w:tc>
          <w:tcPr>
            <w:tcW w:w="3662" w:type="dxa"/>
          </w:tcPr>
          <w:p w14:paraId="3433EFB1" w14:textId="5C0C0FE5" w:rsidR="00A9048D" w:rsidRPr="00E32358" w:rsidRDefault="00A9048D" w:rsidP="00E32358">
            <w:pPr>
              <w:pStyle w:val="WitnessBold"/>
              <w:rPr>
                <w:b w:val="0"/>
                <w:bCs/>
                <w:sz w:val="24"/>
                <w:szCs w:val="24"/>
              </w:rPr>
            </w:pPr>
            <w:r w:rsidRPr="00E32358">
              <w:rPr>
                <w:b w:val="0"/>
                <w:bCs/>
                <w:sz w:val="24"/>
                <w:szCs w:val="24"/>
              </w:rPr>
              <w:t>Director of Programs, NSW Users and AIDS Association</w:t>
            </w:r>
          </w:p>
        </w:tc>
      </w:tr>
      <w:tr w:rsidR="00A9048D" w:rsidRPr="00924DAD" w14:paraId="0BB4D46E" w14:textId="2AC4B674" w:rsidTr="00BD0474">
        <w:trPr>
          <w:gridAfter w:val="1"/>
          <w:wAfter w:w="236" w:type="dxa"/>
          <w:cantSplit/>
          <w:trHeight w:val="894"/>
          <w:tblHeader/>
        </w:trPr>
        <w:tc>
          <w:tcPr>
            <w:tcW w:w="2918" w:type="dxa"/>
            <w:tcBorders>
              <w:bottom w:val="nil"/>
            </w:tcBorders>
          </w:tcPr>
          <w:p w14:paraId="7B531141" w14:textId="77777777" w:rsidR="00A9048D" w:rsidRPr="00E32358" w:rsidRDefault="00A9048D" w:rsidP="00E32358">
            <w:pPr>
              <w:pStyle w:val="WitnessBold"/>
              <w:rPr>
                <w:sz w:val="24"/>
                <w:szCs w:val="24"/>
              </w:rPr>
            </w:pPr>
          </w:p>
        </w:tc>
        <w:tc>
          <w:tcPr>
            <w:tcW w:w="2918" w:type="dxa"/>
            <w:tcBorders>
              <w:bottom w:val="nil"/>
            </w:tcBorders>
          </w:tcPr>
          <w:p w14:paraId="3CC9D47D" w14:textId="55CAA752" w:rsidR="00A9048D" w:rsidRPr="00E32358" w:rsidRDefault="00A9048D" w:rsidP="00E32358">
            <w:pPr>
              <w:pStyle w:val="WitnessBold"/>
              <w:rPr>
                <w:b w:val="0"/>
                <w:bCs/>
                <w:sz w:val="24"/>
                <w:szCs w:val="24"/>
              </w:rPr>
            </w:pPr>
            <w:r w:rsidRPr="00E32358">
              <w:rPr>
                <w:b w:val="0"/>
                <w:bCs/>
                <w:sz w:val="24"/>
                <w:szCs w:val="24"/>
              </w:rPr>
              <w:t>Mr Robert Taylor</w:t>
            </w:r>
          </w:p>
        </w:tc>
        <w:tc>
          <w:tcPr>
            <w:tcW w:w="3662" w:type="dxa"/>
            <w:tcBorders>
              <w:bottom w:val="nil"/>
            </w:tcBorders>
          </w:tcPr>
          <w:p w14:paraId="25E98C37" w14:textId="5A81DA8A" w:rsidR="00A9048D" w:rsidRPr="00E32358" w:rsidRDefault="00A9048D" w:rsidP="00E32358">
            <w:pPr>
              <w:pStyle w:val="WitnessBold"/>
              <w:rPr>
                <w:b w:val="0"/>
                <w:bCs/>
                <w:sz w:val="24"/>
                <w:szCs w:val="24"/>
              </w:rPr>
            </w:pPr>
            <w:r w:rsidRPr="00E32358">
              <w:rPr>
                <w:b w:val="0"/>
                <w:bCs/>
                <w:sz w:val="24"/>
                <w:szCs w:val="24"/>
              </w:rPr>
              <w:t>Manager – Policy &amp; Engagement, Alcohol and Drug Foundation</w:t>
            </w:r>
          </w:p>
        </w:tc>
      </w:tr>
      <w:tr w:rsidR="00A9048D" w:rsidRPr="00924DAD" w14:paraId="575DF4DA" w14:textId="42A9D399" w:rsidTr="0029434E">
        <w:trPr>
          <w:cantSplit/>
          <w:trHeight w:val="348"/>
          <w:tblHeader/>
        </w:trPr>
        <w:tc>
          <w:tcPr>
            <w:tcW w:w="2918" w:type="dxa"/>
            <w:tcBorders>
              <w:top w:val="nil"/>
              <w:bottom w:val="nil"/>
            </w:tcBorders>
          </w:tcPr>
          <w:p w14:paraId="37285B89" w14:textId="77777777" w:rsidR="00A9048D" w:rsidRPr="00E32358" w:rsidRDefault="00A9048D" w:rsidP="00E32358">
            <w:pPr>
              <w:pStyle w:val="WitnessBold"/>
              <w:rPr>
                <w:sz w:val="24"/>
                <w:szCs w:val="24"/>
              </w:rPr>
            </w:pPr>
          </w:p>
        </w:tc>
        <w:tc>
          <w:tcPr>
            <w:tcW w:w="2918" w:type="dxa"/>
            <w:tcBorders>
              <w:top w:val="nil"/>
              <w:bottom w:val="nil"/>
            </w:tcBorders>
          </w:tcPr>
          <w:p w14:paraId="224C649F" w14:textId="4CF46C0A" w:rsidR="00A9048D" w:rsidRPr="00E32358" w:rsidRDefault="00A9048D" w:rsidP="00E32358">
            <w:pPr>
              <w:pStyle w:val="WitnessBold"/>
              <w:rPr>
                <w:b w:val="0"/>
                <w:bCs/>
                <w:sz w:val="24"/>
                <w:szCs w:val="24"/>
              </w:rPr>
            </w:pPr>
            <w:r w:rsidRPr="00E32358">
              <w:rPr>
                <w:b w:val="0"/>
                <w:bCs/>
                <w:sz w:val="24"/>
                <w:szCs w:val="24"/>
              </w:rPr>
              <w:t>Mr Benn Banasik</w:t>
            </w:r>
          </w:p>
        </w:tc>
        <w:tc>
          <w:tcPr>
            <w:tcW w:w="3662" w:type="dxa"/>
            <w:tcBorders>
              <w:top w:val="nil"/>
              <w:bottom w:val="nil"/>
            </w:tcBorders>
          </w:tcPr>
          <w:p w14:paraId="67BCF709" w14:textId="57E19A14" w:rsidR="00A9048D" w:rsidRPr="00E32358" w:rsidRDefault="00A9048D" w:rsidP="00E32358">
            <w:pPr>
              <w:pStyle w:val="WitnessBold"/>
              <w:rPr>
                <w:b w:val="0"/>
                <w:bCs/>
                <w:sz w:val="24"/>
                <w:szCs w:val="24"/>
              </w:rPr>
            </w:pPr>
            <w:r w:rsidRPr="00E32358">
              <w:rPr>
                <w:b w:val="0"/>
                <w:bCs/>
                <w:sz w:val="24"/>
                <w:szCs w:val="24"/>
              </w:rPr>
              <w:t xml:space="preserve">Individual with lived experience </w:t>
            </w:r>
          </w:p>
        </w:tc>
        <w:tc>
          <w:tcPr>
            <w:tcW w:w="236" w:type="dxa"/>
          </w:tcPr>
          <w:p w14:paraId="08276AE7" w14:textId="7322D4B0" w:rsidR="00A9048D" w:rsidRPr="00924DAD" w:rsidRDefault="00A9048D" w:rsidP="00A9048D">
            <w:pPr>
              <w:ind w:right="2255"/>
              <w:rPr>
                <w:b/>
              </w:rPr>
            </w:pPr>
          </w:p>
        </w:tc>
      </w:tr>
      <w:tr w:rsidR="00BD0474" w:rsidRPr="00924DAD" w14:paraId="5FCCCF32" w14:textId="77777777" w:rsidTr="0029434E">
        <w:trPr>
          <w:cantSplit/>
          <w:trHeight w:val="348"/>
          <w:tblHeader/>
        </w:trPr>
        <w:tc>
          <w:tcPr>
            <w:tcW w:w="2918" w:type="dxa"/>
            <w:tcBorders>
              <w:top w:val="nil"/>
              <w:bottom w:val="single" w:sz="4" w:space="0" w:color="auto"/>
            </w:tcBorders>
          </w:tcPr>
          <w:p w14:paraId="255E933C" w14:textId="77777777" w:rsidR="00BD0474" w:rsidRPr="00E32358" w:rsidRDefault="00BD0474" w:rsidP="00E32358">
            <w:pPr>
              <w:pStyle w:val="WitnessBold"/>
              <w:rPr>
                <w:sz w:val="24"/>
                <w:szCs w:val="24"/>
              </w:rPr>
            </w:pPr>
          </w:p>
        </w:tc>
        <w:tc>
          <w:tcPr>
            <w:tcW w:w="2918" w:type="dxa"/>
            <w:tcBorders>
              <w:top w:val="nil"/>
              <w:bottom w:val="single" w:sz="4" w:space="0" w:color="auto"/>
            </w:tcBorders>
          </w:tcPr>
          <w:p w14:paraId="3843399E" w14:textId="77777777" w:rsidR="00BD0474" w:rsidRPr="00E32358" w:rsidRDefault="00BD0474" w:rsidP="00E32358">
            <w:pPr>
              <w:pStyle w:val="WitnessBold"/>
              <w:rPr>
                <w:b w:val="0"/>
                <w:bCs/>
                <w:sz w:val="24"/>
                <w:szCs w:val="24"/>
              </w:rPr>
            </w:pPr>
          </w:p>
        </w:tc>
        <w:tc>
          <w:tcPr>
            <w:tcW w:w="3662" w:type="dxa"/>
            <w:tcBorders>
              <w:top w:val="nil"/>
              <w:bottom w:val="single" w:sz="4" w:space="0" w:color="auto"/>
            </w:tcBorders>
          </w:tcPr>
          <w:p w14:paraId="06062D8E" w14:textId="77777777" w:rsidR="00BD0474" w:rsidRPr="00E32358" w:rsidRDefault="00BD0474" w:rsidP="00E32358">
            <w:pPr>
              <w:pStyle w:val="WitnessBold"/>
              <w:rPr>
                <w:b w:val="0"/>
                <w:bCs/>
                <w:sz w:val="24"/>
                <w:szCs w:val="24"/>
              </w:rPr>
            </w:pPr>
          </w:p>
        </w:tc>
        <w:tc>
          <w:tcPr>
            <w:tcW w:w="236" w:type="dxa"/>
          </w:tcPr>
          <w:p w14:paraId="360E5B2E" w14:textId="77777777" w:rsidR="00BD0474" w:rsidRPr="00924DAD" w:rsidRDefault="00BD0474" w:rsidP="00A9048D">
            <w:pPr>
              <w:ind w:right="2255"/>
              <w:rPr>
                <w:b/>
              </w:rPr>
            </w:pPr>
          </w:p>
        </w:tc>
      </w:tr>
    </w:tbl>
    <w:p w14:paraId="41D1A49B" w14:textId="77777777" w:rsidR="00A9048D" w:rsidRPr="00A9048D" w:rsidRDefault="00A9048D" w:rsidP="00A9048D">
      <w:pPr>
        <w:pStyle w:val="AppxTitle"/>
        <w:numPr>
          <w:ilvl w:val="0"/>
          <w:numId w:val="0"/>
        </w:numPr>
        <w:spacing w:after="0"/>
        <w:rPr>
          <w:sz w:val="10"/>
          <w:szCs w:val="10"/>
        </w:rPr>
      </w:pPr>
    </w:p>
    <w:tbl>
      <w:tblPr>
        <w:tblW w:w="13140" w:type="dxa"/>
        <w:tblBorders>
          <w:top w:val="single" w:sz="4" w:space="0" w:color="auto"/>
          <w:bottom w:val="single" w:sz="4" w:space="0" w:color="auto"/>
        </w:tblBorders>
        <w:tblLayout w:type="fixed"/>
        <w:tblLook w:val="0000" w:firstRow="0" w:lastRow="0" w:firstColumn="0" w:lastColumn="0" w:noHBand="0" w:noVBand="0"/>
      </w:tblPr>
      <w:tblGrid>
        <w:gridCol w:w="3285"/>
        <w:gridCol w:w="2952"/>
        <w:gridCol w:w="3618"/>
        <w:gridCol w:w="3285"/>
      </w:tblGrid>
      <w:tr w:rsidR="00A9048D" w:rsidRPr="00924DAD" w14:paraId="269A5721" w14:textId="77777777" w:rsidTr="00C313B3">
        <w:trPr>
          <w:gridAfter w:val="1"/>
          <w:wAfter w:w="3285" w:type="dxa"/>
          <w:tblHeader/>
        </w:trPr>
        <w:tc>
          <w:tcPr>
            <w:tcW w:w="3285" w:type="dxa"/>
            <w:tcBorders>
              <w:top w:val="single" w:sz="12" w:space="0" w:color="auto"/>
              <w:bottom w:val="single" w:sz="12" w:space="0" w:color="auto"/>
            </w:tcBorders>
          </w:tcPr>
          <w:p w14:paraId="22A49771" w14:textId="77777777" w:rsidR="00A9048D" w:rsidRPr="00E32358" w:rsidRDefault="00A9048D" w:rsidP="0045517C">
            <w:pPr>
              <w:pStyle w:val="WitnessBold"/>
              <w:keepNext/>
              <w:keepLines/>
              <w:rPr>
                <w:sz w:val="24"/>
                <w:szCs w:val="24"/>
              </w:rPr>
            </w:pPr>
            <w:r w:rsidRPr="00E32358">
              <w:rPr>
                <w:sz w:val="24"/>
                <w:szCs w:val="24"/>
              </w:rPr>
              <w:lastRenderedPageBreak/>
              <w:t>Date</w:t>
            </w:r>
          </w:p>
        </w:tc>
        <w:tc>
          <w:tcPr>
            <w:tcW w:w="2952" w:type="dxa"/>
            <w:tcBorders>
              <w:top w:val="single" w:sz="12" w:space="0" w:color="auto"/>
              <w:bottom w:val="single" w:sz="12" w:space="0" w:color="auto"/>
            </w:tcBorders>
          </w:tcPr>
          <w:p w14:paraId="1F528852" w14:textId="77777777" w:rsidR="00A9048D" w:rsidRPr="00E32358" w:rsidRDefault="00A9048D" w:rsidP="0045517C">
            <w:pPr>
              <w:pStyle w:val="WitnessBold"/>
              <w:keepNext/>
              <w:keepLines/>
              <w:rPr>
                <w:sz w:val="24"/>
                <w:szCs w:val="24"/>
              </w:rPr>
            </w:pPr>
            <w:r w:rsidRPr="00E32358">
              <w:rPr>
                <w:sz w:val="24"/>
                <w:szCs w:val="24"/>
              </w:rPr>
              <w:t>Name</w:t>
            </w:r>
          </w:p>
        </w:tc>
        <w:tc>
          <w:tcPr>
            <w:tcW w:w="3618" w:type="dxa"/>
            <w:tcBorders>
              <w:top w:val="single" w:sz="12" w:space="0" w:color="auto"/>
              <w:bottom w:val="single" w:sz="12" w:space="0" w:color="auto"/>
            </w:tcBorders>
          </w:tcPr>
          <w:p w14:paraId="3C446318" w14:textId="77777777" w:rsidR="00A9048D" w:rsidRPr="00E32358" w:rsidRDefault="00A9048D" w:rsidP="0045517C">
            <w:pPr>
              <w:pStyle w:val="WitnessBold"/>
              <w:keepNext/>
              <w:keepLines/>
              <w:rPr>
                <w:sz w:val="24"/>
                <w:szCs w:val="24"/>
              </w:rPr>
            </w:pPr>
            <w:r w:rsidRPr="00E32358">
              <w:rPr>
                <w:sz w:val="24"/>
                <w:szCs w:val="24"/>
              </w:rPr>
              <w:t>Position and Organisation</w:t>
            </w:r>
          </w:p>
        </w:tc>
      </w:tr>
      <w:tr w:rsidR="00C53269" w:rsidRPr="00924DAD" w14:paraId="389DCC21" w14:textId="77777777" w:rsidTr="00C313B3">
        <w:trPr>
          <w:gridAfter w:val="1"/>
          <w:wAfter w:w="3285" w:type="dxa"/>
          <w:tblHeader/>
        </w:trPr>
        <w:tc>
          <w:tcPr>
            <w:tcW w:w="3285" w:type="dxa"/>
            <w:vMerge w:val="restart"/>
            <w:tcBorders>
              <w:top w:val="single" w:sz="12" w:space="0" w:color="auto"/>
            </w:tcBorders>
          </w:tcPr>
          <w:p w14:paraId="14F5F322" w14:textId="77777777" w:rsidR="00C53269" w:rsidRPr="007E48ED" w:rsidRDefault="00C53269" w:rsidP="00BD0474">
            <w:pPr>
              <w:pStyle w:val="WitnessBold"/>
              <w:keepNext/>
              <w:widowControl w:val="0"/>
              <w:spacing w:before="0" w:after="0"/>
              <w:rPr>
                <w:sz w:val="24"/>
                <w:szCs w:val="24"/>
              </w:rPr>
            </w:pPr>
            <w:r>
              <w:rPr>
                <w:sz w:val="24"/>
                <w:szCs w:val="24"/>
              </w:rPr>
              <w:t>Mon</w:t>
            </w:r>
            <w:r w:rsidRPr="007E48ED">
              <w:rPr>
                <w:sz w:val="24"/>
                <w:szCs w:val="24"/>
              </w:rPr>
              <w:t xml:space="preserve">day, </w:t>
            </w:r>
            <w:r>
              <w:rPr>
                <w:sz w:val="24"/>
                <w:szCs w:val="24"/>
              </w:rPr>
              <w:t>19</w:t>
            </w:r>
            <w:r w:rsidRPr="007E48ED">
              <w:rPr>
                <w:sz w:val="24"/>
                <w:szCs w:val="24"/>
              </w:rPr>
              <w:t xml:space="preserve"> </w:t>
            </w:r>
            <w:r>
              <w:rPr>
                <w:sz w:val="24"/>
                <w:szCs w:val="24"/>
              </w:rPr>
              <w:t xml:space="preserve">August </w:t>
            </w:r>
            <w:r w:rsidRPr="007E48ED">
              <w:rPr>
                <w:sz w:val="24"/>
                <w:szCs w:val="24"/>
              </w:rPr>
              <w:t>2024</w:t>
            </w:r>
          </w:p>
          <w:p w14:paraId="3A7D197F" w14:textId="77777777" w:rsidR="00C53269" w:rsidRPr="007E48ED" w:rsidRDefault="00C53269" w:rsidP="00BD0474">
            <w:pPr>
              <w:pStyle w:val="WitnessBold"/>
              <w:keepNext/>
              <w:widowControl w:val="0"/>
              <w:spacing w:before="0" w:after="0"/>
              <w:rPr>
                <w:bCs/>
                <w:sz w:val="24"/>
                <w:szCs w:val="24"/>
              </w:rPr>
            </w:pPr>
            <w:r w:rsidRPr="007E48ED">
              <w:rPr>
                <w:sz w:val="24"/>
                <w:szCs w:val="24"/>
              </w:rPr>
              <w:t>Macquarie Room</w:t>
            </w:r>
          </w:p>
          <w:p w14:paraId="4330F183" w14:textId="0363105D" w:rsidR="00C53269" w:rsidRPr="00C53269" w:rsidRDefault="00C53269" w:rsidP="00C53269">
            <w:pPr>
              <w:pStyle w:val="WitnessRegular"/>
              <w:spacing w:before="0" w:after="0"/>
            </w:pPr>
            <w:r w:rsidRPr="007E48ED">
              <w:rPr>
                <w:b/>
                <w:bCs/>
                <w:sz w:val="24"/>
                <w:szCs w:val="24"/>
              </w:rPr>
              <w:t>Parliament House, Sydne</w:t>
            </w:r>
            <w:r>
              <w:rPr>
                <w:b/>
                <w:bCs/>
                <w:sz w:val="24"/>
                <w:szCs w:val="24"/>
              </w:rPr>
              <w:t>y</w:t>
            </w:r>
          </w:p>
          <w:p w14:paraId="47AE10AC" w14:textId="77777777" w:rsidR="00C53269" w:rsidRPr="00E32358" w:rsidRDefault="00C53269" w:rsidP="00BD0474">
            <w:pPr>
              <w:pStyle w:val="WitnessBold"/>
              <w:keepNext/>
              <w:keepLines/>
              <w:rPr>
                <w:sz w:val="24"/>
                <w:szCs w:val="24"/>
              </w:rPr>
            </w:pPr>
          </w:p>
        </w:tc>
        <w:tc>
          <w:tcPr>
            <w:tcW w:w="2952" w:type="dxa"/>
            <w:tcBorders>
              <w:top w:val="single" w:sz="12" w:space="0" w:color="auto"/>
            </w:tcBorders>
          </w:tcPr>
          <w:p w14:paraId="7BC26767" w14:textId="37FB982F" w:rsidR="00C53269" w:rsidRPr="00BD0474" w:rsidRDefault="00C53269" w:rsidP="00BD0474">
            <w:pPr>
              <w:pStyle w:val="WitnessBold"/>
              <w:keepNext/>
              <w:keepLines/>
              <w:rPr>
                <w:b w:val="0"/>
                <w:bCs/>
                <w:sz w:val="24"/>
                <w:szCs w:val="24"/>
              </w:rPr>
            </w:pPr>
            <w:r w:rsidRPr="00BD0474">
              <w:rPr>
                <w:b w:val="0"/>
                <w:bCs/>
                <w:sz w:val="24"/>
                <w:szCs w:val="24"/>
              </w:rPr>
              <w:t>Mr Nicholas Broadbent</w:t>
            </w:r>
          </w:p>
        </w:tc>
        <w:tc>
          <w:tcPr>
            <w:tcW w:w="3618" w:type="dxa"/>
            <w:tcBorders>
              <w:top w:val="single" w:sz="12" w:space="0" w:color="auto"/>
            </w:tcBorders>
          </w:tcPr>
          <w:p w14:paraId="6C05E136" w14:textId="4A0A21A2" w:rsidR="00C53269" w:rsidRPr="00BD0474" w:rsidRDefault="00C53269" w:rsidP="00BD0474">
            <w:pPr>
              <w:pStyle w:val="WitnessBold"/>
              <w:keepNext/>
              <w:keepLines/>
              <w:rPr>
                <w:b w:val="0"/>
                <w:bCs/>
                <w:sz w:val="24"/>
                <w:szCs w:val="24"/>
              </w:rPr>
            </w:pPr>
            <w:r w:rsidRPr="00BD0474">
              <w:rPr>
                <w:b w:val="0"/>
                <w:bCs/>
                <w:sz w:val="24"/>
                <w:szCs w:val="24"/>
              </w:rPr>
              <w:t>Secretary, NSW Bar Association</w:t>
            </w:r>
          </w:p>
        </w:tc>
      </w:tr>
      <w:tr w:rsidR="00C53269" w:rsidRPr="00924DAD" w14:paraId="0F7A458C" w14:textId="77777777" w:rsidTr="00C313B3">
        <w:trPr>
          <w:gridAfter w:val="1"/>
          <w:wAfter w:w="3285" w:type="dxa"/>
          <w:tblHeader/>
        </w:trPr>
        <w:tc>
          <w:tcPr>
            <w:tcW w:w="3285" w:type="dxa"/>
            <w:vMerge/>
          </w:tcPr>
          <w:p w14:paraId="18ACDD0A" w14:textId="77777777" w:rsidR="00C53269" w:rsidRPr="00E32358" w:rsidRDefault="00C53269" w:rsidP="00BD0474">
            <w:pPr>
              <w:pStyle w:val="WitnessBold"/>
              <w:keepNext/>
              <w:keepLines/>
              <w:rPr>
                <w:sz w:val="24"/>
                <w:szCs w:val="24"/>
              </w:rPr>
            </w:pPr>
          </w:p>
        </w:tc>
        <w:tc>
          <w:tcPr>
            <w:tcW w:w="2952" w:type="dxa"/>
          </w:tcPr>
          <w:p w14:paraId="3AA89450" w14:textId="01B92689" w:rsidR="00C53269" w:rsidRPr="00BD0474" w:rsidRDefault="00C53269" w:rsidP="00BD0474">
            <w:pPr>
              <w:pStyle w:val="WitnessBold"/>
              <w:keepNext/>
              <w:keepLines/>
              <w:rPr>
                <w:b w:val="0"/>
                <w:bCs/>
                <w:sz w:val="24"/>
                <w:szCs w:val="24"/>
              </w:rPr>
            </w:pPr>
            <w:r w:rsidRPr="00BD0474">
              <w:rPr>
                <w:b w:val="0"/>
                <w:bCs/>
                <w:sz w:val="24"/>
                <w:szCs w:val="24"/>
              </w:rPr>
              <w:t>Ms Samantha Lee</w:t>
            </w:r>
          </w:p>
        </w:tc>
        <w:tc>
          <w:tcPr>
            <w:tcW w:w="3618" w:type="dxa"/>
          </w:tcPr>
          <w:p w14:paraId="704E8612" w14:textId="370811B7" w:rsidR="00C53269" w:rsidRPr="00BD0474" w:rsidRDefault="00C53269" w:rsidP="00BD0474">
            <w:pPr>
              <w:pStyle w:val="WitnessBold"/>
              <w:keepNext/>
              <w:keepLines/>
              <w:rPr>
                <w:b w:val="0"/>
                <w:bCs/>
                <w:sz w:val="24"/>
                <w:szCs w:val="24"/>
              </w:rPr>
            </w:pPr>
            <w:r w:rsidRPr="00BD0474">
              <w:rPr>
                <w:b w:val="0"/>
                <w:bCs/>
                <w:sz w:val="24"/>
                <w:szCs w:val="24"/>
              </w:rPr>
              <w:t>Supervising solicitor, Redfern Legal Centre</w:t>
            </w:r>
          </w:p>
        </w:tc>
      </w:tr>
      <w:tr w:rsidR="00C53269" w:rsidRPr="00924DAD" w14:paraId="60D858DE" w14:textId="77777777" w:rsidTr="00C313B3">
        <w:trPr>
          <w:gridAfter w:val="1"/>
          <w:wAfter w:w="3285" w:type="dxa"/>
          <w:tblHeader/>
        </w:trPr>
        <w:tc>
          <w:tcPr>
            <w:tcW w:w="3285" w:type="dxa"/>
            <w:vMerge/>
          </w:tcPr>
          <w:p w14:paraId="60CAB9A4" w14:textId="77777777" w:rsidR="00C53269" w:rsidRPr="00E32358" w:rsidRDefault="00C53269" w:rsidP="00BD0474">
            <w:pPr>
              <w:pStyle w:val="WitnessBold"/>
              <w:rPr>
                <w:sz w:val="24"/>
                <w:szCs w:val="24"/>
              </w:rPr>
            </w:pPr>
          </w:p>
        </w:tc>
        <w:tc>
          <w:tcPr>
            <w:tcW w:w="2952" w:type="dxa"/>
          </w:tcPr>
          <w:p w14:paraId="5C40A1BE" w14:textId="4B9C58F2" w:rsidR="00C53269" w:rsidRPr="00BD0474" w:rsidRDefault="00C53269" w:rsidP="00BD0474">
            <w:pPr>
              <w:pStyle w:val="WitnessBold"/>
              <w:rPr>
                <w:b w:val="0"/>
                <w:bCs/>
                <w:sz w:val="24"/>
                <w:szCs w:val="24"/>
              </w:rPr>
            </w:pPr>
            <w:r w:rsidRPr="00BD0474">
              <w:rPr>
                <w:b w:val="0"/>
                <w:bCs/>
                <w:sz w:val="24"/>
                <w:szCs w:val="24"/>
              </w:rPr>
              <w:t>Dr Robert May</w:t>
            </w:r>
          </w:p>
        </w:tc>
        <w:tc>
          <w:tcPr>
            <w:tcW w:w="3618" w:type="dxa"/>
          </w:tcPr>
          <w:p w14:paraId="3689D5B5" w14:textId="480D26FD" w:rsidR="00C53269" w:rsidRPr="00BD0474" w:rsidRDefault="00C53269" w:rsidP="00BD0474">
            <w:pPr>
              <w:pStyle w:val="WitnessBold"/>
              <w:rPr>
                <w:b w:val="0"/>
                <w:bCs/>
                <w:sz w:val="24"/>
                <w:szCs w:val="24"/>
              </w:rPr>
            </w:pPr>
            <w:r w:rsidRPr="00BD0474">
              <w:rPr>
                <w:b w:val="0"/>
                <w:bCs/>
                <w:sz w:val="24"/>
                <w:szCs w:val="24"/>
              </w:rPr>
              <w:t>Chair of Addiction Psychiatry for the NSW Branch of The Royal Australian and New Zealand College of Psychiatrists (RANZCP)</w:t>
            </w:r>
          </w:p>
        </w:tc>
      </w:tr>
      <w:tr w:rsidR="00C53269" w:rsidRPr="00924DAD" w14:paraId="03F6134F" w14:textId="77777777" w:rsidTr="00C313B3">
        <w:trPr>
          <w:gridAfter w:val="1"/>
          <w:wAfter w:w="3285" w:type="dxa"/>
          <w:tblHeader/>
        </w:trPr>
        <w:tc>
          <w:tcPr>
            <w:tcW w:w="3285" w:type="dxa"/>
            <w:vMerge/>
          </w:tcPr>
          <w:p w14:paraId="66D62DDD" w14:textId="77777777" w:rsidR="00C53269" w:rsidRPr="00E32358" w:rsidRDefault="00C53269" w:rsidP="00BD0474">
            <w:pPr>
              <w:pStyle w:val="WitnessBold"/>
              <w:rPr>
                <w:sz w:val="24"/>
                <w:szCs w:val="24"/>
              </w:rPr>
            </w:pPr>
          </w:p>
        </w:tc>
        <w:tc>
          <w:tcPr>
            <w:tcW w:w="2952" w:type="dxa"/>
          </w:tcPr>
          <w:p w14:paraId="41AA62BC" w14:textId="3B9D810A" w:rsidR="00C53269" w:rsidRPr="00BD0474" w:rsidRDefault="00C53269" w:rsidP="00BD0474">
            <w:pPr>
              <w:pStyle w:val="WitnessBold"/>
              <w:rPr>
                <w:b w:val="0"/>
                <w:bCs/>
                <w:sz w:val="24"/>
                <w:szCs w:val="24"/>
              </w:rPr>
            </w:pPr>
            <w:r w:rsidRPr="00BD0474">
              <w:rPr>
                <w:b w:val="0"/>
                <w:bCs/>
                <w:sz w:val="24"/>
                <w:szCs w:val="24"/>
              </w:rPr>
              <w:t>Dr Thomas Lu</w:t>
            </w:r>
          </w:p>
        </w:tc>
        <w:tc>
          <w:tcPr>
            <w:tcW w:w="3618" w:type="dxa"/>
          </w:tcPr>
          <w:p w14:paraId="409A8BE8" w14:textId="246C4143" w:rsidR="00C53269" w:rsidRPr="00BD0474" w:rsidRDefault="00C53269" w:rsidP="00BD0474">
            <w:pPr>
              <w:pStyle w:val="WitnessBold"/>
              <w:rPr>
                <w:b w:val="0"/>
                <w:bCs/>
                <w:sz w:val="24"/>
                <w:szCs w:val="24"/>
              </w:rPr>
            </w:pPr>
            <w:r w:rsidRPr="00BD0474">
              <w:rPr>
                <w:b w:val="0"/>
                <w:bCs/>
                <w:sz w:val="24"/>
                <w:szCs w:val="24"/>
              </w:rPr>
              <w:t>General Practitioner, the Royal Australian College of General Practitioners</w:t>
            </w:r>
          </w:p>
        </w:tc>
      </w:tr>
      <w:tr w:rsidR="00C53269" w:rsidRPr="00924DAD" w14:paraId="190B58AC" w14:textId="77777777" w:rsidTr="00C313B3">
        <w:trPr>
          <w:gridAfter w:val="1"/>
          <w:wAfter w:w="3285" w:type="dxa"/>
          <w:tblHeader/>
        </w:trPr>
        <w:tc>
          <w:tcPr>
            <w:tcW w:w="3285" w:type="dxa"/>
            <w:vMerge/>
          </w:tcPr>
          <w:p w14:paraId="124F70E1" w14:textId="77777777" w:rsidR="00C53269" w:rsidRPr="00E32358" w:rsidRDefault="00C53269" w:rsidP="00BD0474">
            <w:pPr>
              <w:pStyle w:val="WitnessBold"/>
              <w:rPr>
                <w:sz w:val="24"/>
                <w:szCs w:val="24"/>
              </w:rPr>
            </w:pPr>
          </w:p>
        </w:tc>
        <w:tc>
          <w:tcPr>
            <w:tcW w:w="2952" w:type="dxa"/>
          </w:tcPr>
          <w:p w14:paraId="0CAA1D8A" w14:textId="68107F01" w:rsidR="00C53269" w:rsidRPr="00BD0474" w:rsidRDefault="00C53269" w:rsidP="00BD0474">
            <w:pPr>
              <w:pStyle w:val="WitnessBold"/>
              <w:rPr>
                <w:b w:val="0"/>
                <w:bCs/>
                <w:sz w:val="24"/>
                <w:szCs w:val="24"/>
              </w:rPr>
            </w:pPr>
            <w:r w:rsidRPr="00BD0474">
              <w:rPr>
                <w:b w:val="0"/>
                <w:bCs/>
                <w:sz w:val="24"/>
                <w:szCs w:val="24"/>
              </w:rPr>
              <w:t xml:space="preserve">Mr Michael </w:t>
            </w:r>
            <w:proofErr w:type="spellStart"/>
            <w:r w:rsidRPr="00BD0474">
              <w:rPr>
                <w:b w:val="0"/>
                <w:bCs/>
                <w:sz w:val="24"/>
                <w:szCs w:val="24"/>
              </w:rPr>
              <w:t>Whaites</w:t>
            </w:r>
            <w:proofErr w:type="spellEnd"/>
          </w:p>
        </w:tc>
        <w:tc>
          <w:tcPr>
            <w:tcW w:w="3618" w:type="dxa"/>
          </w:tcPr>
          <w:p w14:paraId="753BFAA4" w14:textId="5BE53722" w:rsidR="00C53269" w:rsidRPr="00BD0474" w:rsidRDefault="00C53269" w:rsidP="00BD0474">
            <w:pPr>
              <w:pStyle w:val="WitnessBold"/>
              <w:rPr>
                <w:b w:val="0"/>
                <w:bCs/>
                <w:sz w:val="24"/>
                <w:szCs w:val="24"/>
              </w:rPr>
            </w:pPr>
            <w:r w:rsidRPr="00BD0474">
              <w:rPr>
                <w:b w:val="0"/>
                <w:bCs/>
                <w:sz w:val="24"/>
                <w:szCs w:val="24"/>
              </w:rPr>
              <w:t>Assistant General Secretary, NSW Nurses and Midwives' Association; Assistant Branch Secretary, Australian Nursing and Midwifery Federation NSW Branch</w:t>
            </w:r>
          </w:p>
        </w:tc>
      </w:tr>
      <w:tr w:rsidR="00BD0474" w:rsidRPr="00924DAD" w14:paraId="7DA2A567" w14:textId="77777777" w:rsidTr="00C313B3">
        <w:trPr>
          <w:gridAfter w:val="1"/>
          <w:wAfter w:w="3285" w:type="dxa"/>
          <w:tblHeader/>
        </w:trPr>
        <w:tc>
          <w:tcPr>
            <w:tcW w:w="3285" w:type="dxa"/>
          </w:tcPr>
          <w:p w14:paraId="635571F5" w14:textId="77777777" w:rsidR="00BD0474" w:rsidRPr="00E32358" w:rsidRDefault="00BD0474" w:rsidP="00BD0474">
            <w:pPr>
              <w:pStyle w:val="WitnessBold"/>
              <w:rPr>
                <w:sz w:val="24"/>
                <w:szCs w:val="24"/>
              </w:rPr>
            </w:pPr>
          </w:p>
        </w:tc>
        <w:tc>
          <w:tcPr>
            <w:tcW w:w="2952" w:type="dxa"/>
          </w:tcPr>
          <w:p w14:paraId="6001BC0A" w14:textId="0380F12A" w:rsidR="00BD0474" w:rsidRPr="00BD0474" w:rsidRDefault="00BD0474" w:rsidP="00BD0474">
            <w:pPr>
              <w:pStyle w:val="WitnessBold"/>
              <w:rPr>
                <w:b w:val="0"/>
                <w:bCs/>
                <w:sz w:val="24"/>
                <w:szCs w:val="24"/>
              </w:rPr>
            </w:pPr>
            <w:r w:rsidRPr="00BD0474">
              <w:rPr>
                <w:b w:val="0"/>
                <w:bCs/>
                <w:sz w:val="24"/>
                <w:szCs w:val="24"/>
              </w:rPr>
              <w:t xml:space="preserve">Ms </w:t>
            </w:r>
            <w:proofErr w:type="spellStart"/>
            <w:r w:rsidRPr="00BD0474">
              <w:rPr>
                <w:b w:val="0"/>
                <w:bCs/>
                <w:sz w:val="24"/>
                <w:szCs w:val="24"/>
              </w:rPr>
              <w:t>Michala</w:t>
            </w:r>
            <w:proofErr w:type="spellEnd"/>
            <w:r w:rsidRPr="00BD0474">
              <w:rPr>
                <w:b w:val="0"/>
                <w:bCs/>
                <w:sz w:val="24"/>
                <w:szCs w:val="24"/>
              </w:rPr>
              <w:t xml:space="preserve"> Kowalski</w:t>
            </w:r>
          </w:p>
        </w:tc>
        <w:tc>
          <w:tcPr>
            <w:tcW w:w="3618" w:type="dxa"/>
          </w:tcPr>
          <w:p w14:paraId="3D97A506" w14:textId="04B09B9F" w:rsidR="00BD0474" w:rsidRPr="00BD0474" w:rsidRDefault="00BD0474" w:rsidP="00BD0474">
            <w:pPr>
              <w:pStyle w:val="WitnessBold"/>
              <w:rPr>
                <w:b w:val="0"/>
                <w:bCs/>
                <w:sz w:val="24"/>
                <w:szCs w:val="24"/>
              </w:rPr>
            </w:pPr>
            <w:r w:rsidRPr="00BD0474">
              <w:rPr>
                <w:b w:val="0"/>
                <w:bCs/>
                <w:sz w:val="24"/>
                <w:szCs w:val="24"/>
              </w:rPr>
              <w:t>Postdoctoral Research Fellow, National Drug and Alcohol Research Centre</w:t>
            </w:r>
          </w:p>
        </w:tc>
      </w:tr>
      <w:tr w:rsidR="00BD0474" w:rsidRPr="00924DAD" w14:paraId="2D63DAA1" w14:textId="77777777" w:rsidTr="00C313B3">
        <w:trPr>
          <w:gridAfter w:val="1"/>
          <w:wAfter w:w="3285" w:type="dxa"/>
          <w:tblHeader/>
        </w:trPr>
        <w:tc>
          <w:tcPr>
            <w:tcW w:w="3285" w:type="dxa"/>
          </w:tcPr>
          <w:p w14:paraId="63B05288" w14:textId="77777777" w:rsidR="00BD0474" w:rsidRPr="00E32358" w:rsidRDefault="00BD0474" w:rsidP="00BD0474">
            <w:pPr>
              <w:pStyle w:val="WitnessBold"/>
              <w:rPr>
                <w:sz w:val="24"/>
                <w:szCs w:val="24"/>
              </w:rPr>
            </w:pPr>
          </w:p>
        </w:tc>
        <w:tc>
          <w:tcPr>
            <w:tcW w:w="2952" w:type="dxa"/>
          </w:tcPr>
          <w:p w14:paraId="7E5B1DD1" w14:textId="064EE18E" w:rsidR="00BD0474" w:rsidRPr="00BD0474" w:rsidRDefault="00BD0474" w:rsidP="00BD0474">
            <w:pPr>
              <w:pStyle w:val="WitnessBold"/>
              <w:rPr>
                <w:b w:val="0"/>
                <w:bCs/>
                <w:sz w:val="24"/>
                <w:szCs w:val="24"/>
              </w:rPr>
            </w:pPr>
            <w:r w:rsidRPr="00BD0474">
              <w:rPr>
                <w:b w:val="0"/>
                <w:bCs/>
                <w:sz w:val="24"/>
                <w:szCs w:val="24"/>
              </w:rPr>
              <w:t xml:space="preserve">Professor Don </w:t>
            </w:r>
            <w:proofErr w:type="spellStart"/>
            <w:r w:rsidRPr="00BD0474">
              <w:rPr>
                <w:b w:val="0"/>
                <w:bCs/>
                <w:sz w:val="24"/>
                <w:szCs w:val="24"/>
              </w:rPr>
              <w:t>Weatherburn</w:t>
            </w:r>
            <w:proofErr w:type="spellEnd"/>
          </w:p>
        </w:tc>
        <w:tc>
          <w:tcPr>
            <w:tcW w:w="3618" w:type="dxa"/>
          </w:tcPr>
          <w:p w14:paraId="0893E925" w14:textId="1B2FC04E" w:rsidR="00BD0474" w:rsidRPr="00BD0474" w:rsidRDefault="00BD0474" w:rsidP="00BD0474">
            <w:pPr>
              <w:pStyle w:val="WitnessBold"/>
              <w:rPr>
                <w:b w:val="0"/>
                <w:bCs/>
                <w:sz w:val="24"/>
                <w:szCs w:val="24"/>
              </w:rPr>
            </w:pPr>
            <w:r w:rsidRPr="00BD0474">
              <w:rPr>
                <w:b w:val="0"/>
                <w:bCs/>
                <w:sz w:val="24"/>
                <w:szCs w:val="24"/>
              </w:rPr>
              <w:t>Professor, National Drug and Alcohol Research Centre</w:t>
            </w:r>
          </w:p>
        </w:tc>
      </w:tr>
      <w:tr w:rsidR="00BD0474" w:rsidRPr="00924DAD" w14:paraId="248F7CBF" w14:textId="77777777" w:rsidTr="00C313B3">
        <w:trPr>
          <w:gridAfter w:val="1"/>
          <w:wAfter w:w="3285" w:type="dxa"/>
          <w:tblHeader/>
        </w:trPr>
        <w:tc>
          <w:tcPr>
            <w:tcW w:w="3285" w:type="dxa"/>
          </w:tcPr>
          <w:p w14:paraId="6AC71014" w14:textId="77777777" w:rsidR="00BD0474" w:rsidRPr="00E32358" w:rsidRDefault="00BD0474" w:rsidP="00BD0474">
            <w:pPr>
              <w:pStyle w:val="WitnessBold"/>
              <w:rPr>
                <w:sz w:val="24"/>
                <w:szCs w:val="24"/>
              </w:rPr>
            </w:pPr>
          </w:p>
        </w:tc>
        <w:tc>
          <w:tcPr>
            <w:tcW w:w="2952" w:type="dxa"/>
          </w:tcPr>
          <w:p w14:paraId="71C0B4F1" w14:textId="11F14143" w:rsidR="00BD0474" w:rsidRPr="00BD0474" w:rsidRDefault="00BD0474" w:rsidP="00BD0474">
            <w:pPr>
              <w:pStyle w:val="WitnessBold"/>
              <w:rPr>
                <w:b w:val="0"/>
                <w:bCs/>
                <w:sz w:val="24"/>
                <w:szCs w:val="24"/>
              </w:rPr>
            </w:pPr>
            <w:r w:rsidRPr="00BD0474">
              <w:rPr>
                <w:b w:val="0"/>
                <w:bCs/>
                <w:sz w:val="24"/>
                <w:szCs w:val="24"/>
              </w:rPr>
              <w:t xml:space="preserve">Mr Matthew </w:t>
            </w:r>
            <w:proofErr w:type="spellStart"/>
            <w:r w:rsidRPr="00BD0474">
              <w:rPr>
                <w:b w:val="0"/>
                <w:bCs/>
                <w:sz w:val="24"/>
                <w:szCs w:val="24"/>
              </w:rPr>
              <w:t>Cantelo</w:t>
            </w:r>
            <w:proofErr w:type="spellEnd"/>
          </w:p>
        </w:tc>
        <w:tc>
          <w:tcPr>
            <w:tcW w:w="3618" w:type="dxa"/>
          </w:tcPr>
          <w:p w14:paraId="08EA6E20" w14:textId="6F616168" w:rsidR="00BD0474" w:rsidRPr="00BD0474" w:rsidRDefault="00BD0474" w:rsidP="00BD0474">
            <w:pPr>
              <w:pStyle w:val="WitnessBold"/>
              <w:rPr>
                <w:b w:val="0"/>
                <w:bCs/>
                <w:sz w:val="24"/>
                <w:szCs w:val="24"/>
              </w:rPr>
            </w:pPr>
            <w:r w:rsidRPr="00BD0474">
              <w:rPr>
                <w:b w:val="0"/>
                <w:bCs/>
                <w:sz w:val="24"/>
                <w:szCs w:val="24"/>
              </w:rPr>
              <w:t>Chief Executive Officer, Australian Natural Therapeutics Group</w:t>
            </w:r>
          </w:p>
        </w:tc>
      </w:tr>
      <w:tr w:rsidR="00BD0474" w:rsidRPr="00924DAD" w14:paraId="75E62E8F" w14:textId="77777777" w:rsidTr="00C313B3">
        <w:trPr>
          <w:gridAfter w:val="1"/>
          <w:wAfter w:w="3285" w:type="dxa"/>
          <w:tblHeader/>
        </w:trPr>
        <w:tc>
          <w:tcPr>
            <w:tcW w:w="3285" w:type="dxa"/>
          </w:tcPr>
          <w:p w14:paraId="2FB16AED" w14:textId="77777777" w:rsidR="00BD0474" w:rsidRPr="00E32358" w:rsidRDefault="00BD0474" w:rsidP="00BD0474">
            <w:pPr>
              <w:pStyle w:val="WitnessBold"/>
              <w:rPr>
                <w:sz w:val="24"/>
                <w:szCs w:val="24"/>
              </w:rPr>
            </w:pPr>
          </w:p>
        </w:tc>
        <w:tc>
          <w:tcPr>
            <w:tcW w:w="2952" w:type="dxa"/>
          </w:tcPr>
          <w:p w14:paraId="445FE123" w14:textId="05E2CA39" w:rsidR="00BD0474" w:rsidRPr="00BD0474" w:rsidRDefault="00BD0474" w:rsidP="00BD0474">
            <w:pPr>
              <w:pStyle w:val="WitnessBold"/>
              <w:rPr>
                <w:b w:val="0"/>
                <w:bCs/>
                <w:sz w:val="24"/>
                <w:szCs w:val="24"/>
              </w:rPr>
            </w:pPr>
            <w:r w:rsidRPr="00BD0474">
              <w:rPr>
                <w:b w:val="0"/>
                <w:bCs/>
                <w:sz w:val="24"/>
                <w:szCs w:val="24"/>
              </w:rPr>
              <w:t>Mr James Gaskell</w:t>
            </w:r>
          </w:p>
        </w:tc>
        <w:tc>
          <w:tcPr>
            <w:tcW w:w="3618" w:type="dxa"/>
          </w:tcPr>
          <w:p w14:paraId="2D4CC9CB" w14:textId="68748E7F" w:rsidR="00BD0474" w:rsidRPr="00BD0474" w:rsidRDefault="00BD0474" w:rsidP="00BD0474">
            <w:pPr>
              <w:pStyle w:val="WitnessBold"/>
              <w:rPr>
                <w:b w:val="0"/>
                <w:bCs/>
                <w:sz w:val="24"/>
                <w:szCs w:val="24"/>
              </w:rPr>
            </w:pPr>
            <w:r w:rsidRPr="00BD0474">
              <w:rPr>
                <w:b w:val="0"/>
                <w:bCs/>
                <w:sz w:val="24"/>
                <w:szCs w:val="24"/>
              </w:rPr>
              <w:t>Chief Operating Officer, Australian Natural Therapeutics Group</w:t>
            </w:r>
          </w:p>
        </w:tc>
      </w:tr>
      <w:tr w:rsidR="00BD0474" w:rsidRPr="00924DAD" w14:paraId="081EE928" w14:textId="77777777" w:rsidTr="00C313B3">
        <w:trPr>
          <w:gridAfter w:val="1"/>
          <w:wAfter w:w="3285" w:type="dxa"/>
          <w:tblHeader/>
        </w:trPr>
        <w:tc>
          <w:tcPr>
            <w:tcW w:w="3285" w:type="dxa"/>
          </w:tcPr>
          <w:p w14:paraId="1A951E89" w14:textId="77777777" w:rsidR="00BD0474" w:rsidRPr="00E32358" w:rsidRDefault="00BD0474" w:rsidP="00BD0474">
            <w:pPr>
              <w:pStyle w:val="WitnessBold"/>
              <w:rPr>
                <w:sz w:val="24"/>
                <w:szCs w:val="24"/>
              </w:rPr>
            </w:pPr>
          </w:p>
        </w:tc>
        <w:tc>
          <w:tcPr>
            <w:tcW w:w="2952" w:type="dxa"/>
          </w:tcPr>
          <w:p w14:paraId="65C1278A" w14:textId="5A8B9B44" w:rsidR="00BD0474" w:rsidRPr="00BD0474" w:rsidRDefault="00BD0474" w:rsidP="00BD0474">
            <w:pPr>
              <w:pStyle w:val="WitnessBold"/>
              <w:rPr>
                <w:b w:val="0"/>
                <w:bCs/>
                <w:sz w:val="24"/>
                <w:szCs w:val="24"/>
              </w:rPr>
            </w:pPr>
            <w:r w:rsidRPr="00BD0474">
              <w:rPr>
                <w:b w:val="0"/>
                <w:bCs/>
                <w:sz w:val="24"/>
                <w:szCs w:val="24"/>
              </w:rPr>
              <w:t>Mr Edward Strong</w:t>
            </w:r>
          </w:p>
        </w:tc>
        <w:tc>
          <w:tcPr>
            <w:tcW w:w="3618" w:type="dxa"/>
          </w:tcPr>
          <w:p w14:paraId="3E16B4B2" w14:textId="38D06695" w:rsidR="00BD0474" w:rsidRPr="00BD0474" w:rsidRDefault="00BD0474" w:rsidP="00BD0474">
            <w:pPr>
              <w:pStyle w:val="WitnessBold"/>
              <w:rPr>
                <w:b w:val="0"/>
                <w:bCs/>
                <w:sz w:val="24"/>
                <w:szCs w:val="24"/>
              </w:rPr>
            </w:pPr>
            <w:r w:rsidRPr="00BD0474">
              <w:rPr>
                <w:b w:val="0"/>
                <w:bCs/>
                <w:sz w:val="24"/>
                <w:szCs w:val="24"/>
              </w:rPr>
              <w:t>Head of Government Relations, Montu Group Pty Ltd</w:t>
            </w:r>
          </w:p>
        </w:tc>
      </w:tr>
      <w:tr w:rsidR="00BD0474" w:rsidRPr="00924DAD" w14:paraId="633C845F" w14:textId="77777777" w:rsidTr="00C313B3">
        <w:trPr>
          <w:gridAfter w:val="1"/>
          <w:wAfter w:w="3285" w:type="dxa"/>
          <w:tblHeader/>
        </w:trPr>
        <w:tc>
          <w:tcPr>
            <w:tcW w:w="3285" w:type="dxa"/>
          </w:tcPr>
          <w:p w14:paraId="24E36ADD" w14:textId="77777777" w:rsidR="00BD0474" w:rsidRPr="00E32358" w:rsidRDefault="00BD0474" w:rsidP="00BD0474">
            <w:pPr>
              <w:pStyle w:val="WitnessBold"/>
              <w:rPr>
                <w:sz w:val="24"/>
                <w:szCs w:val="24"/>
              </w:rPr>
            </w:pPr>
          </w:p>
        </w:tc>
        <w:tc>
          <w:tcPr>
            <w:tcW w:w="2952" w:type="dxa"/>
          </w:tcPr>
          <w:p w14:paraId="43877721" w14:textId="2DFC24AB" w:rsidR="00BD0474" w:rsidRPr="00BD0474" w:rsidRDefault="00BD0474" w:rsidP="00BD0474">
            <w:pPr>
              <w:pStyle w:val="WitnessBold"/>
              <w:rPr>
                <w:b w:val="0"/>
                <w:bCs/>
                <w:sz w:val="24"/>
                <w:szCs w:val="24"/>
              </w:rPr>
            </w:pPr>
            <w:r w:rsidRPr="00BD0474">
              <w:rPr>
                <w:b w:val="0"/>
                <w:bCs/>
                <w:sz w:val="24"/>
                <w:szCs w:val="24"/>
              </w:rPr>
              <w:t xml:space="preserve">Matthew </w:t>
            </w:r>
            <w:proofErr w:type="spellStart"/>
            <w:r w:rsidRPr="00BD0474">
              <w:rPr>
                <w:b w:val="0"/>
                <w:bCs/>
                <w:sz w:val="24"/>
                <w:szCs w:val="24"/>
              </w:rPr>
              <w:t>McCrone</w:t>
            </w:r>
            <w:proofErr w:type="spellEnd"/>
          </w:p>
        </w:tc>
        <w:tc>
          <w:tcPr>
            <w:tcW w:w="3618" w:type="dxa"/>
          </w:tcPr>
          <w:p w14:paraId="3EF1F478" w14:textId="3D1772FD" w:rsidR="00BD0474" w:rsidRPr="00BD0474" w:rsidRDefault="00BD0474" w:rsidP="00BD0474">
            <w:pPr>
              <w:pStyle w:val="WitnessBold"/>
              <w:rPr>
                <w:b w:val="0"/>
                <w:bCs/>
                <w:sz w:val="24"/>
                <w:szCs w:val="24"/>
              </w:rPr>
            </w:pPr>
            <w:r w:rsidRPr="00BD0474">
              <w:rPr>
                <w:b w:val="0"/>
                <w:bCs/>
                <w:sz w:val="24"/>
                <w:szCs w:val="24"/>
              </w:rPr>
              <w:t>Industry and Government Engagement Lead, Montu Group Pty Ltd</w:t>
            </w:r>
          </w:p>
        </w:tc>
      </w:tr>
      <w:tr w:rsidR="00BD0474" w:rsidRPr="00924DAD" w14:paraId="0EA9EF32" w14:textId="77777777" w:rsidTr="00C313B3">
        <w:trPr>
          <w:gridAfter w:val="1"/>
          <w:wAfter w:w="3285" w:type="dxa"/>
          <w:tblHeader/>
        </w:trPr>
        <w:tc>
          <w:tcPr>
            <w:tcW w:w="3285" w:type="dxa"/>
          </w:tcPr>
          <w:p w14:paraId="23AF161E" w14:textId="77777777" w:rsidR="00BD0474" w:rsidRPr="00E32358" w:rsidRDefault="00BD0474" w:rsidP="00BD0474">
            <w:pPr>
              <w:pStyle w:val="WitnessBold"/>
              <w:rPr>
                <w:sz w:val="24"/>
                <w:szCs w:val="24"/>
              </w:rPr>
            </w:pPr>
          </w:p>
        </w:tc>
        <w:tc>
          <w:tcPr>
            <w:tcW w:w="2952" w:type="dxa"/>
          </w:tcPr>
          <w:p w14:paraId="0EF03C11" w14:textId="47A31699" w:rsidR="00BD0474" w:rsidRPr="00BD0474" w:rsidRDefault="00BD0474" w:rsidP="00BD0474">
            <w:pPr>
              <w:pStyle w:val="WitnessBold"/>
              <w:rPr>
                <w:b w:val="0"/>
                <w:bCs/>
                <w:sz w:val="24"/>
                <w:szCs w:val="24"/>
              </w:rPr>
            </w:pPr>
            <w:r w:rsidRPr="00BD0474">
              <w:rPr>
                <w:b w:val="0"/>
                <w:bCs/>
                <w:sz w:val="24"/>
                <w:szCs w:val="24"/>
              </w:rPr>
              <w:t>Ms Alice Salomon</w:t>
            </w:r>
          </w:p>
        </w:tc>
        <w:tc>
          <w:tcPr>
            <w:tcW w:w="3618" w:type="dxa"/>
          </w:tcPr>
          <w:p w14:paraId="313D1060" w14:textId="56A6B862" w:rsidR="00BD0474" w:rsidRPr="00BD0474" w:rsidRDefault="00BD0474" w:rsidP="00BD0474">
            <w:pPr>
              <w:pStyle w:val="WitnessBold"/>
              <w:rPr>
                <w:b w:val="0"/>
                <w:bCs/>
                <w:sz w:val="24"/>
                <w:szCs w:val="24"/>
              </w:rPr>
            </w:pPr>
            <w:r w:rsidRPr="00BD0474">
              <w:rPr>
                <w:b w:val="0"/>
                <w:bCs/>
                <w:sz w:val="24"/>
                <w:szCs w:val="24"/>
              </w:rPr>
              <w:t>Head of Media and Advocacy, Uniting NSW/ACT</w:t>
            </w:r>
          </w:p>
        </w:tc>
      </w:tr>
      <w:tr w:rsidR="00BD0474" w:rsidRPr="00924DAD" w14:paraId="6B1AD9B7" w14:textId="77777777" w:rsidTr="00C313B3">
        <w:trPr>
          <w:gridAfter w:val="1"/>
          <w:wAfter w:w="3285" w:type="dxa"/>
          <w:tblHeader/>
        </w:trPr>
        <w:tc>
          <w:tcPr>
            <w:tcW w:w="3285" w:type="dxa"/>
          </w:tcPr>
          <w:p w14:paraId="284A0D1C" w14:textId="77777777" w:rsidR="00BD0474" w:rsidRPr="00E32358" w:rsidRDefault="00BD0474" w:rsidP="00BD0474">
            <w:pPr>
              <w:pStyle w:val="WitnessBold"/>
              <w:rPr>
                <w:sz w:val="24"/>
                <w:szCs w:val="24"/>
              </w:rPr>
            </w:pPr>
          </w:p>
        </w:tc>
        <w:tc>
          <w:tcPr>
            <w:tcW w:w="2952" w:type="dxa"/>
          </w:tcPr>
          <w:p w14:paraId="3BE5AAA3" w14:textId="54FC6868" w:rsidR="00BD0474" w:rsidRPr="00BD0474" w:rsidRDefault="00BD0474" w:rsidP="00BD0474">
            <w:pPr>
              <w:pStyle w:val="WitnessBold"/>
              <w:rPr>
                <w:b w:val="0"/>
                <w:bCs/>
                <w:sz w:val="24"/>
                <w:szCs w:val="24"/>
              </w:rPr>
            </w:pPr>
            <w:r w:rsidRPr="00BD0474">
              <w:rPr>
                <w:b w:val="0"/>
                <w:bCs/>
                <w:sz w:val="24"/>
                <w:szCs w:val="24"/>
              </w:rPr>
              <w:t>Dr Marianne Jauncey</w:t>
            </w:r>
          </w:p>
        </w:tc>
        <w:tc>
          <w:tcPr>
            <w:tcW w:w="3618" w:type="dxa"/>
          </w:tcPr>
          <w:p w14:paraId="74D00348" w14:textId="723E51B1" w:rsidR="00BD0474" w:rsidRPr="00BD0474" w:rsidRDefault="00BD0474" w:rsidP="00BD0474">
            <w:pPr>
              <w:pStyle w:val="WitnessBold"/>
              <w:rPr>
                <w:b w:val="0"/>
                <w:bCs/>
                <w:sz w:val="24"/>
                <w:szCs w:val="24"/>
              </w:rPr>
            </w:pPr>
            <w:r w:rsidRPr="00BD0474">
              <w:rPr>
                <w:b w:val="0"/>
                <w:bCs/>
                <w:sz w:val="24"/>
                <w:szCs w:val="24"/>
              </w:rPr>
              <w:t>Medical Director, Uniting Medically Supervised Injecting Centre, Uniting NSW/ACT</w:t>
            </w:r>
          </w:p>
        </w:tc>
      </w:tr>
      <w:tr w:rsidR="00BD0474" w:rsidRPr="00924DAD" w14:paraId="0556CF48" w14:textId="77777777" w:rsidTr="0029434E">
        <w:trPr>
          <w:tblHeader/>
        </w:trPr>
        <w:tc>
          <w:tcPr>
            <w:tcW w:w="3285" w:type="dxa"/>
            <w:tcBorders>
              <w:top w:val="nil"/>
              <w:bottom w:val="single" w:sz="4" w:space="0" w:color="auto"/>
            </w:tcBorders>
          </w:tcPr>
          <w:p w14:paraId="34FCBC9F" w14:textId="77777777" w:rsidR="00BD0474" w:rsidRPr="00E32358" w:rsidRDefault="00BD0474" w:rsidP="00BD0474">
            <w:pPr>
              <w:pStyle w:val="WitnessBold"/>
              <w:rPr>
                <w:sz w:val="24"/>
                <w:szCs w:val="24"/>
              </w:rPr>
            </w:pPr>
          </w:p>
        </w:tc>
        <w:tc>
          <w:tcPr>
            <w:tcW w:w="2952" w:type="dxa"/>
            <w:tcBorders>
              <w:top w:val="nil"/>
              <w:bottom w:val="single" w:sz="4" w:space="0" w:color="auto"/>
            </w:tcBorders>
          </w:tcPr>
          <w:p w14:paraId="5EDD00DE" w14:textId="77777777" w:rsidR="00BD0474" w:rsidRPr="00E32358" w:rsidRDefault="00BD0474" w:rsidP="00BD0474">
            <w:pPr>
              <w:pStyle w:val="WitnessBold"/>
              <w:rPr>
                <w:b w:val="0"/>
                <w:bCs/>
                <w:sz w:val="24"/>
                <w:szCs w:val="24"/>
              </w:rPr>
            </w:pPr>
          </w:p>
        </w:tc>
        <w:tc>
          <w:tcPr>
            <w:tcW w:w="3618" w:type="dxa"/>
            <w:tcBorders>
              <w:top w:val="nil"/>
              <w:bottom w:val="single" w:sz="4" w:space="0" w:color="auto"/>
            </w:tcBorders>
          </w:tcPr>
          <w:p w14:paraId="5F772E12" w14:textId="77777777" w:rsidR="00BD0474" w:rsidRPr="00E32358" w:rsidRDefault="00BD0474" w:rsidP="00BD0474">
            <w:pPr>
              <w:pStyle w:val="WitnessBold"/>
              <w:rPr>
                <w:b w:val="0"/>
                <w:bCs/>
                <w:sz w:val="24"/>
                <w:szCs w:val="24"/>
              </w:rPr>
            </w:pPr>
          </w:p>
        </w:tc>
        <w:tc>
          <w:tcPr>
            <w:tcW w:w="3285" w:type="dxa"/>
            <w:tcBorders>
              <w:top w:val="nil"/>
              <w:bottom w:val="single" w:sz="4" w:space="0" w:color="auto"/>
            </w:tcBorders>
          </w:tcPr>
          <w:p w14:paraId="7A2F582E" w14:textId="77777777" w:rsidR="00BD0474" w:rsidRPr="00924DAD" w:rsidRDefault="00BD0474" w:rsidP="00BD0474">
            <w:pPr>
              <w:rPr>
                <w:b/>
              </w:rPr>
            </w:pPr>
          </w:p>
        </w:tc>
      </w:tr>
    </w:tbl>
    <w:p w14:paraId="0A6AF185" w14:textId="712811E8" w:rsidR="00BD0474" w:rsidRDefault="00BD0474" w:rsidP="00BD0474">
      <w:pPr>
        <w:pStyle w:val="AppxTitle"/>
        <w:numPr>
          <w:ilvl w:val="0"/>
          <w:numId w:val="0"/>
        </w:numPr>
        <w:ind w:left="710"/>
      </w:pPr>
    </w:p>
    <w:p w14:paraId="2943F2FC" w14:textId="77777777" w:rsidR="00BD0474" w:rsidRDefault="00BD0474">
      <w:pPr>
        <w:rPr>
          <w:b/>
          <w:sz w:val="40"/>
        </w:rPr>
      </w:pPr>
      <w:r>
        <w:br w:type="page"/>
      </w:r>
    </w:p>
    <w:p w14:paraId="7416BF26" w14:textId="77777777" w:rsidR="00BD0474" w:rsidRPr="0050118C" w:rsidRDefault="00BD0474" w:rsidP="0050118C">
      <w:pPr>
        <w:pStyle w:val="AppxTitle"/>
        <w:numPr>
          <w:ilvl w:val="0"/>
          <w:numId w:val="0"/>
        </w:numPr>
        <w:spacing w:after="0"/>
        <w:rPr>
          <w:sz w:val="10"/>
          <w:szCs w:val="10"/>
        </w:rPr>
      </w:pPr>
    </w:p>
    <w:tbl>
      <w:tblPr>
        <w:tblW w:w="13140" w:type="dxa"/>
        <w:tblBorders>
          <w:top w:val="single" w:sz="4" w:space="0" w:color="auto"/>
          <w:bottom w:val="single" w:sz="4" w:space="0" w:color="auto"/>
        </w:tblBorders>
        <w:tblLayout w:type="fixed"/>
        <w:tblLook w:val="0000" w:firstRow="0" w:lastRow="0" w:firstColumn="0" w:lastColumn="0" w:noHBand="0" w:noVBand="0"/>
      </w:tblPr>
      <w:tblGrid>
        <w:gridCol w:w="3285"/>
        <w:gridCol w:w="3285"/>
        <w:gridCol w:w="3285"/>
        <w:gridCol w:w="3285"/>
      </w:tblGrid>
      <w:tr w:rsidR="00BD0474" w:rsidRPr="00924DAD" w14:paraId="60A5F2FB" w14:textId="77777777" w:rsidTr="0045517C">
        <w:trPr>
          <w:gridAfter w:val="1"/>
          <w:wAfter w:w="3285" w:type="dxa"/>
          <w:tblHeader/>
        </w:trPr>
        <w:tc>
          <w:tcPr>
            <w:tcW w:w="3285" w:type="dxa"/>
            <w:tcBorders>
              <w:top w:val="single" w:sz="12" w:space="0" w:color="auto"/>
              <w:bottom w:val="single" w:sz="12" w:space="0" w:color="auto"/>
            </w:tcBorders>
          </w:tcPr>
          <w:p w14:paraId="5C3DBFCC" w14:textId="77777777" w:rsidR="00BD0474" w:rsidRPr="00E32358" w:rsidRDefault="00BD0474" w:rsidP="0045517C">
            <w:pPr>
              <w:pStyle w:val="WitnessBold"/>
              <w:keepNext/>
              <w:keepLines/>
              <w:rPr>
                <w:sz w:val="24"/>
                <w:szCs w:val="24"/>
              </w:rPr>
            </w:pPr>
            <w:r w:rsidRPr="00E32358">
              <w:rPr>
                <w:sz w:val="24"/>
                <w:szCs w:val="24"/>
              </w:rPr>
              <w:t>Date</w:t>
            </w:r>
          </w:p>
        </w:tc>
        <w:tc>
          <w:tcPr>
            <w:tcW w:w="3285" w:type="dxa"/>
            <w:tcBorders>
              <w:top w:val="single" w:sz="12" w:space="0" w:color="auto"/>
              <w:bottom w:val="single" w:sz="12" w:space="0" w:color="auto"/>
            </w:tcBorders>
          </w:tcPr>
          <w:p w14:paraId="47F3D2D8" w14:textId="77777777" w:rsidR="00BD0474" w:rsidRPr="00E32358" w:rsidRDefault="00BD0474" w:rsidP="0045517C">
            <w:pPr>
              <w:pStyle w:val="WitnessBold"/>
              <w:keepNext/>
              <w:keepLines/>
              <w:rPr>
                <w:sz w:val="24"/>
                <w:szCs w:val="24"/>
              </w:rPr>
            </w:pPr>
            <w:r w:rsidRPr="00E32358">
              <w:rPr>
                <w:sz w:val="24"/>
                <w:szCs w:val="24"/>
              </w:rPr>
              <w:t>Name</w:t>
            </w:r>
          </w:p>
        </w:tc>
        <w:tc>
          <w:tcPr>
            <w:tcW w:w="3285" w:type="dxa"/>
            <w:tcBorders>
              <w:top w:val="single" w:sz="12" w:space="0" w:color="auto"/>
              <w:bottom w:val="single" w:sz="12" w:space="0" w:color="auto"/>
            </w:tcBorders>
          </w:tcPr>
          <w:p w14:paraId="6FEC8B39" w14:textId="77777777" w:rsidR="00BD0474" w:rsidRPr="00E32358" w:rsidRDefault="00BD0474" w:rsidP="0045517C">
            <w:pPr>
              <w:pStyle w:val="WitnessBold"/>
              <w:keepNext/>
              <w:keepLines/>
              <w:rPr>
                <w:sz w:val="24"/>
                <w:szCs w:val="24"/>
              </w:rPr>
            </w:pPr>
            <w:r w:rsidRPr="00E32358">
              <w:rPr>
                <w:sz w:val="24"/>
                <w:szCs w:val="24"/>
              </w:rPr>
              <w:t>Position and Organisation</w:t>
            </w:r>
          </w:p>
        </w:tc>
      </w:tr>
      <w:tr w:rsidR="00C53269" w:rsidRPr="00924DAD" w14:paraId="0707420D" w14:textId="77777777" w:rsidTr="0045517C">
        <w:trPr>
          <w:gridAfter w:val="1"/>
          <w:wAfter w:w="3285" w:type="dxa"/>
          <w:tblHeader/>
        </w:trPr>
        <w:tc>
          <w:tcPr>
            <w:tcW w:w="3285" w:type="dxa"/>
            <w:vMerge w:val="restart"/>
            <w:tcBorders>
              <w:top w:val="single" w:sz="12" w:space="0" w:color="auto"/>
            </w:tcBorders>
          </w:tcPr>
          <w:p w14:paraId="1FBCDB2D" w14:textId="77777777" w:rsidR="00C53269" w:rsidRPr="007E48ED" w:rsidRDefault="00C53269" w:rsidP="0050118C">
            <w:pPr>
              <w:pStyle w:val="WitnessBold"/>
              <w:keepNext/>
              <w:widowControl w:val="0"/>
              <w:spacing w:before="0" w:after="0"/>
              <w:rPr>
                <w:sz w:val="24"/>
                <w:szCs w:val="24"/>
              </w:rPr>
            </w:pPr>
            <w:r>
              <w:rPr>
                <w:sz w:val="24"/>
                <w:szCs w:val="24"/>
              </w:rPr>
              <w:t>Tues</w:t>
            </w:r>
            <w:r w:rsidRPr="007E48ED">
              <w:rPr>
                <w:sz w:val="24"/>
                <w:szCs w:val="24"/>
              </w:rPr>
              <w:t xml:space="preserve">day, </w:t>
            </w:r>
            <w:r>
              <w:rPr>
                <w:sz w:val="24"/>
                <w:szCs w:val="24"/>
              </w:rPr>
              <w:t xml:space="preserve">20 August </w:t>
            </w:r>
            <w:r w:rsidRPr="007E48ED">
              <w:rPr>
                <w:sz w:val="24"/>
                <w:szCs w:val="24"/>
              </w:rPr>
              <w:t>2024</w:t>
            </w:r>
          </w:p>
          <w:p w14:paraId="2B312072" w14:textId="77777777" w:rsidR="00C53269" w:rsidRPr="007E48ED" w:rsidRDefault="00C53269" w:rsidP="0050118C">
            <w:pPr>
              <w:pStyle w:val="WitnessBold"/>
              <w:keepNext/>
              <w:widowControl w:val="0"/>
              <w:spacing w:before="0" w:after="0"/>
              <w:rPr>
                <w:bCs/>
                <w:sz w:val="24"/>
                <w:szCs w:val="24"/>
              </w:rPr>
            </w:pPr>
            <w:r>
              <w:rPr>
                <w:sz w:val="24"/>
                <w:szCs w:val="24"/>
              </w:rPr>
              <w:t>Invercauld House</w:t>
            </w:r>
          </w:p>
          <w:p w14:paraId="768A0648" w14:textId="19F24F80" w:rsidR="00C53269" w:rsidRPr="00AA2720" w:rsidRDefault="00C53269" w:rsidP="0050118C">
            <w:pPr>
              <w:pStyle w:val="WitnessRegular"/>
              <w:spacing w:before="0" w:after="0"/>
            </w:pPr>
            <w:r>
              <w:rPr>
                <w:b/>
                <w:bCs/>
                <w:sz w:val="24"/>
                <w:szCs w:val="24"/>
              </w:rPr>
              <w:t>Goonellabah, NSW</w:t>
            </w:r>
          </w:p>
          <w:p w14:paraId="281FFB95" w14:textId="77777777" w:rsidR="00C53269" w:rsidRPr="00E32358" w:rsidRDefault="00C53269" w:rsidP="0050118C">
            <w:pPr>
              <w:pStyle w:val="WitnessBold"/>
              <w:keepNext/>
              <w:keepLines/>
              <w:rPr>
                <w:sz w:val="24"/>
                <w:szCs w:val="24"/>
              </w:rPr>
            </w:pPr>
          </w:p>
        </w:tc>
        <w:tc>
          <w:tcPr>
            <w:tcW w:w="3285" w:type="dxa"/>
            <w:tcBorders>
              <w:top w:val="single" w:sz="12" w:space="0" w:color="auto"/>
            </w:tcBorders>
          </w:tcPr>
          <w:p w14:paraId="6E034DAE" w14:textId="7ECEBE2E" w:rsidR="00C53269" w:rsidRPr="0050118C" w:rsidRDefault="00C53269" w:rsidP="0050118C">
            <w:pPr>
              <w:pStyle w:val="WitnessBold"/>
              <w:keepNext/>
              <w:keepLines/>
              <w:rPr>
                <w:b w:val="0"/>
                <w:bCs/>
                <w:sz w:val="24"/>
                <w:szCs w:val="24"/>
              </w:rPr>
            </w:pPr>
            <w:r w:rsidRPr="0050118C">
              <w:rPr>
                <w:b w:val="0"/>
                <w:bCs/>
                <w:sz w:val="24"/>
                <w:szCs w:val="24"/>
              </w:rPr>
              <w:t>Mr Joel Hardy</w:t>
            </w:r>
          </w:p>
        </w:tc>
        <w:tc>
          <w:tcPr>
            <w:tcW w:w="3285" w:type="dxa"/>
            <w:tcBorders>
              <w:top w:val="single" w:sz="12" w:space="0" w:color="auto"/>
            </w:tcBorders>
          </w:tcPr>
          <w:p w14:paraId="0FC80227" w14:textId="5C62E7EA" w:rsidR="00C53269" w:rsidRPr="0050118C" w:rsidRDefault="00C53269" w:rsidP="0050118C">
            <w:pPr>
              <w:pStyle w:val="WitnessBold"/>
              <w:keepNext/>
              <w:keepLines/>
              <w:rPr>
                <w:b w:val="0"/>
                <w:bCs/>
                <w:sz w:val="24"/>
                <w:szCs w:val="24"/>
              </w:rPr>
            </w:pPr>
            <w:r w:rsidRPr="0050118C">
              <w:rPr>
                <w:b w:val="0"/>
                <w:bCs/>
                <w:sz w:val="24"/>
                <w:szCs w:val="24"/>
              </w:rPr>
              <w:t xml:space="preserve">Chief Executive Officer and Co-founder, </w:t>
            </w:r>
            <w:proofErr w:type="spellStart"/>
            <w:r w:rsidRPr="0050118C">
              <w:rPr>
                <w:b w:val="0"/>
                <w:bCs/>
                <w:sz w:val="24"/>
                <w:szCs w:val="24"/>
              </w:rPr>
              <w:t>Cymra</w:t>
            </w:r>
            <w:proofErr w:type="spellEnd"/>
            <w:r w:rsidRPr="0050118C">
              <w:rPr>
                <w:b w:val="0"/>
                <w:bCs/>
                <w:sz w:val="24"/>
                <w:szCs w:val="24"/>
              </w:rPr>
              <w:t xml:space="preserve"> Life Sciences</w:t>
            </w:r>
          </w:p>
        </w:tc>
      </w:tr>
      <w:tr w:rsidR="00C53269" w:rsidRPr="00924DAD" w14:paraId="0B412BB2" w14:textId="77777777" w:rsidTr="0045517C">
        <w:trPr>
          <w:gridAfter w:val="1"/>
          <w:wAfter w:w="3285" w:type="dxa"/>
          <w:tblHeader/>
        </w:trPr>
        <w:tc>
          <w:tcPr>
            <w:tcW w:w="3285" w:type="dxa"/>
            <w:vMerge/>
          </w:tcPr>
          <w:p w14:paraId="3C7DA2D2" w14:textId="77777777" w:rsidR="00C53269" w:rsidRPr="00E32358" w:rsidRDefault="00C53269" w:rsidP="0050118C">
            <w:pPr>
              <w:pStyle w:val="WitnessBold"/>
              <w:keepNext/>
              <w:keepLines/>
              <w:rPr>
                <w:sz w:val="24"/>
                <w:szCs w:val="24"/>
              </w:rPr>
            </w:pPr>
          </w:p>
        </w:tc>
        <w:tc>
          <w:tcPr>
            <w:tcW w:w="3285" w:type="dxa"/>
          </w:tcPr>
          <w:p w14:paraId="3ADC31AC" w14:textId="5967E9ED" w:rsidR="00C53269" w:rsidRPr="0050118C" w:rsidRDefault="00C53269" w:rsidP="0050118C">
            <w:pPr>
              <w:pStyle w:val="WitnessBold"/>
              <w:keepNext/>
              <w:keepLines/>
              <w:rPr>
                <w:b w:val="0"/>
                <w:bCs/>
                <w:sz w:val="24"/>
                <w:szCs w:val="24"/>
              </w:rPr>
            </w:pPr>
            <w:r w:rsidRPr="0050118C">
              <w:rPr>
                <w:b w:val="0"/>
                <w:bCs/>
                <w:sz w:val="24"/>
                <w:szCs w:val="24"/>
              </w:rPr>
              <w:t>Dr James Moylan</w:t>
            </w:r>
          </w:p>
        </w:tc>
        <w:tc>
          <w:tcPr>
            <w:tcW w:w="3285" w:type="dxa"/>
          </w:tcPr>
          <w:p w14:paraId="2C6A7617" w14:textId="028614D9" w:rsidR="00C53269" w:rsidRPr="0050118C" w:rsidRDefault="00C53269" w:rsidP="0050118C">
            <w:pPr>
              <w:pStyle w:val="WitnessBold"/>
              <w:keepNext/>
              <w:keepLines/>
              <w:rPr>
                <w:b w:val="0"/>
                <w:bCs/>
                <w:sz w:val="24"/>
                <w:szCs w:val="24"/>
              </w:rPr>
            </w:pPr>
            <w:r w:rsidRPr="0050118C">
              <w:rPr>
                <w:b w:val="0"/>
                <w:bCs/>
                <w:sz w:val="24"/>
                <w:szCs w:val="24"/>
              </w:rPr>
              <w:t>Law Reform Activist</w:t>
            </w:r>
          </w:p>
        </w:tc>
      </w:tr>
      <w:tr w:rsidR="00C53269" w:rsidRPr="00924DAD" w14:paraId="1C52B2E7" w14:textId="77777777" w:rsidTr="0045517C">
        <w:trPr>
          <w:gridAfter w:val="1"/>
          <w:wAfter w:w="3285" w:type="dxa"/>
          <w:tblHeader/>
        </w:trPr>
        <w:tc>
          <w:tcPr>
            <w:tcW w:w="3285" w:type="dxa"/>
            <w:vMerge/>
          </w:tcPr>
          <w:p w14:paraId="5E360F3F" w14:textId="77777777" w:rsidR="00C53269" w:rsidRPr="00E32358" w:rsidRDefault="00C53269" w:rsidP="0050118C">
            <w:pPr>
              <w:pStyle w:val="WitnessBold"/>
              <w:rPr>
                <w:sz w:val="24"/>
                <w:szCs w:val="24"/>
              </w:rPr>
            </w:pPr>
          </w:p>
        </w:tc>
        <w:tc>
          <w:tcPr>
            <w:tcW w:w="3285" w:type="dxa"/>
          </w:tcPr>
          <w:p w14:paraId="5AF3DDF2" w14:textId="6CDA83F3" w:rsidR="00C53269" w:rsidRPr="0050118C" w:rsidRDefault="00C53269" w:rsidP="0050118C">
            <w:pPr>
              <w:pStyle w:val="WitnessBold"/>
              <w:rPr>
                <w:b w:val="0"/>
                <w:bCs/>
                <w:sz w:val="24"/>
                <w:szCs w:val="24"/>
              </w:rPr>
            </w:pPr>
            <w:r w:rsidRPr="0050118C">
              <w:rPr>
                <w:b w:val="0"/>
                <w:bCs/>
                <w:sz w:val="24"/>
                <w:szCs w:val="24"/>
              </w:rPr>
              <w:t xml:space="preserve">Mr David Michael </w:t>
            </w:r>
            <w:proofErr w:type="spellStart"/>
            <w:r w:rsidRPr="0050118C">
              <w:rPr>
                <w:b w:val="0"/>
                <w:bCs/>
                <w:sz w:val="24"/>
                <w:szCs w:val="24"/>
              </w:rPr>
              <w:t>Heilpern</w:t>
            </w:r>
            <w:proofErr w:type="spellEnd"/>
          </w:p>
        </w:tc>
        <w:tc>
          <w:tcPr>
            <w:tcW w:w="3285" w:type="dxa"/>
          </w:tcPr>
          <w:p w14:paraId="589662A1" w14:textId="1604E72F" w:rsidR="00C53269" w:rsidRPr="0050118C" w:rsidRDefault="00C53269" w:rsidP="0050118C">
            <w:pPr>
              <w:pStyle w:val="WitnessBold"/>
              <w:rPr>
                <w:b w:val="0"/>
                <w:bCs/>
                <w:sz w:val="24"/>
                <w:szCs w:val="24"/>
              </w:rPr>
            </w:pPr>
            <w:r w:rsidRPr="0050118C">
              <w:rPr>
                <w:b w:val="0"/>
                <w:bCs/>
                <w:sz w:val="24"/>
                <w:szCs w:val="24"/>
              </w:rPr>
              <w:t>Dean of Law, Southern Cross University</w:t>
            </w:r>
          </w:p>
        </w:tc>
      </w:tr>
      <w:tr w:rsidR="00C53269" w:rsidRPr="00924DAD" w14:paraId="1E4471D4" w14:textId="77777777" w:rsidTr="0045517C">
        <w:trPr>
          <w:gridAfter w:val="1"/>
          <w:wAfter w:w="3285" w:type="dxa"/>
          <w:tblHeader/>
        </w:trPr>
        <w:tc>
          <w:tcPr>
            <w:tcW w:w="3285" w:type="dxa"/>
            <w:vMerge/>
          </w:tcPr>
          <w:p w14:paraId="2BA5F76D" w14:textId="77777777" w:rsidR="00C53269" w:rsidRPr="00E32358" w:rsidRDefault="00C53269" w:rsidP="0050118C">
            <w:pPr>
              <w:pStyle w:val="WitnessBold"/>
              <w:rPr>
                <w:sz w:val="24"/>
                <w:szCs w:val="24"/>
              </w:rPr>
            </w:pPr>
          </w:p>
        </w:tc>
        <w:tc>
          <w:tcPr>
            <w:tcW w:w="3285" w:type="dxa"/>
          </w:tcPr>
          <w:p w14:paraId="1911CA38" w14:textId="5525C1D3" w:rsidR="00C53269" w:rsidRPr="0050118C" w:rsidRDefault="00C53269" w:rsidP="0050118C">
            <w:pPr>
              <w:pStyle w:val="WitnessBold"/>
              <w:rPr>
                <w:b w:val="0"/>
                <w:bCs/>
                <w:sz w:val="24"/>
                <w:szCs w:val="24"/>
              </w:rPr>
            </w:pPr>
            <w:r w:rsidRPr="0050118C">
              <w:rPr>
                <w:b w:val="0"/>
                <w:bCs/>
                <w:sz w:val="24"/>
                <w:szCs w:val="24"/>
              </w:rPr>
              <w:t>Dr Keith Gordon Edward Bolton</w:t>
            </w:r>
          </w:p>
        </w:tc>
        <w:tc>
          <w:tcPr>
            <w:tcW w:w="3285" w:type="dxa"/>
          </w:tcPr>
          <w:p w14:paraId="5A8793F8" w14:textId="2489ADFF" w:rsidR="00C53269" w:rsidRPr="0050118C" w:rsidRDefault="00C53269" w:rsidP="0050118C">
            <w:pPr>
              <w:pStyle w:val="WitnessBold"/>
              <w:rPr>
                <w:b w:val="0"/>
                <w:bCs/>
                <w:sz w:val="24"/>
                <w:szCs w:val="24"/>
              </w:rPr>
            </w:pPr>
            <w:r w:rsidRPr="0050118C">
              <w:rPr>
                <w:b w:val="0"/>
                <w:bCs/>
                <w:sz w:val="24"/>
                <w:szCs w:val="24"/>
              </w:rPr>
              <w:t>Founding Director, Water Operations Division Supervisor, Ecotechnology Australia Pty Ltd</w:t>
            </w:r>
          </w:p>
        </w:tc>
      </w:tr>
      <w:tr w:rsidR="00C53269" w:rsidRPr="00924DAD" w14:paraId="7C632AC3" w14:textId="77777777" w:rsidTr="0045517C">
        <w:trPr>
          <w:gridAfter w:val="1"/>
          <w:wAfter w:w="3285" w:type="dxa"/>
          <w:tblHeader/>
        </w:trPr>
        <w:tc>
          <w:tcPr>
            <w:tcW w:w="3285" w:type="dxa"/>
            <w:vMerge/>
          </w:tcPr>
          <w:p w14:paraId="42CF9899" w14:textId="77777777" w:rsidR="00C53269" w:rsidRPr="00E32358" w:rsidRDefault="00C53269" w:rsidP="0050118C">
            <w:pPr>
              <w:pStyle w:val="WitnessBold"/>
              <w:rPr>
                <w:sz w:val="24"/>
                <w:szCs w:val="24"/>
              </w:rPr>
            </w:pPr>
          </w:p>
        </w:tc>
        <w:tc>
          <w:tcPr>
            <w:tcW w:w="3285" w:type="dxa"/>
          </w:tcPr>
          <w:p w14:paraId="311E0378" w14:textId="50E4CA28" w:rsidR="00C53269" w:rsidRPr="0050118C" w:rsidRDefault="00C53269" w:rsidP="0050118C">
            <w:pPr>
              <w:pStyle w:val="WitnessBold"/>
              <w:rPr>
                <w:b w:val="0"/>
                <w:bCs/>
                <w:sz w:val="24"/>
                <w:szCs w:val="24"/>
              </w:rPr>
            </w:pPr>
            <w:r w:rsidRPr="0050118C">
              <w:rPr>
                <w:b w:val="0"/>
                <w:bCs/>
                <w:sz w:val="24"/>
                <w:szCs w:val="24"/>
              </w:rPr>
              <w:t>Mr Patrick Hourigan</w:t>
            </w:r>
          </w:p>
        </w:tc>
        <w:tc>
          <w:tcPr>
            <w:tcW w:w="3285" w:type="dxa"/>
          </w:tcPr>
          <w:p w14:paraId="6777DCEC" w14:textId="742C350C" w:rsidR="00C53269" w:rsidRPr="0050118C" w:rsidRDefault="00C53269" w:rsidP="0050118C">
            <w:pPr>
              <w:pStyle w:val="WitnessBold"/>
              <w:rPr>
                <w:b w:val="0"/>
                <w:bCs/>
                <w:sz w:val="24"/>
                <w:szCs w:val="24"/>
              </w:rPr>
            </w:pPr>
            <w:r w:rsidRPr="0050118C">
              <w:rPr>
                <w:b w:val="0"/>
                <w:bCs/>
                <w:sz w:val="24"/>
                <w:szCs w:val="24"/>
              </w:rPr>
              <w:t>Assistant Principal Solicitor, Mid North Coast Legal Centre</w:t>
            </w:r>
          </w:p>
        </w:tc>
      </w:tr>
      <w:tr w:rsidR="0050118C" w:rsidRPr="00924DAD" w14:paraId="6D521610" w14:textId="77777777" w:rsidTr="0045517C">
        <w:trPr>
          <w:gridAfter w:val="1"/>
          <w:wAfter w:w="3285" w:type="dxa"/>
          <w:tblHeader/>
        </w:trPr>
        <w:tc>
          <w:tcPr>
            <w:tcW w:w="3285" w:type="dxa"/>
          </w:tcPr>
          <w:p w14:paraId="036C83AA" w14:textId="77777777" w:rsidR="0050118C" w:rsidRPr="00E32358" w:rsidRDefault="0050118C" w:rsidP="0050118C">
            <w:pPr>
              <w:pStyle w:val="WitnessBold"/>
              <w:rPr>
                <w:sz w:val="24"/>
                <w:szCs w:val="24"/>
              </w:rPr>
            </w:pPr>
          </w:p>
        </w:tc>
        <w:tc>
          <w:tcPr>
            <w:tcW w:w="3285" w:type="dxa"/>
          </w:tcPr>
          <w:p w14:paraId="7503B7F1" w14:textId="5EFC095D" w:rsidR="0050118C" w:rsidRPr="0050118C" w:rsidRDefault="0050118C" w:rsidP="0050118C">
            <w:pPr>
              <w:pStyle w:val="WitnessBold"/>
              <w:rPr>
                <w:b w:val="0"/>
                <w:bCs/>
                <w:sz w:val="24"/>
                <w:szCs w:val="24"/>
              </w:rPr>
            </w:pPr>
            <w:r w:rsidRPr="0050118C">
              <w:rPr>
                <w:b w:val="0"/>
                <w:bCs/>
                <w:sz w:val="24"/>
                <w:szCs w:val="24"/>
              </w:rPr>
              <w:t>Mr Michael Balderstone</w:t>
            </w:r>
          </w:p>
        </w:tc>
        <w:tc>
          <w:tcPr>
            <w:tcW w:w="3285" w:type="dxa"/>
          </w:tcPr>
          <w:p w14:paraId="2AB498AE" w14:textId="0600264E" w:rsidR="0050118C" w:rsidRPr="0050118C" w:rsidRDefault="0050118C" w:rsidP="0050118C">
            <w:pPr>
              <w:pStyle w:val="WitnessBold"/>
              <w:rPr>
                <w:b w:val="0"/>
                <w:bCs/>
                <w:sz w:val="24"/>
                <w:szCs w:val="24"/>
              </w:rPr>
            </w:pPr>
            <w:r w:rsidRPr="0050118C">
              <w:rPr>
                <w:b w:val="0"/>
                <w:bCs/>
                <w:sz w:val="24"/>
                <w:szCs w:val="24"/>
              </w:rPr>
              <w:t>Individual with lived experience</w:t>
            </w:r>
          </w:p>
        </w:tc>
      </w:tr>
      <w:tr w:rsidR="0050118C" w:rsidRPr="00924DAD" w14:paraId="7C5166CB" w14:textId="77777777" w:rsidTr="0045517C">
        <w:trPr>
          <w:gridAfter w:val="1"/>
          <w:wAfter w:w="3285" w:type="dxa"/>
          <w:tblHeader/>
        </w:trPr>
        <w:tc>
          <w:tcPr>
            <w:tcW w:w="3285" w:type="dxa"/>
          </w:tcPr>
          <w:p w14:paraId="01254F44" w14:textId="77777777" w:rsidR="0050118C" w:rsidRPr="00E32358" w:rsidRDefault="0050118C" w:rsidP="0050118C">
            <w:pPr>
              <w:pStyle w:val="WitnessBold"/>
              <w:rPr>
                <w:sz w:val="24"/>
                <w:szCs w:val="24"/>
              </w:rPr>
            </w:pPr>
          </w:p>
        </w:tc>
        <w:tc>
          <w:tcPr>
            <w:tcW w:w="3285" w:type="dxa"/>
          </w:tcPr>
          <w:p w14:paraId="0F5E831A" w14:textId="4ECA38EE" w:rsidR="0050118C" w:rsidRPr="0050118C" w:rsidRDefault="0050118C" w:rsidP="0050118C">
            <w:pPr>
              <w:pStyle w:val="WitnessBold"/>
              <w:rPr>
                <w:b w:val="0"/>
                <w:bCs/>
                <w:sz w:val="24"/>
                <w:szCs w:val="24"/>
              </w:rPr>
            </w:pPr>
            <w:r w:rsidRPr="0050118C">
              <w:rPr>
                <w:b w:val="0"/>
                <w:bCs/>
                <w:sz w:val="24"/>
                <w:szCs w:val="24"/>
              </w:rPr>
              <w:t xml:space="preserve">Mr Marc </w:t>
            </w:r>
            <w:proofErr w:type="spellStart"/>
            <w:r w:rsidRPr="0050118C">
              <w:rPr>
                <w:b w:val="0"/>
                <w:bCs/>
                <w:sz w:val="24"/>
                <w:szCs w:val="24"/>
              </w:rPr>
              <w:t>Selan</w:t>
            </w:r>
            <w:proofErr w:type="spellEnd"/>
          </w:p>
        </w:tc>
        <w:tc>
          <w:tcPr>
            <w:tcW w:w="3285" w:type="dxa"/>
          </w:tcPr>
          <w:p w14:paraId="37D8340B" w14:textId="3EF6DDF3" w:rsidR="0050118C" w:rsidRPr="0050118C" w:rsidRDefault="0050118C" w:rsidP="0050118C">
            <w:pPr>
              <w:pStyle w:val="WitnessBold"/>
              <w:rPr>
                <w:b w:val="0"/>
                <w:bCs/>
                <w:sz w:val="24"/>
                <w:szCs w:val="24"/>
              </w:rPr>
            </w:pPr>
            <w:r w:rsidRPr="0050118C">
              <w:rPr>
                <w:b w:val="0"/>
                <w:bCs/>
                <w:sz w:val="24"/>
                <w:szCs w:val="24"/>
              </w:rPr>
              <w:t>Individual with lived experience</w:t>
            </w:r>
          </w:p>
        </w:tc>
      </w:tr>
      <w:tr w:rsidR="0050118C" w:rsidRPr="00924DAD" w14:paraId="1B294D97" w14:textId="77777777" w:rsidTr="0045517C">
        <w:trPr>
          <w:gridAfter w:val="1"/>
          <w:wAfter w:w="3285" w:type="dxa"/>
          <w:tblHeader/>
        </w:trPr>
        <w:tc>
          <w:tcPr>
            <w:tcW w:w="3285" w:type="dxa"/>
          </w:tcPr>
          <w:p w14:paraId="59E16558" w14:textId="77777777" w:rsidR="0050118C" w:rsidRPr="00E32358" w:rsidRDefault="0050118C" w:rsidP="0050118C">
            <w:pPr>
              <w:pStyle w:val="WitnessBold"/>
              <w:rPr>
                <w:sz w:val="24"/>
                <w:szCs w:val="24"/>
              </w:rPr>
            </w:pPr>
          </w:p>
        </w:tc>
        <w:tc>
          <w:tcPr>
            <w:tcW w:w="3285" w:type="dxa"/>
          </w:tcPr>
          <w:p w14:paraId="36F9B484" w14:textId="1FAD84CD" w:rsidR="0050118C" w:rsidRPr="0050118C" w:rsidRDefault="0050118C" w:rsidP="0050118C">
            <w:pPr>
              <w:pStyle w:val="WitnessBold"/>
              <w:rPr>
                <w:b w:val="0"/>
                <w:bCs/>
                <w:sz w:val="24"/>
                <w:szCs w:val="24"/>
              </w:rPr>
            </w:pPr>
            <w:r w:rsidRPr="0050118C">
              <w:rPr>
                <w:b w:val="0"/>
                <w:bCs/>
                <w:sz w:val="24"/>
                <w:szCs w:val="24"/>
              </w:rPr>
              <w:t xml:space="preserve">Mr Matt </w:t>
            </w:r>
            <w:proofErr w:type="spellStart"/>
            <w:r w:rsidRPr="0050118C">
              <w:rPr>
                <w:b w:val="0"/>
                <w:bCs/>
                <w:sz w:val="24"/>
                <w:szCs w:val="24"/>
              </w:rPr>
              <w:t>Noffs</w:t>
            </w:r>
            <w:proofErr w:type="spellEnd"/>
          </w:p>
        </w:tc>
        <w:tc>
          <w:tcPr>
            <w:tcW w:w="3285" w:type="dxa"/>
          </w:tcPr>
          <w:p w14:paraId="248EF3BD" w14:textId="5ECC77ED" w:rsidR="0050118C" w:rsidRPr="0050118C" w:rsidRDefault="0050118C" w:rsidP="0050118C">
            <w:pPr>
              <w:pStyle w:val="WitnessBold"/>
              <w:rPr>
                <w:b w:val="0"/>
                <w:bCs/>
                <w:sz w:val="24"/>
                <w:szCs w:val="24"/>
              </w:rPr>
            </w:pPr>
            <w:r w:rsidRPr="0050118C">
              <w:rPr>
                <w:b w:val="0"/>
                <w:bCs/>
                <w:sz w:val="24"/>
                <w:szCs w:val="24"/>
              </w:rPr>
              <w:t xml:space="preserve">Chief Executive Officer, Ted </w:t>
            </w:r>
            <w:proofErr w:type="spellStart"/>
            <w:r w:rsidRPr="0050118C">
              <w:rPr>
                <w:b w:val="0"/>
                <w:bCs/>
                <w:sz w:val="24"/>
                <w:szCs w:val="24"/>
              </w:rPr>
              <w:t>Noffs</w:t>
            </w:r>
            <w:proofErr w:type="spellEnd"/>
            <w:r w:rsidRPr="0050118C">
              <w:rPr>
                <w:b w:val="0"/>
                <w:bCs/>
                <w:sz w:val="24"/>
                <w:szCs w:val="24"/>
              </w:rPr>
              <w:t xml:space="preserve"> Foundation</w:t>
            </w:r>
          </w:p>
        </w:tc>
      </w:tr>
      <w:tr w:rsidR="0050118C" w:rsidRPr="00924DAD" w14:paraId="10BA69A4" w14:textId="77777777" w:rsidTr="0029434E">
        <w:trPr>
          <w:gridAfter w:val="1"/>
          <w:wAfter w:w="3285" w:type="dxa"/>
          <w:tblHeader/>
        </w:trPr>
        <w:tc>
          <w:tcPr>
            <w:tcW w:w="3285" w:type="dxa"/>
            <w:tcBorders>
              <w:bottom w:val="nil"/>
            </w:tcBorders>
          </w:tcPr>
          <w:p w14:paraId="1A92489D" w14:textId="77777777" w:rsidR="0050118C" w:rsidRPr="00E32358" w:rsidRDefault="0050118C" w:rsidP="0050118C">
            <w:pPr>
              <w:pStyle w:val="WitnessBold"/>
              <w:rPr>
                <w:sz w:val="24"/>
                <w:szCs w:val="24"/>
              </w:rPr>
            </w:pPr>
          </w:p>
        </w:tc>
        <w:tc>
          <w:tcPr>
            <w:tcW w:w="3285" w:type="dxa"/>
            <w:tcBorders>
              <w:bottom w:val="nil"/>
            </w:tcBorders>
          </w:tcPr>
          <w:p w14:paraId="78F86FB2" w14:textId="65219590" w:rsidR="0050118C" w:rsidRPr="0050118C" w:rsidRDefault="0050118C" w:rsidP="0050118C">
            <w:pPr>
              <w:pStyle w:val="WitnessBold"/>
              <w:rPr>
                <w:b w:val="0"/>
                <w:bCs/>
                <w:sz w:val="24"/>
                <w:szCs w:val="24"/>
              </w:rPr>
            </w:pPr>
            <w:r w:rsidRPr="0050118C">
              <w:rPr>
                <w:b w:val="0"/>
                <w:bCs/>
                <w:sz w:val="24"/>
                <w:szCs w:val="24"/>
              </w:rPr>
              <w:t>Mr Kieran Palmer</w:t>
            </w:r>
          </w:p>
        </w:tc>
        <w:tc>
          <w:tcPr>
            <w:tcW w:w="3285" w:type="dxa"/>
            <w:tcBorders>
              <w:bottom w:val="nil"/>
            </w:tcBorders>
          </w:tcPr>
          <w:p w14:paraId="6DE1F67F" w14:textId="5473A6AE" w:rsidR="0050118C" w:rsidRPr="0050118C" w:rsidRDefault="0050118C" w:rsidP="0050118C">
            <w:pPr>
              <w:pStyle w:val="WitnessBold"/>
              <w:rPr>
                <w:b w:val="0"/>
                <w:bCs/>
                <w:sz w:val="24"/>
                <w:szCs w:val="24"/>
              </w:rPr>
            </w:pPr>
            <w:r w:rsidRPr="0050118C">
              <w:rPr>
                <w:b w:val="0"/>
                <w:bCs/>
                <w:sz w:val="24"/>
                <w:szCs w:val="24"/>
              </w:rPr>
              <w:t xml:space="preserve">Director of Clinical Services, Ted </w:t>
            </w:r>
            <w:proofErr w:type="spellStart"/>
            <w:r w:rsidRPr="0050118C">
              <w:rPr>
                <w:b w:val="0"/>
                <w:bCs/>
                <w:sz w:val="24"/>
                <w:szCs w:val="24"/>
              </w:rPr>
              <w:t>Noffs</w:t>
            </w:r>
            <w:proofErr w:type="spellEnd"/>
            <w:r w:rsidRPr="0050118C">
              <w:rPr>
                <w:b w:val="0"/>
                <w:bCs/>
                <w:sz w:val="24"/>
                <w:szCs w:val="24"/>
              </w:rPr>
              <w:t xml:space="preserve"> Foundation</w:t>
            </w:r>
          </w:p>
        </w:tc>
      </w:tr>
      <w:tr w:rsidR="0050118C" w:rsidRPr="00924DAD" w14:paraId="7A9A24EA" w14:textId="77777777" w:rsidTr="0029434E">
        <w:trPr>
          <w:tblHeader/>
        </w:trPr>
        <w:tc>
          <w:tcPr>
            <w:tcW w:w="3285" w:type="dxa"/>
            <w:tcBorders>
              <w:top w:val="nil"/>
              <w:bottom w:val="single" w:sz="4" w:space="0" w:color="auto"/>
            </w:tcBorders>
          </w:tcPr>
          <w:p w14:paraId="6E72253E" w14:textId="77777777" w:rsidR="0050118C" w:rsidRPr="00E32358" w:rsidRDefault="0050118C" w:rsidP="0050118C">
            <w:pPr>
              <w:pStyle w:val="WitnessBold"/>
              <w:rPr>
                <w:sz w:val="24"/>
                <w:szCs w:val="24"/>
              </w:rPr>
            </w:pPr>
          </w:p>
        </w:tc>
        <w:tc>
          <w:tcPr>
            <w:tcW w:w="3285" w:type="dxa"/>
            <w:tcBorders>
              <w:top w:val="nil"/>
              <w:bottom w:val="single" w:sz="4" w:space="0" w:color="auto"/>
            </w:tcBorders>
          </w:tcPr>
          <w:p w14:paraId="2C0BA5D9" w14:textId="77777777" w:rsidR="0050118C" w:rsidRPr="00E32358" w:rsidRDefault="0050118C" w:rsidP="0050118C">
            <w:pPr>
              <w:pStyle w:val="WitnessBold"/>
              <w:rPr>
                <w:b w:val="0"/>
                <w:bCs/>
                <w:sz w:val="24"/>
                <w:szCs w:val="24"/>
              </w:rPr>
            </w:pPr>
          </w:p>
        </w:tc>
        <w:tc>
          <w:tcPr>
            <w:tcW w:w="3285" w:type="dxa"/>
            <w:tcBorders>
              <w:top w:val="nil"/>
              <w:bottom w:val="single" w:sz="4" w:space="0" w:color="auto"/>
            </w:tcBorders>
          </w:tcPr>
          <w:p w14:paraId="55E64614" w14:textId="77777777" w:rsidR="0050118C" w:rsidRPr="00E32358" w:rsidRDefault="0050118C" w:rsidP="0050118C">
            <w:pPr>
              <w:pStyle w:val="WitnessBold"/>
              <w:rPr>
                <w:b w:val="0"/>
                <w:bCs/>
                <w:sz w:val="24"/>
                <w:szCs w:val="24"/>
              </w:rPr>
            </w:pPr>
          </w:p>
        </w:tc>
        <w:tc>
          <w:tcPr>
            <w:tcW w:w="3285" w:type="dxa"/>
          </w:tcPr>
          <w:p w14:paraId="7E1B5BB5" w14:textId="77777777" w:rsidR="0050118C" w:rsidRPr="00924DAD" w:rsidRDefault="0050118C" w:rsidP="0050118C">
            <w:pPr>
              <w:rPr>
                <w:b/>
              </w:rPr>
            </w:pPr>
          </w:p>
        </w:tc>
      </w:tr>
      <w:tr w:rsidR="00F76422" w:rsidRPr="00924DAD" w14:paraId="7EEF4551" w14:textId="77777777" w:rsidTr="0029434E">
        <w:trPr>
          <w:tblHeader/>
        </w:trPr>
        <w:tc>
          <w:tcPr>
            <w:tcW w:w="3285" w:type="dxa"/>
            <w:vMerge w:val="restart"/>
            <w:tcBorders>
              <w:top w:val="single" w:sz="4" w:space="0" w:color="auto"/>
            </w:tcBorders>
          </w:tcPr>
          <w:p w14:paraId="22849256" w14:textId="77777777" w:rsidR="00F76422" w:rsidRPr="00F76422" w:rsidRDefault="00F76422" w:rsidP="00F76422">
            <w:pPr>
              <w:pStyle w:val="WitnessBold"/>
              <w:keepNext/>
              <w:widowControl w:val="0"/>
              <w:rPr>
                <w:sz w:val="23"/>
                <w:szCs w:val="23"/>
              </w:rPr>
            </w:pPr>
            <w:r w:rsidRPr="00F76422">
              <w:rPr>
                <w:sz w:val="23"/>
                <w:szCs w:val="23"/>
              </w:rPr>
              <w:t>Wednesday, 11 December 2024</w:t>
            </w:r>
          </w:p>
          <w:p w14:paraId="52EEBF96" w14:textId="77777777" w:rsidR="00F76422" w:rsidRPr="00F76422" w:rsidRDefault="00F76422" w:rsidP="00F76422">
            <w:pPr>
              <w:pStyle w:val="WitnessBold"/>
              <w:keepNext/>
              <w:widowControl w:val="0"/>
              <w:rPr>
                <w:sz w:val="23"/>
                <w:szCs w:val="23"/>
              </w:rPr>
            </w:pPr>
            <w:r w:rsidRPr="00F76422">
              <w:rPr>
                <w:sz w:val="23"/>
                <w:szCs w:val="23"/>
              </w:rPr>
              <w:t>Macquarie Room</w:t>
            </w:r>
          </w:p>
          <w:p w14:paraId="5C817BEE" w14:textId="2C38CF3C" w:rsidR="00F76422" w:rsidRPr="00F76422" w:rsidRDefault="00F76422" w:rsidP="00F76422">
            <w:pPr>
              <w:pStyle w:val="WitnessBold"/>
              <w:rPr>
                <w:sz w:val="24"/>
                <w:szCs w:val="24"/>
              </w:rPr>
            </w:pPr>
            <w:r w:rsidRPr="00F76422">
              <w:rPr>
                <w:sz w:val="23"/>
                <w:szCs w:val="23"/>
              </w:rPr>
              <w:t>Parliament House, Sydney</w:t>
            </w:r>
          </w:p>
        </w:tc>
        <w:tc>
          <w:tcPr>
            <w:tcW w:w="3285" w:type="dxa"/>
            <w:tcBorders>
              <w:top w:val="single" w:sz="4" w:space="0" w:color="auto"/>
              <w:bottom w:val="nil"/>
            </w:tcBorders>
          </w:tcPr>
          <w:p w14:paraId="6E7C33BF" w14:textId="1CF50F81" w:rsidR="00F76422" w:rsidRPr="00FB4AE8" w:rsidRDefault="00F76422" w:rsidP="00FB4AE8">
            <w:pPr>
              <w:pStyle w:val="WitnessBold"/>
              <w:rPr>
                <w:b w:val="0"/>
                <w:bCs/>
                <w:sz w:val="24"/>
                <w:szCs w:val="24"/>
              </w:rPr>
            </w:pPr>
            <w:r w:rsidRPr="00FB4AE8">
              <w:rPr>
                <w:b w:val="0"/>
                <w:bCs/>
                <w:sz w:val="24"/>
                <w:szCs w:val="24"/>
              </w:rPr>
              <w:t>Commissioner Michael Barnes</w:t>
            </w:r>
          </w:p>
        </w:tc>
        <w:tc>
          <w:tcPr>
            <w:tcW w:w="3285" w:type="dxa"/>
            <w:tcBorders>
              <w:top w:val="single" w:sz="4" w:space="0" w:color="auto"/>
              <w:bottom w:val="nil"/>
            </w:tcBorders>
          </w:tcPr>
          <w:p w14:paraId="2DDA21DF" w14:textId="00608682" w:rsidR="00F76422" w:rsidRPr="00FB4AE8" w:rsidRDefault="00F76422" w:rsidP="00FB4AE8">
            <w:pPr>
              <w:pStyle w:val="WitnessBold"/>
              <w:rPr>
                <w:b w:val="0"/>
                <w:bCs/>
                <w:sz w:val="24"/>
                <w:szCs w:val="24"/>
              </w:rPr>
            </w:pPr>
            <w:r w:rsidRPr="00FB4AE8">
              <w:rPr>
                <w:b w:val="0"/>
                <w:bCs/>
                <w:sz w:val="24"/>
                <w:szCs w:val="24"/>
              </w:rPr>
              <w:t>New South Wales Crime Commission</w:t>
            </w:r>
          </w:p>
        </w:tc>
        <w:tc>
          <w:tcPr>
            <w:tcW w:w="3285" w:type="dxa"/>
          </w:tcPr>
          <w:p w14:paraId="245228AD" w14:textId="77777777" w:rsidR="00F76422" w:rsidRPr="00924DAD" w:rsidRDefault="00F76422" w:rsidP="00FB4AE8">
            <w:pPr>
              <w:rPr>
                <w:b/>
              </w:rPr>
            </w:pPr>
          </w:p>
        </w:tc>
      </w:tr>
      <w:tr w:rsidR="00F76422" w:rsidRPr="00924DAD" w14:paraId="0C438001" w14:textId="77777777" w:rsidTr="00855919">
        <w:trPr>
          <w:tblHeader/>
        </w:trPr>
        <w:tc>
          <w:tcPr>
            <w:tcW w:w="3285" w:type="dxa"/>
            <w:vMerge/>
          </w:tcPr>
          <w:p w14:paraId="73AEB2D6" w14:textId="77777777" w:rsidR="00F76422" w:rsidRPr="00E32358" w:rsidRDefault="00F76422" w:rsidP="00FB4AE8">
            <w:pPr>
              <w:pStyle w:val="WitnessBold"/>
              <w:rPr>
                <w:sz w:val="24"/>
                <w:szCs w:val="24"/>
              </w:rPr>
            </w:pPr>
          </w:p>
        </w:tc>
        <w:tc>
          <w:tcPr>
            <w:tcW w:w="3285" w:type="dxa"/>
            <w:tcBorders>
              <w:top w:val="nil"/>
              <w:bottom w:val="nil"/>
            </w:tcBorders>
          </w:tcPr>
          <w:p w14:paraId="100FBB80" w14:textId="1214D703" w:rsidR="00F76422" w:rsidRPr="00FB4AE8" w:rsidRDefault="00F76422" w:rsidP="00FB4AE8">
            <w:pPr>
              <w:pStyle w:val="WitnessBold"/>
              <w:rPr>
                <w:b w:val="0"/>
                <w:bCs/>
                <w:sz w:val="24"/>
                <w:szCs w:val="24"/>
              </w:rPr>
            </w:pPr>
            <w:r w:rsidRPr="00FB4AE8">
              <w:rPr>
                <w:b w:val="0"/>
                <w:bCs/>
                <w:sz w:val="24"/>
                <w:szCs w:val="24"/>
              </w:rPr>
              <w:t>Mr Darren Bennett</w:t>
            </w:r>
          </w:p>
        </w:tc>
        <w:tc>
          <w:tcPr>
            <w:tcW w:w="3285" w:type="dxa"/>
            <w:tcBorders>
              <w:top w:val="nil"/>
              <w:bottom w:val="nil"/>
            </w:tcBorders>
          </w:tcPr>
          <w:p w14:paraId="4698C570" w14:textId="448940E5" w:rsidR="00F76422" w:rsidRPr="00FB4AE8" w:rsidRDefault="00F76422" w:rsidP="00FB4AE8">
            <w:pPr>
              <w:pStyle w:val="WitnessBold"/>
              <w:rPr>
                <w:b w:val="0"/>
                <w:bCs/>
                <w:sz w:val="24"/>
                <w:szCs w:val="24"/>
              </w:rPr>
            </w:pPr>
            <w:r w:rsidRPr="00FB4AE8">
              <w:rPr>
                <w:b w:val="0"/>
                <w:bCs/>
                <w:sz w:val="24"/>
                <w:szCs w:val="24"/>
              </w:rPr>
              <w:t>Executive Director Operations, New South Wales Crime Commission</w:t>
            </w:r>
          </w:p>
        </w:tc>
        <w:tc>
          <w:tcPr>
            <w:tcW w:w="3285" w:type="dxa"/>
          </w:tcPr>
          <w:p w14:paraId="6DDB2C68" w14:textId="77777777" w:rsidR="00F76422" w:rsidRPr="00924DAD" w:rsidRDefault="00F76422" w:rsidP="00FB4AE8">
            <w:pPr>
              <w:rPr>
                <w:b/>
              </w:rPr>
            </w:pPr>
          </w:p>
        </w:tc>
      </w:tr>
      <w:tr w:rsidR="00F76422" w:rsidRPr="00924DAD" w14:paraId="2637C0A0" w14:textId="77777777" w:rsidTr="00855919">
        <w:trPr>
          <w:tblHeader/>
        </w:trPr>
        <w:tc>
          <w:tcPr>
            <w:tcW w:w="3285" w:type="dxa"/>
            <w:vMerge/>
            <w:tcBorders>
              <w:bottom w:val="nil"/>
            </w:tcBorders>
          </w:tcPr>
          <w:p w14:paraId="33294920" w14:textId="77777777" w:rsidR="00F76422" w:rsidRPr="00E32358" w:rsidRDefault="00F76422" w:rsidP="00FB4AE8">
            <w:pPr>
              <w:pStyle w:val="WitnessBold"/>
              <w:rPr>
                <w:sz w:val="24"/>
                <w:szCs w:val="24"/>
              </w:rPr>
            </w:pPr>
          </w:p>
        </w:tc>
        <w:tc>
          <w:tcPr>
            <w:tcW w:w="3285" w:type="dxa"/>
            <w:tcBorders>
              <w:top w:val="nil"/>
              <w:bottom w:val="nil"/>
            </w:tcBorders>
          </w:tcPr>
          <w:p w14:paraId="51E727C4" w14:textId="608B58E1" w:rsidR="00F76422" w:rsidRPr="00FB4AE8" w:rsidRDefault="00F76422" w:rsidP="00FB4AE8">
            <w:pPr>
              <w:pStyle w:val="WitnessBold"/>
              <w:rPr>
                <w:b w:val="0"/>
                <w:bCs/>
                <w:sz w:val="24"/>
                <w:szCs w:val="24"/>
              </w:rPr>
            </w:pPr>
            <w:r w:rsidRPr="00FB4AE8">
              <w:rPr>
                <w:b w:val="0"/>
                <w:bCs/>
                <w:sz w:val="24"/>
                <w:szCs w:val="24"/>
              </w:rPr>
              <w:t xml:space="preserve">Mr Bernard </w:t>
            </w:r>
            <w:proofErr w:type="spellStart"/>
            <w:r w:rsidRPr="00FB4AE8">
              <w:rPr>
                <w:b w:val="0"/>
                <w:bCs/>
                <w:sz w:val="24"/>
                <w:szCs w:val="24"/>
              </w:rPr>
              <w:t>Carlon</w:t>
            </w:r>
            <w:proofErr w:type="spellEnd"/>
          </w:p>
        </w:tc>
        <w:tc>
          <w:tcPr>
            <w:tcW w:w="3285" w:type="dxa"/>
            <w:tcBorders>
              <w:top w:val="nil"/>
              <w:bottom w:val="nil"/>
            </w:tcBorders>
          </w:tcPr>
          <w:p w14:paraId="2BED6D8F" w14:textId="5CDD8AED" w:rsidR="00F76422" w:rsidRPr="00FB4AE8" w:rsidRDefault="00F76422" w:rsidP="00FB4AE8">
            <w:pPr>
              <w:pStyle w:val="WitnessBold"/>
              <w:rPr>
                <w:b w:val="0"/>
                <w:bCs/>
                <w:sz w:val="24"/>
                <w:szCs w:val="24"/>
              </w:rPr>
            </w:pPr>
            <w:r w:rsidRPr="00FB4AE8">
              <w:rPr>
                <w:b w:val="0"/>
                <w:bCs/>
                <w:sz w:val="24"/>
                <w:szCs w:val="24"/>
              </w:rPr>
              <w:t>Chief of the Centre for Road and Maritime Safety, Transport for NSW</w:t>
            </w:r>
          </w:p>
        </w:tc>
        <w:tc>
          <w:tcPr>
            <w:tcW w:w="3285" w:type="dxa"/>
          </w:tcPr>
          <w:p w14:paraId="4E90DB3E" w14:textId="77777777" w:rsidR="00F76422" w:rsidRPr="00924DAD" w:rsidRDefault="00F76422" w:rsidP="00FB4AE8">
            <w:pPr>
              <w:rPr>
                <w:b/>
              </w:rPr>
            </w:pPr>
          </w:p>
        </w:tc>
      </w:tr>
      <w:tr w:rsidR="00FB4AE8" w:rsidRPr="00924DAD" w14:paraId="2487813C" w14:textId="77777777" w:rsidTr="0050118C">
        <w:trPr>
          <w:tblHeader/>
        </w:trPr>
        <w:tc>
          <w:tcPr>
            <w:tcW w:w="3285" w:type="dxa"/>
            <w:tcBorders>
              <w:top w:val="nil"/>
              <w:bottom w:val="nil"/>
            </w:tcBorders>
          </w:tcPr>
          <w:p w14:paraId="3B8F908B" w14:textId="77777777" w:rsidR="00FB4AE8" w:rsidRPr="00E32358" w:rsidRDefault="00FB4AE8" w:rsidP="00FB4AE8">
            <w:pPr>
              <w:pStyle w:val="WitnessBold"/>
              <w:rPr>
                <w:sz w:val="24"/>
                <w:szCs w:val="24"/>
              </w:rPr>
            </w:pPr>
          </w:p>
        </w:tc>
        <w:tc>
          <w:tcPr>
            <w:tcW w:w="3285" w:type="dxa"/>
            <w:tcBorders>
              <w:top w:val="nil"/>
              <w:bottom w:val="nil"/>
            </w:tcBorders>
          </w:tcPr>
          <w:p w14:paraId="0DA8F7AB" w14:textId="3A27821C" w:rsidR="00FB4AE8" w:rsidRPr="00FB4AE8" w:rsidRDefault="00FB4AE8" w:rsidP="00FB4AE8">
            <w:pPr>
              <w:pStyle w:val="WitnessBold"/>
              <w:rPr>
                <w:b w:val="0"/>
                <w:bCs/>
                <w:sz w:val="24"/>
                <w:szCs w:val="24"/>
              </w:rPr>
            </w:pPr>
            <w:r w:rsidRPr="00FB4AE8">
              <w:rPr>
                <w:b w:val="0"/>
                <w:bCs/>
                <w:sz w:val="24"/>
                <w:szCs w:val="24"/>
              </w:rPr>
              <w:t>Ms Louise Higgins</w:t>
            </w:r>
          </w:p>
        </w:tc>
        <w:tc>
          <w:tcPr>
            <w:tcW w:w="3285" w:type="dxa"/>
            <w:tcBorders>
              <w:top w:val="nil"/>
              <w:bottom w:val="nil"/>
            </w:tcBorders>
          </w:tcPr>
          <w:p w14:paraId="2632266D" w14:textId="18B7481D" w:rsidR="00FB4AE8" w:rsidRPr="00FB4AE8" w:rsidRDefault="00FB4AE8" w:rsidP="00FB4AE8">
            <w:pPr>
              <w:pStyle w:val="WitnessBold"/>
              <w:rPr>
                <w:b w:val="0"/>
                <w:bCs/>
                <w:sz w:val="24"/>
                <w:szCs w:val="24"/>
              </w:rPr>
            </w:pPr>
            <w:r w:rsidRPr="00FB4AE8">
              <w:rPr>
                <w:b w:val="0"/>
                <w:bCs/>
                <w:sz w:val="24"/>
                <w:szCs w:val="24"/>
              </w:rPr>
              <w:t>Director Road Safety Policy, Transport for NSW</w:t>
            </w:r>
          </w:p>
        </w:tc>
        <w:tc>
          <w:tcPr>
            <w:tcW w:w="3285" w:type="dxa"/>
          </w:tcPr>
          <w:p w14:paraId="6CF8EC20" w14:textId="77777777" w:rsidR="00FB4AE8" w:rsidRPr="00924DAD" w:rsidRDefault="00FB4AE8" w:rsidP="00FB4AE8">
            <w:pPr>
              <w:rPr>
                <w:b/>
              </w:rPr>
            </w:pPr>
          </w:p>
        </w:tc>
      </w:tr>
      <w:tr w:rsidR="00FB4AE8" w:rsidRPr="00924DAD" w14:paraId="2451F3AB" w14:textId="77777777" w:rsidTr="0050118C">
        <w:trPr>
          <w:tblHeader/>
        </w:trPr>
        <w:tc>
          <w:tcPr>
            <w:tcW w:w="3285" w:type="dxa"/>
            <w:tcBorders>
              <w:top w:val="nil"/>
              <w:bottom w:val="nil"/>
            </w:tcBorders>
          </w:tcPr>
          <w:p w14:paraId="5CB30FA7" w14:textId="77777777" w:rsidR="00FB4AE8" w:rsidRPr="00E32358" w:rsidRDefault="00FB4AE8" w:rsidP="00FB4AE8">
            <w:pPr>
              <w:pStyle w:val="WitnessBold"/>
              <w:rPr>
                <w:sz w:val="24"/>
                <w:szCs w:val="24"/>
              </w:rPr>
            </w:pPr>
          </w:p>
        </w:tc>
        <w:tc>
          <w:tcPr>
            <w:tcW w:w="3285" w:type="dxa"/>
            <w:tcBorders>
              <w:top w:val="nil"/>
              <w:bottom w:val="nil"/>
            </w:tcBorders>
          </w:tcPr>
          <w:p w14:paraId="5C6C61BE" w14:textId="4A562F24" w:rsidR="00FB4AE8" w:rsidRPr="00FB4AE8" w:rsidRDefault="00FB4AE8" w:rsidP="00FB4AE8">
            <w:pPr>
              <w:pStyle w:val="WitnessBold"/>
              <w:rPr>
                <w:b w:val="0"/>
                <w:bCs/>
                <w:sz w:val="24"/>
                <w:szCs w:val="24"/>
              </w:rPr>
            </w:pPr>
            <w:r w:rsidRPr="00FB4AE8">
              <w:rPr>
                <w:b w:val="0"/>
                <w:bCs/>
                <w:sz w:val="24"/>
                <w:szCs w:val="24"/>
              </w:rPr>
              <w:t>Professor Iain McGregor</w:t>
            </w:r>
          </w:p>
        </w:tc>
        <w:tc>
          <w:tcPr>
            <w:tcW w:w="3285" w:type="dxa"/>
            <w:tcBorders>
              <w:top w:val="nil"/>
              <w:bottom w:val="nil"/>
            </w:tcBorders>
          </w:tcPr>
          <w:p w14:paraId="44EE9B54" w14:textId="675B512A" w:rsidR="00FB4AE8" w:rsidRPr="00FB4AE8" w:rsidRDefault="00FB4AE8" w:rsidP="00FB4AE8">
            <w:pPr>
              <w:pStyle w:val="WitnessBold"/>
              <w:rPr>
                <w:b w:val="0"/>
                <w:bCs/>
                <w:sz w:val="24"/>
                <w:szCs w:val="24"/>
              </w:rPr>
            </w:pPr>
            <w:r w:rsidRPr="00FB4AE8">
              <w:rPr>
                <w:b w:val="0"/>
                <w:bCs/>
                <w:sz w:val="24"/>
                <w:szCs w:val="24"/>
              </w:rPr>
              <w:t>Academic Director, Lambert Initiative, University of Sydney</w:t>
            </w:r>
          </w:p>
        </w:tc>
        <w:tc>
          <w:tcPr>
            <w:tcW w:w="3285" w:type="dxa"/>
          </w:tcPr>
          <w:p w14:paraId="10C9AF2C" w14:textId="77777777" w:rsidR="00FB4AE8" w:rsidRPr="00924DAD" w:rsidRDefault="00FB4AE8" w:rsidP="00FB4AE8">
            <w:pPr>
              <w:rPr>
                <w:b/>
              </w:rPr>
            </w:pPr>
          </w:p>
        </w:tc>
      </w:tr>
      <w:tr w:rsidR="00FB4AE8" w:rsidRPr="00924DAD" w14:paraId="202151BE" w14:textId="77777777" w:rsidTr="0050118C">
        <w:trPr>
          <w:tblHeader/>
        </w:trPr>
        <w:tc>
          <w:tcPr>
            <w:tcW w:w="3285" w:type="dxa"/>
            <w:tcBorders>
              <w:top w:val="nil"/>
              <w:bottom w:val="nil"/>
            </w:tcBorders>
          </w:tcPr>
          <w:p w14:paraId="4FC866A4" w14:textId="77777777" w:rsidR="00FB4AE8" w:rsidRPr="00E32358" w:rsidRDefault="00FB4AE8" w:rsidP="00FB4AE8">
            <w:pPr>
              <w:pStyle w:val="WitnessBold"/>
              <w:rPr>
                <w:sz w:val="24"/>
                <w:szCs w:val="24"/>
              </w:rPr>
            </w:pPr>
          </w:p>
        </w:tc>
        <w:tc>
          <w:tcPr>
            <w:tcW w:w="3285" w:type="dxa"/>
            <w:tcBorders>
              <w:top w:val="nil"/>
              <w:bottom w:val="nil"/>
            </w:tcBorders>
          </w:tcPr>
          <w:p w14:paraId="5616775F" w14:textId="3545B756" w:rsidR="00FB4AE8" w:rsidRPr="00FB4AE8" w:rsidRDefault="00FB4AE8" w:rsidP="00FB4AE8">
            <w:pPr>
              <w:pStyle w:val="WitnessBold"/>
              <w:rPr>
                <w:b w:val="0"/>
                <w:bCs/>
                <w:sz w:val="24"/>
                <w:szCs w:val="24"/>
              </w:rPr>
            </w:pPr>
            <w:r w:rsidRPr="00FB4AE8">
              <w:rPr>
                <w:b w:val="0"/>
                <w:bCs/>
                <w:sz w:val="24"/>
                <w:szCs w:val="24"/>
              </w:rPr>
              <w:t>Dr Danielle McCartney</w:t>
            </w:r>
          </w:p>
        </w:tc>
        <w:tc>
          <w:tcPr>
            <w:tcW w:w="3285" w:type="dxa"/>
            <w:tcBorders>
              <w:top w:val="nil"/>
              <w:bottom w:val="nil"/>
            </w:tcBorders>
          </w:tcPr>
          <w:p w14:paraId="36EE5087" w14:textId="4E973A7A" w:rsidR="00FB4AE8" w:rsidRPr="00FB4AE8" w:rsidRDefault="00FB4AE8" w:rsidP="00FB4AE8">
            <w:pPr>
              <w:pStyle w:val="WitnessBold"/>
              <w:rPr>
                <w:b w:val="0"/>
                <w:bCs/>
                <w:sz w:val="24"/>
                <w:szCs w:val="24"/>
              </w:rPr>
            </w:pPr>
            <w:r w:rsidRPr="00FB4AE8">
              <w:rPr>
                <w:b w:val="0"/>
                <w:bCs/>
                <w:sz w:val="24"/>
                <w:szCs w:val="24"/>
              </w:rPr>
              <w:t>Research Fellow, Lambert Initiative, University of Sydney</w:t>
            </w:r>
          </w:p>
        </w:tc>
        <w:tc>
          <w:tcPr>
            <w:tcW w:w="3285" w:type="dxa"/>
          </w:tcPr>
          <w:p w14:paraId="6F941CCA" w14:textId="77777777" w:rsidR="00FB4AE8" w:rsidRPr="00924DAD" w:rsidRDefault="00FB4AE8" w:rsidP="00FB4AE8">
            <w:pPr>
              <w:rPr>
                <w:b/>
              </w:rPr>
            </w:pPr>
          </w:p>
        </w:tc>
      </w:tr>
      <w:tr w:rsidR="00FB4AE8" w:rsidRPr="00924DAD" w14:paraId="5AA93077" w14:textId="77777777" w:rsidTr="0029434E">
        <w:trPr>
          <w:tblHeader/>
        </w:trPr>
        <w:tc>
          <w:tcPr>
            <w:tcW w:w="3285" w:type="dxa"/>
            <w:tcBorders>
              <w:top w:val="nil"/>
              <w:bottom w:val="nil"/>
            </w:tcBorders>
          </w:tcPr>
          <w:p w14:paraId="512CE05F" w14:textId="77777777" w:rsidR="00FB4AE8" w:rsidRPr="00E32358" w:rsidRDefault="00FB4AE8" w:rsidP="00FB4AE8">
            <w:pPr>
              <w:pStyle w:val="WitnessBold"/>
              <w:rPr>
                <w:sz w:val="24"/>
                <w:szCs w:val="24"/>
              </w:rPr>
            </w:pPr>
          </w:p>
        </w:tc>
        <w:tc>
          <w:tcPr>
            <w:tcW w:w="3285" w:type="dxa"/>
            <w:tcBorders>
              <w:top w:val="nil"/>
              <w:bottom w:val="nil"/>
            </w:tcBorders>
          </w:tcPr>
          <w:p w14:paraId="41A88410" w14:textId="1AAB4B2A" w:rsidR="00FB4AE8" w:rsidRPr="00FB4AE8" w:rsidRDefault="00FB4AE8" w:rsidP="00FB4AE8">
            <w:pPr>
              <w:pStyle w:val="WitnessBold"/>
              <w:rPr>
                <w:b w:val="0"/>
                <w:bCs/>
                <w:sz w:val="24"/>
                <w:szCs w:val="24"/>
              </w:rPr>
            </w:pPr>
            <w:r w:rsidRPr="00FB4AE8">
              <w:rPr>
                <w:b w:val="0"/>
                <w:bCs/>
                <w:sz w:val="24"/>
                <w:szCs w:val="24"/>
              </w:rPr>
              <w:t>Dr Thomas Arkell</w:t>
            </w:r>
          </w:p>
        </w:tc>
        <w:tc>
          <w:tcPr>
            <w:tcW w:w="3285" w:type="dxa"/>
            <w:tcBorders>
              <w:top w:val="nil"/>
              <w:bottom w:val="nil"/>
            </w:tcBorders>
          </w:tcPr>
          <w:p w14:paraId="78DF34B3" w14:textId="386F52DD" w:rsidR="00FB4AE8" w:rsidRPr="00FB4AE8" w:rsidRDefault="00FB4AE8" w:rsidP="00FB4AE8">
            <w:pPr>
              <w:pStyle w:val="WitnessBold"/>
              <w:rPr>
                <w:b w:val="0"/>
                <w:bCs/>
                <w:sz w:val="24"/>
                <w:szCs w:val="24"/>
              </w:rPr>
            </w:pPr>
            <w:r w:rsidRPr="00FB4AE8">
              <w:rPr>
                <w:b w:val="0"/>
                <w:bCs/>
                <w:sz w:val="24"/>
                <w:szCs w:val="24"/>
              </w:rPr>
              <w:t>Research Fellow, Centre for Human Psychopharmacology, Swinburne University of Technology</w:t>
            </w:r>
          </w:p>
        </w:tc>
        <w:tc>
          <w:tcPr>
            <w:tcW w:w="3285" w:type="dxa"/>
          </w:tcPr>
          <w:p w14:paraId="25F59D88" w14:textId="77777777" w:rsidR="00FB4AE8" w:rsidRPr="00924DAD" w:rsidRDefault="00FB4AE8" w:rsidP="00FB4AE8">
            <w:pPr>
              <w:rPr>
                <w:b/>
              </w:rPr>
            </w:pPr>
          </w:p>
        </w:tc>
      </w:tr>
      <w:tr w:rsidR="00FB4AE8" w:rsidRPr="00924DAD" w14:paraId="32B7E45A" w14:textId="77777777" w:rsidTr="0029434E">
        <w:trPr>
          <w:tblHeader/>
        </w:trPr>
        <w:tc>
          <w:tcPr>
            <w:tcW w:w="3285" w:type="dxa"/>
            <w:tcBorders>
              <w:top w:val="nil"/>
              <w:bottom w:val="single" w:sz="4" w:space="0" w:color="auto"/>
            </w:tcBorders>
          </w:tcPr>
          <w:p w14:paraId="702A00ED" w14:textId="77777777" w:rsidR="00FB4AE8" w:rsidRPr="00E32358" w:rsidRDefault="00FB4AE8" w:rsidP="00FB4AE8">
            <w:pPr>
              <w:pStyle w:val="WitnessBold"/>
              <w:rPr>
                <w:sz w:val="24"/>
                <w:szCs w:val="24"/>
              </w:rPr>
            </w:pPr>
          </w:p>
        </w:tc>
        <w:tc>
          <w:tcPr>
            <w:tcW w:w="3285" w:type="dxa"/>
            <w:tcBorders>
              <w:top w:val="nil"/>
              <w:bottom w:val="single" w:sz="4" w:space="0" w:color="auto"/>
            </w:tcBorders>
          </w:tcPr>
          <w:p w14:paraId="16727B3D" w14:textId="77777777" w:rsidR="00FB4AE8" w:rsidRPr="00E32358" w:rsidRDefault="00FB4AE8" w:rsidP="00FB4AE8">
            <w:pPr>
              <w:pStyle w:val="WitnessBold"/>
              <w:rPr>
                <w:b w:val="0"/>
                <w:bCs/>
                <w:sz w:val="24"/>
                <w:szCs w:val="24"/>
              </w:rPr>
            </w:pPr>
          </w:p>
        </w:tc>
        <w:tc>
          <w:tcPr>
            <w:tcW w:w="3285" w:type="dxa"/>
            <w:tcBorders>
              <w:top w:val="nil"/>
              <w:bottom w:val="single" w:sz="4" w:space="0" w:color="auto"/>
            </w:tcBorders>
          </w:tcPr>
          <w:p w14:paraId="40EE7F71" w14:textId="77777777" w:rsidR="00FB4AE8" w:rsidRPr="00E32358" w:rsidRDefault="00FB4AE8" w:rsidP="00FB4AE8">
            <w:pPr>
              <w:pStyle w:val="WitnessBold"/>
              <w:rPr>
                <w:b w:val="0"/>
                <w:bCs/>
                <w:sz w:val="24"/>
                <w:szCs w:val="24"/>
              </w:rPr>
            </w:pPr>
          </w:p>
        </w:tc>
        <w:tc>
          <w:tcPr>
            <w:tcW w:w="3285" w:type="dxa"/>
          </w:tcPr>
          <w:p w14:paraId="189BF94E" w14:textId="77777777" w:rsidR="00FB4AE8" w:rsidRPr="00924DAD" w:rsidRDefault="00FB4AE8" w:rsidP="00FB4AE8">
            <w:pPr>
              <w:rPr>
                <w:b/>
              </w:rPr>
            </w:pPr>
          </w:p>
        </w:tc>
      </w:tr>
    </w:tbl>
    <w:p w14:paraId="7CB238E6" w14:textId="77777777" w:rsidR="00BD0474" w:rsidRPr="00BD0474" w:rsidRDefault="00BD0474" w:rsidP="00BD0474"/>
    <w:p w14:paraId="31AA9E21" w14:textId="77777777" w:rsidR="0050118C" w:rsidRDefault="0050118C">
      <w:pPr>
        <w:rPr>
          <w:b/>
          <w:sz w:val="40"/>
        </w:rPr>
      </w:pPr>
      <w:r>
        <w:br w:type="page"/>
      </w:r>
    </w:p>
    <w:p w14:paraId="6D24DAE4" w14:textId="77777777" w:rsidR="0050118C" w:rsidRPr="0029434E" w:rsidRDefault="0050118C" w:rsidP="0029434E">
      <w:pPr>
        <w:pStyle w:val="AppxTitle"/>
        <w:numPr>
          <w:ilvl w:val="0"/>
          <w:numId w:val="0"/>
        </w:numPr>
        <w:spacing w:after="0"/>
        <w:rPr>
          <w:sz w:val="10"/>
          <w:szCs w:val="10"/>
        </w:rPr>
      </w:pPr>
    </w:p>
    <w:tbl>
      <w:tblPr>
        <w:tblW w:w="13140" w:type="dxa"/>
        <w:tblBorders>
          <w:top w:val="single" w:sz="4" w:space="0" w:color="auto"/>
          <w:bottom w:val="single" w:sz="4" w:space="0" w:color="auto"/>
        </w:tblBorders>
        <w:tblLayout w:type="fixed"/>
        <w:tblLook w:val="0000" w:firstRow="0" w:lastRow="0" w:firstColumn="0" w:lastColumn="0" w:noHBand="0" w:noVBand="0"/>
      </w:tblPr>
      <w:tblGrid>
        <w:gridCol w:w="3285"/>
        <w:gridCol w:w="2952"/>
        <w:gridCol w:w="3618"/>
        <w:gridCol w:w="3285"/>
      </w:tblGrid>
      <w:tr w:rsidR="00F76422" w:rsidRPr="00924DAD" w14:paraId="42D8E32B" w14:textId="77777777" w:rsidTr="0045517C">
        <w:trPr>
          <w:gridAfter w:val="1"/>
          <w:wAfter w:w="3285" w:type="dxa"/>
          <w:tblHeader/>
        </w:trPr>
        <w:tc>
          <w:tcPr>
            <w:tcW w:w="3285" w:type="dxa"/>
            <w:tcBorders>
              <w:top w:val="single" w:sz="12" w:space="0" w:color="auto"/>
              <w:bottom w:val="single" w:sz="12" w:space="0" w:color="auto"/>
            </w:tcBorders>
          </w:tcPr>
          <w:p w14:paraId="389D45D9" w14:textId="77777777" w:rsidR="00F76422" w:rsidRPr="00E32358" w:rsidRDefault="00F76422" w:rsidP="0045517C">
            <w:pPr>
              <w:pStyle w:val="WitnessBold"/>
              <w:keepNext/>
              <w:keepLines/>
              <w:rPr>
                <w:sz w:val="24"/>
                <w:szCs w:val="24"/>
              </w:rPr>
            </w:pPr>
            <w:r w:rsidRPr="00E32358">
              <w:rPr>
                <w:sz w:val="24"/>
                <w:szCs w:val="24"/>
              </w:rPr>
              <w:t>Date</w:t>
            </w:r>
          </w:p>
        </w:tc>
        <w:tc>
          <w:tcPr>
            <w:tcW w:w="2952" w:type="dxa"/>
            <w:tcBorders>
              <w:top w:val="single" w:sz="12" w:space="0" w:color="auto"/>
              <w:bottom w:val="single" w:sz="12" w:space="0" w:color="auto"/>
            </w:tcBorders>
          </w:tcPr>
          <w:p w14:paraId="048D6748" w14:textId="77777777" w:rsidR="00F76422" w:rsidRPr="00E32358" w:rsidRDefault="00F76422" w:rsidP="0045517C">
            <w:pPr>
              <w:pStyle w:val="WitnessBold"/>
              <w:keepNext/>
              <w:keepLines/>
              <w:rPr>
                <w:sz w:val="24"/>
                <w:szCs w:val="24"/>
              </w:rPr>
            </w:pPr>
            <w:r w:rsidRPr="00E32358">
              <w:rPr>
                <w:sz w:val="24"/>
                <w:szCs w:val="24"/>
              </w:rPr>
              <w:t>Name</w:t>
            </w:r>
          </w:p>
        </w:tc>
        <w:tc>
          <w:tcPr>
            <w:tcW w:w="3618" w:type="dxa"/>
            <w:tcBorders>
              <w:top w:val="single" w:sz="12" w:space="0" w:color="auto"/>
              <w:bottom w:val="single" w:sz="12" w:space="0" w:color="auto"/>
            </w:tcBorders>
          </w:tcPr>
          <w:p w14:paraId="3FBFF9A4" w14:textId="77777777" w:rsidR="00F76422" w:rsidRPr="00E32358" w:rsidRDefault="00F76422" w:rsidP="0045517C">
            <w:pPr>
              <w:pStyle w:val="WitnessBold"/>
              <w:keepNext/>
              <w:keepLines/>
              <w:rPr>
                <w:sz w:val="24"/>
                <w:szCs w:val="24"/>
              </w:rPr>
            </w:pPr>
            <w:r w:rsidRPr="00E32358">
              <w:rPr>
                <w:sz w:val="24"/>
                <w:szCs w:val="24"/>
              </w:rPr>
              <w:t>Position and Organisation</w:t>
            </w:r>
          </w:p>
        </w:tc>
      </w:tr>
      <w:tr w:rsidR="00301CD1" w:rsidRPr="00924DAD" w14:paraId="0AB6866B" w14:textId="77777777" w:rsidTr="0045517C">
        <w:trPr>
          <w:gridAfter w:val="1"/>
          <w:wAfter w:w="3285" w:type="dxa"/>
          <w:tblHeader/>
        </w:trPr>
        <w:tc>
          <w:tcPr>
            <w:tcW w:w="3285" w:type="dxa"/>
            <w:vMerge w:val="restart"/>
            <w:tcBorders>
              <w:top w:val="single" w:sz="12" w:space="0" w:color="auto"/>
            </w:tcBorders>
          </w:tcPr>
          <w:p w14:paraId="7518B3C1" w14:textId="77777777" w:rsidR="0029434E" w:rsidRPr="007E48ED" w:rsidRDefault="0029434E" w:rsidP="0029434E">
            <w:pPr>
              <w:pStyle w:val="WitnessBold"/>
              <w:keepNext/>
              <w:widowControl w:val="0"/>
              <w:spacing w:before="0" w:after="0"/>
              <w:rPr>
                <w:sz w:val="24"/>
                <w:szCs w:val="24"/>
              </w:rPr>
            </w:pPr>
            <w:r>
              <w:rPr>
                <w:sz w:val="24"/>
                <w:szCs w:val="24"/>
              </w:rPr>
              <w:t>Wednes</w:t>
            </w:r>
            <w:r w:rsidRPr="007E48ED">
              <w:rPr>
                <w:sz w:val="24"/>
                <w:szCs w:val="24"/>
              </w:rPr>
              <w:t xml:space="preserve">day, </w:t>
            </w:r>
            <w:r>
              <w:rPr>
                <w:sz w:val="24"/>
                <w:szCs w:val="24"/>
              </w:rPr>
              <w:t xml:space="preserve">2 April </w:t>
            </w:r>
            <w:r w:rsidRPr="007E48ED">
              <w:rPr>
                <w:sz w:val="24"/>
                <w:szCs w:val="24"/>
              </w:rPr>
              <w:t>202</w:t>
            </w:r>
            <w:r>
              <w:rPr>
                <w:sz w:val="24"/>
                <w:szCs w:val="24"/>
              </w:rPr>
              <w:t>5</w:t>
            </w:r>
          </w:p>
          <w:p w14:paraId="4FB4E886" w14:textId="77777777" w:rsidR="0029434E" w:rsidRPr="007E48ED" w:rsidRDefault="0029434E" w:rsidP="0029434E">
            <w:pPr>
              <w:pStyle w:val="WitnessBold"/>
              <w:keepNext/>
              <w:widowControl w:val="0"/>
              <w:spacing w:before="0" w:after="0"/>
              <w:rPr>
                <w:bCs/>
                <w:sz w:val="24"/>
                <w:szCs w:val="24"/>
              </w:rPr>
            </w:pPr>
            <w:r>
              <w:rPr>
                <w:sz w:val="24"/>
                <w:szCs w:val="24"/>
              </w:rPr>
              <w:t>Macquarie Room</w:t>
            </w:r>
          </w:p>
          <w:p w14:paraId="43A69EBE" w14:textId="5739DD99" w:rsidR="00301CD1" w:rsidRPr="00E32358" w:rsidRDefault="0029434E" w:rsidP="0029434E">
            <w:pPr>
              <w:pStyle w:val="WitnessBold"/>
              <w:keepNext/>
              <w:keepLines/>
              <w:spacing w:before="0" w:after="0"/>
              <w:rPr>
                <w:sz w:val="24"/>
                <w:szCs w:val="24"/>
              </w:rPr>
            </w:pPr>
            <w:r w:rsidRPr="003515F4">
              <w:rPr>
                <w:sz w:val="24"/>
                <w:szCs w:val="24"/>
              </w:rPr>
              <w:t>Parliament House, Sydney</w:t>
            </w:r>
            <w:r w:rsidRPr="00E32358">
              <w:rPr>
                <w:sz w:val="24"/>
                <w:szCs w:val="24"/>
              </w:rPr>
              <w:t xml:space="preserve"> </w:t>
            </w:r>
          </w:p>
        </w:tc>
        <w:tc>
          <w:tcPr>
            <w:tcW w:w="2952" w:type="dxa"/>
            <w:tcBorders>
              <w:top w:val="single" w:sz="12" w:space="0" w:color="auto"/>
            </w:tcBorders>
          </w:tcPr>
          <w:p w14:paraId="6A24C320" w14:textId="672A7F63" w:rsidR="00301CD1" w:rsidRPr="00301CD1" w:rsidRDefault="00301CD1" w:rsidP="00301CD1">
            <w:pPr>
              <w:pStyle w:val="WitnessBold"/>
              <w:keepNext/>
              <w:keepLines/>
              <w:rPr>
                <w:b w:val="0"/>
                <w:bCs/>
                <w:sz w:val="24"/>
                <w:szCs w:val="24"/>
              </w:rPr>
            </w:pPr>
            <w:r w:rsidRPr="00301CD1">
              <w:rPr>
                <w:b w:val="0"/>
                <w:bCs/>
                <w:sz w:val="24"/>
                <w:szCs w:val="24"/>
              </w:rPr>
              <w:t>Professor Jennifer Martin</w:t>
            </w:r>
          </w:p>
        </w:tc>
        <w:tc>
          <w:tcPr>
            <w:tcW w:w="3618" w:type="dxa"/>
            <w:tcBorders>
              <w:top w:val="single" w:sz="12" w:space="0" w:color="auto"/>
            </w:tcBorders>
          </w:tcPr>
          <w:p w14:paraId="1F5E963E" w14:textId="6465F44B" w:rsidR="00301CD1" w:rsidRPr="00301CD1" w:rsidRDefault="00301CD1" w:rsidP="00301CD1">
            <w:pPr>
              <w:pStyle w:val="WitnessBold"/>
              <w:keepNext/>
              <w:keepLines/>
              <w:rPr>
                <w:b w:val="0"/>
                <w:bCs/>
                <w:sz w:val="24"/>
                <w:szCs w:val="24"/>
              </w:rPr>
            </w:pPr>
            <w:r w:rsidRPr="00301CD1">
              <w:rPr>
                <w:b w:val="0"/>
                <w:bCs/>
                <w:sz w:val="24"/>
                <w:szCs w:val="24"/>
              </w:rPr>
              <w:t>Clinical Pharmacology Chair, NSW Health State Formulary, Clinical Excellence Commission</w:t>
            </w:r>
          </w:p>
        </w:tc>
      </w:tr>
      <w:tr w:rsidR="00301CD1" w:rsidRPr="00924DAD" w14:paraId="64887AFC" w14:textId="77777777" w:rsidTr="0045517C">
        <w:trPr>
          <w:gridAfter w:val="1"/>
          <w:wAfter w:w="3285" w:type="dxa"/>
          <w:tblHeader/>
        </w:trPr>
        <w:tc>
          <w:tcPr>
            <w:tcW w:w="3285" w:type="dxa"/>
            <w:vMerge/>
          </w:tcPr>
          <w:p w14:paraId="174F6BB3" w14:textId="77777777" w:rsidR="00301CD1" w:rsidRPr="00E32358" w:rsidRDefault="00301CD1" w:rsidP="00301CD1">
            <w:pPr>
              <w:pStyle w:val="WitnessBold"/>
              <w:keepNext/>
              <w:keepLines/>
              <w:rPr>
                <w:sz w:val="24"/>
                <w:szCs w:val="24"/>
              </w:rPr>
            </w:pPr>
          </w:p>
        </w:tc>
        <w:tc>
          <w:tcPr>
            <w:tcW w:w="2952" w:type="dxa"/>
          </w:tcPr>
          <w:p w14:paraId="5CE367AD" w14:textId="3659E0B3" w:rsidR="00301CD1" w:rsidRPr="00301CD1" w:rsidRDefault="00301CD1" w:rsidP="00301CD1">
            <w:pPr>
              <w:pStyle w:val="WitnessBold"/>
              <w:keepNext/>
              <w:keepLines/>
              <w:rPr>
                <w:b w:val="0"/>
                <w:bCs/>
                <w:sz w:val="24"/>
                <w:szCs w:val="24"/>
              </w:rPr>
            </w:pPr>
            <w:r w:rsidRPr="00301CD1">
              <w:rPr>
                <w:b w:val="0"/>
                <w:bCs/>
                <w:sz w:val="24"/>
                <w:szCs w:val="24"/>
              </w:rPr>
              <w:t xml:space="preserve">Mr Bruce </w:t>
            </w:r>
            <w:proofErr w:type="spellStart"/>
            <w:r w:rsidRPr="00301CD1">
              <w:rPr>
                <w:b w:val="0"/>
                <w:bCs/>
                <w:sz w:val="24"/>
                <w:szCs w:val="24"/>
              </w:rPr>
              <w:t>Battye</w:t>
            </w:r>
            <w:proofErr w:type="spellEnd"/>
          </w:p>
        </w:tc>
        <w:tc>
          <w:tcPr>
            <w:tcW w:w="3618" w:type="dxa"/>
          </w:tcPr>
          <w:p w14:paraId="1B0D33CA" w14:textId="310E0BBE" w:rsidR="00301CD1" w:rsidRPr="00301CD1" w:rsidRDefault="00301CD1" w:rsidP="00301CD1">
            <w:pPr>
              <w:pStyle w:val="WitnessBold"/>
              <w:keepNext/>
              <w:keepLines/>
              <w:rPr>
                <w:b w:val="0"/>
                <w:bCs/>
                <w:sz w:val="24"/>
                <w:szCs w:val="24"/>
              </w:rPr>
            </w:pPr>
            <w:r w:rsidRPr="00301CD1">
              <w:rPr>
                <w:b w:val="0"/>
                <w:bCs/>
                <w:sz w:val="24"/>
                <w:szCs w:val="24"/>
              </w:rPr>
              <w:t>Director, Pharmaceutical Operations, Pharmaceutical Services Unit, Ministry of Health</w:t>
            </w:r>
          </w:p>
        </w:tc>
      </w:tr>
      <w:tr w:rsidR="00301CD1" w:rsidRPr="00924DAD" w14:paraId="79DF8652" w14:textId="77777777" w:rsidTr="0045517C">
        <w:trPr>
          <w:gridAfter w:val="1"/>
          <w:wAfter w:w="3285" w:type="dxa"/>
          <w:tblHeader/>
        </w:trPr>
        <w:tc>
          <w:tcPr>
            <w:tcW w:w="3285" w:type="dxa"/>
            <w:vMerge/>
          </w:tcPr>
          <w:p w14:paraId="62E31500" w14:textId="77777777" w:rsidR="00301CD1" w:rsidRPr="00E32358" w:rsidRDefault="00301CD1" w:rsidP="00301CD1">
            <w:pPr>
              <w:pStyle w:val="WitnessBold"/>
              <w:rPr>
                <w:sz w:val="24"/>
                <w:szCs w:val="24"/>
              </w:rPr>
            </w:pPr>
          </w:p>
        </w:tc>
        <w:tc>
          <w:tcPr>
            <w:tcW w:w="2952" w:type="dxa"/>
          </w:tcPr>
          <w:p w14:paraId="3CA979B7" w14:textId="02E55444" w:rsidR="00301CD1" w:rsidRPr="00301CD1" w:rsidRDefault="00301CD1" w:rsidP="00301CD1">
            <w:pPr>
              <w:pStyle w:val="WitnessBold"/>
              <w:rPr>
                <w:b w:val="0"/>
                <w:bCs/>
                <w:sz w:val="24"/>
                <w:szCs w:val="24"/>
              </w:rPr>
            </w:pPr>
            <w:r w:rsidRPr="00301CD1">
              <w:rPr>
                <w:b w:val="0"/>
                <w:bCs/>
                <w:sz w:val="24"/>
                <w:szCs w:val="24"/>
              </w:rPr>
              <w:t>Dr Santiago Vazquez</w:t>
            </w:r>
          </w:p>
        </w:tc>
        <w:tc>
          <w:tcPr>
            <w:tcW w:w="3618" w:type="dxa"/>
          </w:tcPr>
          <w:p w14:paraId="4CAF3DB7" w14:textId="32DE58D2" w:rsidR="00301CD1" w:rsidRPr="00301CD1" w:rsidRDefault="00301CD1" w:rsidP="00301CD1">
            <w:pPr>
              <w:pStyle w:val="WitnessBold"/>
              <w:rPr>
                <w:b w:val="0"/>
                <w:bCs/>
                <w:sz w:val="24"/>
                <w:szCs w:val="24"/>
              </w:rPr>
            </w:pPr>
            <w:r w:rsidRPr="00301CD1">
              <w:rPr>
                <w:b w:val="0"/>
                <w:bCs/>
                <w:sz w:val="24"/>
                <w:szCs w:val="24"/>
              </w:rPr>
              <w:t>Operations Director, Forensic &amp; Environmental Toxicology, NSW Health Pathology, Forensic &amp; Analytical Science Service</w:t>
            </w:r>
          </w:p>
        </w:tc>
      </w:tr>
      <w:tr w:rsidR="00301CD1" w:rsidRPr="00924DAD" w14:paraId="29F0DED1" w14:textId="77777777" w:rsidTr="0045517C">
        <w:trPr>
          <w:gridAfter w:val="1"/>
          <w:wAfter w:w="3285" w:type="dxa"/>
          <w:tblHeader/>
        </w:trPr>
        <w:tc>
          <w:tcPr>
            <w:tcW w:w="3285" w:type="dxa"/>
            <w:vMerge/>
          </w:tcPr>
          <w:p w14:paraId="0F30E6C3" w14:textId="77777777" w:rsidR="00301CD1" w:rsidRPr="00E32358" w:rsidRDefault="00301CD1" w:rsidP="00301CD1">
            <w:pPr>
              <w:pStyle w:val="WitnessBold"/>
              <w:rPr>
                <w:sz w:val="24"/>
                <w:szCs w:val="24"/>
              </w:rPr>
            </w:pPr>
          </w:p>
        </w:tc>
        <w:tc>
          <w:tcPr>
            <w:tcW w:w="2952" w:type="dxa"/>
          </w:tcPr>
          <w:p w14:paraId="62117AC3" w14:textId="170238E6" w:rsidR="00301CD1" w:rsidRPr="00301CD1" w:rsidRDefault="00301CD1" w:rsidP="00301CD1">
            <w:pPr>
              <w:pStyle w:val="WitnessBold"/>
              <w:rPr>
                <w:b w:val="0"/>
                <w:bCs/>
                <w:sz w:val="24"/>
                <w:szCs w:val="24"/>
              </w:rPr>
            </w:pPr>
            <w:r w:rsidRPr="00301CD1">
              <w:rPr>
                <w:b w:val="0"/>
                <w:bCs/>
                <w:sz w:val="24"/>
                <w:szCs w:val="24"/>
              </w:rPr>
              <w:t xml:space="preserve">Ms Edwina </w:t>
            </w:r>
            <w:proofErr w:type="spellStart"/>
            <w:r w:rsidRPr="00301CD1">
              <w:rPr>
                <w:b w:val="0"/>
                <w:bCs/>
                <w:sz w:val="24"/>
                <w:szCs w:val="24"/>
              </w:rPr>
              <w:t>Vandine</w:t>
            </w:r>
            <w:proofErr w:type="spellEnd"/>
            <w:r w:rsidRPr="00301CD1">
              <w:rPr>
                <w:b w:val="0"/>
                <w:bCs/>
                <w:sz w:val="24"/>
                <w:szCs w:val="24"/>
              </w:rPr>
              <w:br/>
            </w:r>
            <w:r w:rsidRPr="00301CD1">
              <w:rPr>
                <w:b w:val="0"/>
                <w:bCs/>
                <w:i/>
                <w:iCs/>
              </w:rPr>
              <w:t>(via videoconference)</w:t>
            </w:r>
          </w:p>
        </w:tc>
        <w:tc>
          <w:tcPr>
            <w:tcW w:w="3618" w:type="dxa"/>
          </w:tcPr>
          <w:p w14:paraId="539F8652" w14:textId="4B4D9A68" w:rsidR="00301CD1" w:rsidRPr="00301CD1" w:rsidRDefault="00301CD1" w:rsidP="00301CD1">
            <w:pPr>
              <w:pStyle w:val="WitnessBold"/>
              <w:rPr>
                <w:b w:val="0"/>
                <w:bCs/>
                <w:sz w:val="24"/>
                <w:szCs w:val="24"/>
              </w:rPr>
            </w:pPr>
            <w:r w:rsidRPr="00301CD1">
              <w:rPr>
                <w:b w:val="0"/>
                <w:bCs/>
                <w:sz w:val="24"/>
                <w:szCs w:val="24"/>
              </w:rPr>
              <w:t>A/g Assistant Secretary, Office of Drug Control</w:t>
            </w:r>
          </w:p>
        </w:tc>
      </w:tr>
      <w:tr w:rsidR="00301CD1" w:rsidRPr="00924DAD" w14:paraId="6D7B4B14" w14:textId="77777777" w:rsidTr="0045517C">
        <w:trPr>
          <w:gridAfter w:val="1"/>
          <w:wAfter w:w="3285" w:type="dxa"/>
          <w:tblHeader/>
        </w:trPr>
        <w:tc>
          <w:tcPr>
            <w:tcW w:w="3285" w:type="dxa"/>
            <w:vMerge/>
          </w:tcPr>
          <w:p w14:paraId="18A0C867" w14:textId="77777777" w:rsidR="00301CD1" w:rsidRPr="00E32358" w:rsidRDefault="00301CD1" w:rsidP="00301CD1">
            <w:pPr>
              <w:pStyle w:val="WitnessBold"/>
              <w:rPr>
                <w:sz w:val="24"/>
                <w:szCs w:val="24"/>
              </w:rPr>
            </w:pPr>
          </w:p>
        </w:tc>
        <w:tc>
          <w:tcPr>
            <w:tcW w:w="2952" w:type="dxa"/>
          </w:tcPr>
          <w:p w14:paraId="6B34CE0A" w14:textId="7B29733A" w:rsidR="00301CD1" w:rsidRPr="00301CD1" w:rsidRDefault="00301CD1" w:rsidP="00301CD1">
            <w:pPr>
              <w:pStyle w:val="WitnessBold"/>
              <w:rPr>
                <w:b w:val="0"/>
                <w:bCs/>
                <w:sz w:val="24"/>
                <w:szCs w:val="24"/>
              </w:rPr>
            </w:pPr>
            <w:r w:rsidRPr="00301CD1">
              <w:rPr>
                <w:b w:val="0"/>
                <w:bCs/>
                <w:sz w:val="24"/>
                <w:szCs w:val="24"/>
              </w:rPr>
              <w:t>Professor Robyn Langham</w:t>
            </w:r>
            <w:r w:rsidRPr="00301CD1">
              <w:rPr>
                <w:b w:val="0"/>
                <w:bCs/>
                <w:sz w:val="24"/>
                <w:szCs w:val="24"/>
              </w:rPr>
              <w:br/>
            </w:r>
            <w:r w:rsidRPr="00301CD1">
              <w:rPr>
                <w:b w:val="0"/>
                <w:bCs/>
                <w:i/>
                <w:iCs/>
              </w:rPr>
              <w:t>(via videoconference)</w:t>
            </w:r>
          </w:p>
        </w:tc>
        <w:tc>
          <w:tcPr>
            <w:tcW w:w="3618" w:type="dxa"/>
          </w:tcPr>
          <w:p w14:paraId="63D13F6E" w14:textId="0036640C" w:rsidR="00301CD1" w:rsidRPr="00301CD1" w:rsidRDefault="00301CD1" w:rsidP="00301CD1">
            <w:pPr>
              <w:pStyle w:val="WitnessBold"/>
              <w:rPr>
                <w:b w:val="0"/>
                <w:bCs/>
                <w:sz w:val="24"/>
                <w:szCs w:val="24"/>
              </w:rPr>
            </w:pPr>
            <w:r w:rsidRPr="00301CD1">
              <w:rPr>
                <w:b w:val="0"/>
                <w:bCs/>
                <w:sz w:val="24"/>
                <w:szCs w:val="24"/>
              </w:rPr>
              <w:t>Chief Medical Adviser, Therapeutic Goods Administration</w:t>
            </w:r>
          </w:p>
        </w:tc>
      </w:tr>
      <w:tr w:rsidR="00301CD1" w:rsidRPr="00924DAD" w14:paraId="7BC242E0" w14:textId="77777777" w:rsidTr="0045517C">
        <w:trPr>
          <w:gridAfter w:val="1"/>
          <w:wAfter w:w="3285" w:type="dxa"/>
          <w:tblHeader/>
        </w:trPr>
        <w:tc>
          <w:tcPr>
            <w:tcW w:w="3285" w:type="dxa"/>
          </w:tcPr>
          <w:p w14:paraId="2DFC4297" w14:textId="77777777" w:rsidR="00301CD1" w:rsidRPr="00E32358" w:rsidRDefault="00301CD1" w:rsidP="00301CD1">
            <w:pPr>
              <w:pStyle w:val="WitnessBold"/>
              <w:rPr>
                <w:sz w:val="24"/>
                <w:szCs w:val="24"/>
              </w:rPr>
            </w:pPr>
          </w:p>
        </w:tc>
        <w:tc>
          <w:tcPr>
            <w:tcW w:w="2952" w:type="dxa"/>
          </w:tcPr>
          <w:p w14:paraId="41936C4E" w14:textId="41A8CA18" w:rsidR="00301CD1" w:rsidRPr="00301CD1" w:rsidRDefault="00301CD1" w:rsidP="00301CD1">
            <w:pPr>
              <w:pStyle w:val="WitnessBold"/>
              <w:rPr>
                <w:b w:val="0"/>
                <w:bCs/>
                <w:sz w:val="24"/>
                <w:szCs w:val="24"/>
              </w:rPr>
            </w:pPr>
            <w:r w:rsidRPr="00301CD1">
              <w:rPr>
                <w:b w:val="0"/>
                <w:bCs/>
                <w:sz w:val="24"/>
                <w:szCs w:val="24"/>
              </w:rPr>
              <w:t>Dr Teresa Nicoletti</w:t>
            </w:r>
          </w:p>
        </w:tc>
        <w:tc>
          <w:tcPr>
            <w:tcW w:w="3618" w:type="dxa"/>
          </w:tcPr>
          <w:p w14:paraId="4FAEB0D2" w14:textId="035DDB3B" w:rsidR="00301CD1" w:rsidRPr="00301CD1" w:rsidRDefault="00301CD1" w:rsidP="00301CD1">
            <w:pPr>
              <w:pStyle w:val="WitnessBold"/>
              <w:rPr>
                <w:b w:val="0"/>
                <w:bCs/>
                <w:sz w:val="24"/>
                <w:szCs w:val="24"/>
              </w:rPr>
            </w:pPr>
            <w:r w:rsidRPr="00301CD1">
              <w:rPr>
                <w:b w:val="0"/>
                <w:bCs/>
                <w:sz w:val="24"/>
                <w:szCs w:val="24"/>
              </w:rPr>
              <w:t>Chair, Australian Medicinal Cannabis Association</w:t>
            </w:r>
          </w:p>
        </w:tc>
      </w:tr>
      <w:tr w:rsidR="00301CD1" w:rsidRPr="00924DAD" w14:paraId="016FFC55" w14:textId="77777777" w:rsidTr="0045517C">
        <w:trPr>
          <w:gridAfter w:val="1"/>
          <w:wAfter w:w="3285" w:type="dxa"/>
          <w:tblHeader/>
        </w:trPr>
        <w:tc>
          <w:tcPr>
            <w:tcW w:w="3285" w:type="dxa"/>
          </w:tcPr>
          <w:p w14:paraId="668C7C5D" w14:textId="77777777" w:rsidR="00301CD1" w:rsidRPr="00E32358" w:rsidRDefault="00301CD1" w:rsidP="00301CD1">
            <w:pPr>
              <w:pStyle w:val="WitnessBold"/>
              <w:rPr>
                <w:sz w:val="24"/>
                <w:szCs w:val="24"/>
              </w:rPr>
            </w:pPr>
          </w:p>
        </w:tc>
        <w:tc>
          <w:tcPr>
            <w:tcW w:w="2952" w:type="dxa"/>
          </w:tcPr>
          <w:p w14:paraId="368BF8B1" w14:textId="42B0267F" w:rsidR="00301CD1" w:rsidRPr="00301CD1" w:rsidRDefault="00301CD1" w:rsidP="00301CD1">
            <w:pPr>
              <w:pStyle w:val="WitnessBold"/>
              <w:rPr>
                <w:b w:val="0"/>
                <w:bCs/>
                <w:sz w:val="24"/>
                <w:szCs w:val="24"/>
              </w:rPr>
            </w:pPr>
            <w:r w:rsidRPr="00301CD1">
              <w:rPr>
                <w:b w:val="0"/>
                <w:bCs/>
                <w:sz w:val="24"/>
                <w:szCs w:val="24"/>
              </w:rPr>
              <w:t>Mr Alec Zammit</w:t>
            </w:r>
          </w:p>
        </w:tc>
        <w:tc>
          <w:tcPr>
            <w:tcW w:w="3618" w:type="dxa"/>
          </w:tcPr>
          <w:p w14:paraId="32D07046" w14:textId="7AC1BB96" w:rsidR="00301CD1" w:rsidRPr="00301CD1" w:rsidRDefault="00301CD1" w:rsidP="00301CD1">
            <w:pPr>
              <w:pStyle w:val="WitnessBold"/>
              <w:rPr>
                <w:b w:val="0"/>
                <w:bCs/>
                <w:sz w:val="24"/>
                <w:szCs w:val="24"/>
              </w:rPr>
            </w:pPr>
            <w:r w:rsidRPr="00301CD1">
              <w:rPr>
                <w:b w:val="0"/>
                <w:bCs/>
                <w:sz w:val="24"/>
                <w:szCs w:val="24"/>
              </w:rPr>
              <w:t>Cannabis advocate</w:t>
            </w:r>
          </w:p>
        </w:tc>
      </w:tr>
      <w:tr w:rsidR="00301CD1" w:rsidRPr="00924DAD" w14:paraId="1CD3F95F" w14:textId="77777777" w:rsidTr="0045517C">
        <w:trPr>
          <w:gridAfter w:val="1"/>
          <w:wAfter w:w="3285" w:type="dxa"/>
          <w:tblHeader/>
        </w:trPr>
        <w:tc>
          <w:tcPr>
            <w:tcW w:w="3285" w:type="dxa"/>
          </w:tcPr>
          <w:p w14:paraId="4030069F" w14:textId="77777777" w:rsidR="00301CD1" w:rsidRPr="00E32358" w:rsidRDefault="00301CD1" w:rsidP="00301CD1">
            <w:pPr>
              <w:pStyle w:val="WitnessBold"/>
              <w:rPr>
                <w:sz w:val="24"/>
                <w:szCs w:val="24"/>
              </w:rPr>
            </w:pPr>
          </w:p>
        </w:tc>
        <w:tc>
          <w:tcPr>
            <w:tcW w:w="2952" w:type="dxa"/>
          </w:tcPr>
          <w:p w14:paraId="0D7ACF04" w14:textId="75466772" w:rsidR="00301CD1" w:rsidRPr="00301CD1" w:rsidRDefault="00301CD1" w:rsidP="00301CD1">
            <w:pPr>
              <w:pStyle w:val="WitnessBold"/>
              <w:rPr>
                <w:b w:val="0"/>
                <w:bCs/>
                <w:sz w:val="24"/>
                <w:szCs w:val="24"/>
              </w:rPr>
            </w:pPr>
            <w:r w:rsidRPr="00301CD1">
              <w:rPr>
                <w:b w:val="0"/>
                <w:bCs/>
                <w:sz w:val="24"/>
                <w:szCs w:val="24"/>
              </w:rPr>
              <w:t xml:space="preserve">Mr Bernard </w:t>
            </w:r>
            <w:proofErr w:type="spellStart"/>
            <w:r w:rsidRPr="00301CD1">
              <w:rPr>
                <w:b w:val="0"/>
                <w:bCs/>
                <w:sz w:val="24"/>
                <w:szCs w:val="24"/>
              </w:rPr>
              <w:t>Carlon</w:t>
            </w:r>
            <w:proofErr w:type="spellEnd"/>
          </w:p>
        </w:tc>
        <w:tc>
          <w:tcPr>
            <w:tcW w:w="3618" w:type="dxa"/>
          </w:tcPr>
          <w:p w14:paraId="3B6495CF" w14:textId="28FB674B" w:rsidR="00301CD1" w:rsidRPr="00301CD1" w:rsidRDefault="00301CD1" w:rsidP="00301CD1">
            <w:pPr>
              <w:pStyle w:val="WitnessBold"/>
              <w:rPr>
                <w:b w:val="0"/>
                <w:bCs/>
                <w:sz w:val="24"/>
                <w:szCs w:val="24"/>
              </w:rPr>
            </w:pPr>
            <w:r w:rsidRPr="00301CD1">
              <w:rPr>
                <w:b w:val="0"/>
                <w:bCs/>
                <w:sz w:val="24"/>
                <w:szCs w:val="24"/>
              </w:rPr>
              <w:t>Chief of the Centre for Road and Maritime Safety, Transport for NSW</w:t>
            </w:r>
          </w:p>
        </w:tc>
      </w:tr>
      <w:tr w:rsidR="00301CD1" w:rsidRPr="00924DAD" w14:paraId="1DC17D06" w14:textId="77777777" w:rsidTr="0045517C">
        <w:trPr>
          <w:gridAfter w:val="1"/>
          <w:wAfter w:w="3285" w:type="dxa"/>
          <w:tblHeader/>
        </w:trPr>
        <w:tc>
          <w:tcPr>
            <w:tcW w:w="3285" w:type="dxa"/>
          </w:tcPr>
          <w:p w14:paraId="0B127CD1" w14:textId="77777777" w:rsidR="00301CD1" w:rsidRPr="00E32358" w:rsidRDefault="00301CD1" w:rsidP="00301CD1">
            <w:pPr>
              <w:pStyle w:val="WitnessBold"/>
              <w:rPr>
                <w:sz w:val="24"/>
                <w:szCs w:val="24"/>
              </w:rPr>
            </w:pPr>
          </w:p>
        </w:tc>
        <w:tc>
          <w:tcPr>
            <w:tcW w:w="2952" w:type="dxa"/>
          </w:tcPr>
          <w:p w14:paraId="5F4B2674" w14:textId="4FB66ADB" w:rsidR="00301CD1" w:rsidRPr="00301CD1" w:rsidRDefault="00301CD1" w:rsidP="00301CD1">
            <w:pPr>
              <w:pStyle w:val="WitnessBold"/>
              <w:rPr>
                <w:b w:val="0"/>
                <w:bCs/>
                <w:sz w:val="24"/>
                <w:szCs w:val="24"/>
              </w:rPr>
            </w:pPr>
            <w:r w:rsidRPr="00301CD1">
              <w:rPr>
                <w:b w:val="0"/>
                <w:bCs/>
                <w:sz w:val="24"/>
                <w:szCs w:val="24"/>
              </w:rPr>
              <w:t>Ms Louise Higgins</w:t>
            </w:r>
          </w:p>
        </w:tc>
        <w:tc>
          <w:tcPr>
            <w:tcW w:w="3618" w:type="dxa"/>
          </w:tcPr>
          <w:p w14:paraId="610F29BF" w14:textId="242E3FC2" w:rsidR="00301CD1" w:rsidRPr="00301CD1" w:rsidRDefault="00301CD1" w:rsidP="00301CD1">
            <w:pPr>
              <w:pStyle w:val="WitnessBold"/>
              <w:rPr>
                <w:b w:val="0"/>
                <w:bCs/>
                <w:sz w:val="24"/>
                <w:szCs w:val="24"/>
              </w:rPr>
            </w:pPr>
            <w:r w:rsidRPr="00301CD1">
              <w:rPr>
                <w:b w:val="0"/>
                <w:bCs/>
                <w:sz w:val="24"/>
                <w:szCs w:val="24"/>
              </w:rPr>
              <w:t>Director Road Safety Policy, Transport for NSW</w:t>
            </w:r>
          </w:p>
        </w:tc>
      </w:tr>
      <w:tr w:rsidR="00301CD1" w:rsidRPr="00924DAD" w14:paraId="309556C8" w14:textId="77777777" w:rsidTr="0029434E">
        <w:trPr>
          <w:gridAfter w:val="1"/>
          <w:wAfter w:w="3285" w:type="dxa"/>
          <w:tblHeader/>
        </w:trPr>
        <w:tc>
          <w:tcPr>
            <w:tcW w:w="3285" w:type="dxa"/>
            <w:tcBorders>
              <w:bottom w:val="nil"/>
            </w:tcBorders>
          </w:tcPr>
          <w:p w14:paraId="22E61397" w14:textId="77777777" w:rsidR="00301CD1" w:rsidRPr="00E32358" w:rsidRDefault="00301CD1" w:rsidP="00301CD1">
            <w:pPr>
              <w:pStyle w:val="WitnessBold"/>
              <w:rPr>
                <w:sz w:val="24"/>
                <w:szCs w:val="24"/>
              </w:rPr>
            </w:pPr>
          </w:p>
        </w:tc>
        <w:tc>
          <w:tcPr>
            <w:tcW w:w="2952" w:type="dxa"/>
            <w:tcBorders>
              <w:bottom w:val="nil"/>
            </w:tcBorders>
          </w:tcPr>
          <w:p w14:paraId="6F8A5B79" w14:textId="1D50B40B" w:rsidR="00301CD1" w:rsidRPr="00301CD1" w:rsidRDefault="00301CD1" w:rsidP="00301CD1">
            <w:pPr>
              <w:pStyle w:val="WitnessBold"/>
              <w:rPr>
                <w:b w:val="0"/>
                <w:bCs/>
                <w:sz w:val="24"/>
                <w:szCs w:val="24"/>
              </w:rPr>
            </w:pPr>
            <w:r w:rsidRPr="00301CD1">
              <w:rPr>
                <w:b w:val="0"/>
                <w:bCs/>
                <w:sz w:val="24"/>
                <w:szCs w:val="24"/>
              </w:rPr>
              <w:t>Deputy Commissioner David Hudson APM</w:t>
            </w:r>
            <w:r w:rsidRPr="00301CD1">
              <w:rPr>
                <w:b w:val="0"/>
                <w:bCs/>
                <w:sz w:val="24"/>
                <w:szCs w:val="24"/>
              </w:rPr>
              <w:br/>
            </w:r>
            <w:r w:rsidRPr="00301CD1">
              <w:rPr>
                <w:b w:val="0"/>
                <w:bCs/>
                <w:i/>
                <w:iCs/>
              </w:rPr>
              <w:t>(via videoconference)</w:t>
            </w:r>
          </w:p>
        </w:tc>
        <w:tc>
          <w:tcPr>
            <w:tcW w:w="3618" w:type="dxa"/>
            <w:tcBorders>
              <w:bottom w:val="nil"/>
            </w:tcBorders>
          </w:tcPr>
          <w:p w14:paraId="29E42612" w14:textId="3C17D72C" w:rsidR="00301CD1" w:rsidRPr="00301CD1" w:rsidRDefault="00301CD1" w:rsidP="00301CD1">
            <w:pPr>
              <w:pStyle w:val="WitnessBold"/>
              <w:rPr>
                <w:b w:val="0"/>
                <w:bCs/>
                <w:sz w:val="24"/>
                <w:szCs w:val="24"/>
              </w:rPr>
            </w:pPr>
            <w:r w:rsidRPr="00301CD1">
              <w:rPr>
                <w:b w:val="0"/>
                <w:bCs/>
                <w:sz w:val="24"/>
                <w:szCs w:val="24"/>
              </w:rPr>
              <w:t>Deputy Commissioner, NSW Police Force</w:t>
            </w:r>
          </w:p>
        </w:tc>
      </w:tr>
      <w:tr w:rsidR="00301CD1" w:rsidRPr="00924DAD" w14:paraId="303CCEFB" w14:textId="77777777" w:rsidTr="0045517C">
        <w:trPr>
          <w:tblHeader/>
        </w:trPr>
        <w:tc>
          <w:tcPr>
            <w:tcW w:w="3285" w:type="dxa"/>
            <w:tcBorders>
              <w:top w:val="nil"/>
              <w:bottom w:val="single" w:sz="12" w:space="0" w:color="auto"/>
            </w:tcBorders>
          </w:tcPr>
          <w:p w14:paraId="5B56A821" w14:textId="77777777" w:rsidR="00301CD1" w:rsidRPr="00E32358" w:rsidRDefault="00301CD1" w:rsidP="00301CD1">
            <w:pPr>
              <w:pStyle w:val="WitnessBold"/>
              <w:rPr>
                <w:sz w:val="24"/>
                <w:szCs w:val="24"/>
              </w:rPr>
            </w:pPr>
          </w:p>
        </w:tc>
        <w:tc>
          <w:tcPr>
            <w:tcW w:w="2952" w:type="dxa"/>
            <w:tcBorders>
              <w:top w:val="nil"/>
              <w:bottom w:val="single" w:sz="12" w:space="0" w:color="auto"/>
            </w:tcBorders>
          </w:tcPr>
          <w:p w14:paraId="267CDFBE" w14:textId="77777777" w:rsidR="00301CD1" w:rsidRPr="00E32358" w:rsidRDefault="00301CD1" w:rsidP="00301CD1">
            <w:pPr>
              <w:pStyle w:val="WitnessBold"/>
              <w:rPr>
                <w:b w:val="0"/>
                <w:bCs/>
                <w:sz w:val="24"/>
                <w:szCs w:val="24"/>
              </w:rPr>
            </w:pPr>
          </w:p>
        </w:tc>
        <w:tc>
          <w:tcPr>
            <w:tcW w:w="3618" w:type="dxa"/>
            <w:tcBorders>
              <w:top w:val="nil"/>
              <w:bottom w:val="single" w:sz="12" w:space="0" w:color="auto"/>
            </w:tcBorders>
          </w:tcPr>
          <w:p w14:paraId="1FA04920" w14:textId="77777777" w:rsidR="00301CD1" w:rsidRPr="00E32358" w:rsidRDefault="00301CD1" w:rsidP="00301CD1">
            <w:pPr>
              <w:pStyle w:val="WitnessBold"/>
              <w:rPr>
                <w:b w:val="0"/>
                <w:bCs/>
                <w:sz w:val="24"/>
                <w:szCs w:val="24"/>
              </w:rPr>
            </w:pPr>
          </w:p>
        </w:tc>
        <w:tc>
          <w:tcPr>
            <w:tcW w:w="3285" w:type="dxa"/>
          </w:tcPr>
          <w:p w14:paraId="632226F1" w14:textId="77777777" w:rsidR="00301CD1" w:rsidRPr="00924DAD" w:rsidRDefault="00301CD1" w:rsidP="00301CD1">
            <w:pPr>
              <w:rPr>
                <w:b/>
              </w:rPr>
            </w:pPr>
          </w:p>
        </w:tc>
      </w:tr>
    </w:tbl>
    <w:p w14:paraId="1564FF31" w14:textId="77777777" w:rsidR="0029434E" w:rsidRDefault="0029434E" w:rsidP="0029434E">
      <w:pPr>
        <w:pStyle w:val="AppxTitle"/>
        <w:numPr>
          <w:ilvl w:val="0"/>
          <w:numId w:val="0"/>
        </w:numPr>
      </w:pPr>
    </w:p>
    <w:p w14:paraId="07D01422" w14:textId="77777777" w:rsidR="0029434E" w:rsidRDefault="0029434E">
      <w:pPr>
        <w:rPr>
          <w:b/>
          <w:sz w:val="40"/>
        </w:rPr>
      </w:pPr>
      <w:r>
        <w:br w:type="page"/>
      </w:r>
    </w:p>
    <w:p w14:paraId="6C59372C" w14:textId="0D9B5597" w:rsidR="006629CB" w:rsidRDefault="006629CB" w:rsidP="003E1E8F">
      <w:pPr>
        <w:pStyle w:val="AppxTitle"/>
        <w:tabs>
          <w:tab w:val="clear" w:pos="6096"/>
          <w:tab w:val="num" w:pos="2268"/>
        </w:tabs>
        <w:ind w:left="0" w:firstLine="0"/>
        <w:rPr>
          <w:lang w:val="en-US"/>
        </w:rPr>
      </w:pPr>
      <w:bookmarkStart w:id="135" w:name="_Toc201307187"/>
      <w:r>
        <w:rPr>
          <w:lang w:val="en-US"/>
        </w:rPr>
        <w:lastRenderedPageBreak/>
        <w:t>Minutes</w:t>
      </w:r>
      <w:bookmarkEnd w:id="135"/>
    </w:p>
    <w:p w14:paraId="2BC8EBD1" w14:textId="3B1B053E" w:rsidR="00E36C66" w:rsidRDefault="00E36C66" w:rsidP="00E36C66">
      <w:pPr>
        <w:jc w:val="both"/>
        <w:rPr>
          <w:b/>
          <w:bCs/>
          <w:sz w:val="22"/>
          <w:szCs w:val="22"/>
        </w:rPr>
      </w:pPr>
      <w:r w:rsidRPr="00454E5B">
        <w:rPr>
          <w:b/>
          <w:bCs/>
          <w:sz w:val="22"/>
          <w:szCs w:val="22"/>
        </w:rPr>
        <w:t>Minutes no. 23</w:t>
      </w:r>
    </w:p>
    <w:p w14:paraId="560B6D64" w14:textId="77777777" w:rsidR="00E36C66" w:rsidRPr="00327E96" w:rsidRDefault="00E36C66" w:rsidP="00E36C66">
      <w:pPr>
        <w:pStyle w:val="AppxMinutesInfo"/>
        <w:jc w:val="both"/>
        <w:rPr>
          <w:szCs w:val="22"/>
        </w:rPr>
      </w:pPr>
      <w:r w:rsidRPr="00327E96">
        <w:rPr>
          <w:szCs w:val="22"/>
        </w:rPr>
        <w:t>Friday 5 April 2024</w:t>
      </w:r>
    </w:p>
    <w:p w14:paraId="0F708593" w14:textId="77777777" w:rsidR="00E36C66" w:rsidRPr="00327E96" w:rsidRDefault="00E36C66" w:rsidP="00E36C66">
      <w:pPr>
        <w:pStyle w:val="AppxMinutesInfo"/>
        <w:jc w:val="both"/>
        <w:rPr>
          <w:szCs w:val="22"/>
        </w:rPr>
      </w:pPr>
      <w:r w:rsidRPr="00327E96">
        <w:rPr>
          <w:szCs w:val="22"/>
        </w:rPr>
        <w:t xml:space="preserve">Portfolio Committee No. 1 – Premier and Finance </w:t>
      </w:r>
    </w:p>
    <w:p w14:paraId="6AC10F9F" w14:textId="77777777" w:rsidR="00E36C66" w:rsidRPr="00327E96" w:rsidRDefault="00E36C66" w:rsidP="00E36C66">
      <w:pPr>
        <w:pStyle w:val="AppxMinutesInfo"/>
        <w:jc w:val="both"/>
        <w:rPr>
          <w:szCs w:val="22"/>
        </w:rPr>
      </w:pPr>
      <w:r w:rsidRPr="00327E96">
        <w:rPr>
          <w:szCs w:val="22"/>
        </w:rPr>
        <w:t>Via videoconference 10.05 am</w:t>
      </w:r>
    </w:p>
    <w:p w14:paraId="0B8141F3" w14:textId="77777777" w:rsidR="00E36C66" w:rsidRPr="00327E96" w:rsidRDefault="00E36C66" w:rsidP="00E36C66">
      <w:pPr>
        <w:pStyle w:val="AppxMinutesHeadingOne"/>
        <w:jc w:val="both"/>
        <w:rPr>
          <w:szCs w:val="22"/>
        </w:rPr>
      </w:pPr>
      <w:r w:rsidRPr="00327E96">
        <w:rPr>
          <w:szCs w:val="22"/>
        </w:rPr>
        <w:t>Members present</w:t>
      </w:r>
    </w:p>
    <w:p w14:paraId="78CBAC10" w14:textId="77777777" w:rsidR="00E36C66" w:rsidRPr="00327E96" w:rsidRDefault="00E36C66" w:rsidP="00E36C66">
      <w:pPr>
        <w:pStyle w:val="AppxMinutesBodySingle"/>
        <w:jc w:val="both"/>
        <w:rPr>
          <w:szCs w:val="22"/>
        </w:rPr>
      </w:pPr>
      <w:r w:rsidRPr="00327E96">
        <w:rPr>
          <w:szCs w:val="22"/>
        </w:rPr>
        <w:t xml:space="preserve">Mr Buckingham </w:t>
      </w:r>
      <w:r w:rsidRPr="00327E96">
        <w:rPr>
          <w:i/>
          <w:iCs/>
          <w:szCs w:val="22"/>
        </w:rPr>
        <w:t>Chair</w:t>
      </w:r>
    </w:p>
    <w:p w14:paraId="3894E922" w14:textId="77777777" w:rsidR="00E36C66" w:rsidRPr="00327E96" w:rsidRDefault="00E36C66" w:rsidP="00E36C66">
      <w:pPr>
        <w:pStyle w:val="AppxMinutesBodySingle"/>
        <w:jc w:val="both"/>
        <w:rPr>
          <w:szCs w:val="22"/>
        </w:rPr>
      </w:pPr>
      <w:r w:rsidRPr="00327E96">
        <w:rPr>
          <w:szCs w:val="22"/>
        </w:rPr>
        <w:t>Dr Kaine</w:t>
      </w:r>
    </w:p>
    <w:p w14:paraId="43C098FD" w14:textId="77777777" w:rsidR="00E36C66" w:rsidRPr="00327E96" w:rsidRDefault="00E36C66" w:rsidP="00E36C66">
      <w:pPr>
        <w:pStyle w:val="AppxMinutesBodySingle"/>
        <w:jc w:val="both"/>
        <w:rPr>
          <w:szCs w:val="22"/>
        </w:rPr>
      </w:pPr>
      <w:r w:rsidRPr="00327E96">
        <w:rPr>
          <w:szCs w:val="22"/>
        </w:rPr>
        <w:t>Mr Lawrence</w:t>
      </w:r>
    </w:p>
    <w:p w14:paraId="4EBA015E" w14:textId="77777777" w:rsidR="00E36C66" w:rsidRPr="00327E96" w:rsidRDefault="00E36C66" w:rsidP="00E36C66">
      <w:pPr>
        <w:pStyle w:val="AppxMinutesBodySingle"/>
        <w:jc w:val="both"/>
        <w:rPr>
          <w:szCs w:val="22"/>
        </w:rPr>
      </w:pPr>
      <w:r w:rsidRPr="00327E96">
        <w:rPr>
          <w:szCs w:val="22"/>
        </w:rPr>
        <w:t xml:space="preserve">Mrs Maclaren-Jones (substituting for Mr Tudehope) </w:t>
      </w:r>
    </w:p>
    <w:p w14:paraId="50D35CB9" w14:textId="77777777" w:rsidR="00E36C66" w:rsidRPr="00327E96" w:rsidRDefault="00E36C66" w:rsidP="00E36C66">
      <w:pPr>
        <w:pStyle w:val="AppxMinutesBodySingle"/>
        <w:jc w:val="both"/>
        <w:rPr>
          <w:szCs w:val="22"/>
        </w:rPr>
      </w:pPr>
      <w:r w:rsidRPr="00327E96">
        <w:rPr>
          <w:szCs w:val="22"/>
        </w:rPr>
        <w:t>Ms Munro (substituting for Mr Rath)</w:t>
      </w:r>
    </w:p>
    <w:p w14:paraId="5798FC6C" w14:textId="77777777" w:rsidR="00E36C66" w:rsidRPr="00327E96" w:rsidRDefault="00E36C66" w:rsidP="00E36C66">
      <w:pPr>
        <w:pStyle w:val="AppxMinutesBodySingle"/>
        <w:jc w:val="both"/>
        <w:rPr>
          <w:szCs w:val="22"/>
        </w:rPr>
      </w:pPr>
      <w:r w:rsidRPr="00327E96">
        <w:rPr>
          <w:szCs w:val="22"/>
        </w:rPr>
        <w:t>Mr Nanva</w:t>
      </w:r>
    </w:p>
    <w:p w14:paraId="2318A58F" w14:textId="77777777" w:rsidR="00E36C66" w:rsidRPr="00327E96" w:rsidRDefault="00E36C66" w:rsidP="00E36C66">
      <w:pPr>
        <w:pStyle w:val="AppxMinutesBodySingle"/>
        <w:jc w:val="both"/>
        <w:rPr>
          <w:szCs w:val="22"/>
        </w:rPr>
      </w:pPr>
      <w:r w:rsidRPr="00327E96">
        <w:rPr>
          <w:szCs w:val="22"/>
        </w:rPr>
        <w:t xml:space="preserve">Mr Ruddick (participating) </w:t>
      </w:r>
    </w:p>
    <w:p w14:paraId="03942F20" w14:textId="77777777" w:rsidR="00E36C66" w:rsidRPr="00327E96" w:rsidRDefault="00E36C66" w:rsidP="00E36C66">
      <w:pPr>
        <w:pStyle w:val="AppxMinutesHeadingOne"/>
        <w:jc w:val="both"/>
        <w:rPr>
          <w:szCs w:val="22"/>
        </w:rPr>
      </w:pPr>
      <w:r w:rsidRPr="00327E96">
        <w:rPr>
          <w:szCs w:val="22"/>
        </w:rPr>
        <w:t>Apologies</w:t>
      </w:r>
    </w:p>
    <w:p w14:paraId="66E09FBC" w14:textId="77777777" w:rsidR="00E36C66" w:rsidRPr="00327E96" w:rsidRDefault="00E36C66" w:rsidP="00E36C66">
      <w:pPr>
        <w:pStyle w:val="AppxMinutesBodySingle"/>
        <w:jc w:val="both"/>
        <w:rPr>
          <w:szCs w:val="22"/>
        </w:rPr>
      </w:pPr>
      <w:r w:rsidRPr="00327E96">
        <w:rPr>
          <w:szCs w:val="22"/>
        </w:rPr>
        <w:t xml:space="preserve">Mr Borsak </w:t>
      </w:r>
      <w:r w:rsidRPr="00327E96">
        <w:rPr>
          <w:i/>
          <w:iCs/>
          <w:szCs w:val="22"/>
        </w:rPr>
        <w:t>Deputy Chair</w:t>
      </w:r>
    </w:p>
    <w:p w14:paraId="525CE994" w14:textId="77777777" w:rsidR="00E36C66" w:rsidRPr="00327E96" w:rsidRDefault="00E36C66" w:rsidP="00E36C66">
      <w:pPr>
        <w:pStyle w:val="AppxMinutesBodySingle"/>
        <w:jc w:val="both"/>
        <w:rPr>
          <w:szCs w:val="22"/>
        </w:rPr>
      </w:pPr>
      <w:r w:rsidRPr="00327E96">
        <w:rPr>
          <w:szCs w:val="22"/>
        </w:rPr>
        <w:t xml:space="preserve">Ms Faehrmann </w:t>
      </w:r>
    </w:p>
    <w:p w14:paraId="5179BD63" w14:textId="77777777" w:rsidR="00E36C66" w:rsidRPr="00327E96" w:rsidRDefault="00E36C66" w:rsidP="00E36C66">
      <w:pPr>
        <w:pStyle w:val="AppxMinutesHeadingOne"/>
        <w:jc w:val="both"/>
        <w:rPr>
          <w:szCs w:val="22"/>
        </w:rPr>
      </w:pPr>
      <w:r w:rsidRPr="00327E96">
        <w:rPr>
          <w:szCs w:val="22"/>
        </w:rPr>
        <w:t>Correspondence</w:t>
      </w:r>
    </w:p>
    <w:p w14:paraId="46636B03" w14:textId="77777777" w:rsidR="00E36C66" w:rsidRPr="00327E96" w:rsidRDefault="00E36C66" w:rsidP="00E36C66">
      <w:pPr>
        <w:pStyle w:val="AppxMinutesBody"/>
        <w:rPr>
          <w:szCs w:val="22"/>
        </w:rPr>
      </w:pPr>
      <w:r w:rsidRPr="00327E96">
        <w:rPr>
          <w:szCs w:val="22"/>
        </w:rPr>
        <w:t>The committee noted the following items of correspondence:</w:t>
      </w:r>
    </w:p>
    <w:p w14:paraId="6F0D2914" w14:textId="77777777" w:rsidR="00E36C66" w:rsidRPr="00327E96" w:rsidRDefault="00E36C66" w:rsidP="00E36C66">
      <w:pPr>
        <w:pStyle w:val="AppxMinutesBodySingle"/>
        <w:jc w:val="both"/>
        <w:rPr>
          <w:b/>
          <w:i/>
          <w:szCs w:val="22"/>
        </w:rPr>
      </w:pPr>
      <w:r w:rsidRPr="00327E96">
        <w:rPr>
          <w:b/>
          <w:i/>
          <w:szCs w:val="22"/>
        </w:rPr>
        <w:t>Received</w:t>
      </w:r>
    </w:p>
    <w:p w14:paraId="66EDE00C" w14:textId="77777777" w:rsidR="00E36C66" w:rsidRPr="00327E96" w:rsidRDefault="00E36C66" w:rsidP="00E36C66">
      <w:pPr>
        <w:pStyle w:val="AppxMinutesBullet"/>
        <w:rPr>
          <w:szCs w:val="22"/>
        </w:rPr>
      </w:pPr>
      <w:r w:rsidRPr="00327E96">
        <w:rPr>
          <w:szCs w:val="22"/>
        </w:rPr>
        <w:t xml:space="preserve">22 March 2024 – Email from Ms Cate Faehrmann MLC requesting to participate on the Inquiry into the impact of the regulatory framework for cannabis in New South Wales </w:t>
      </w:r>
    </w:p>
    <w:p w14:paraId="4EB908E5" w14:textId="77777777" w:rsidR="00E36C66" w:rsidRPr="00327E96" w:rsidRDefault="00E36C66" w:rsidP="00E36C66">
      <w:pPr>
        <w:pStyle w:val="AppxMinutesBullet"/>
        <w:rPr>
          <w:szCs w:val="22"/>
        </w:rPr>
      </w:pPr>
      <w:r w:rsidRPr="00327E96">
        <w:rPr>
          <w:szCs w:val="22"/>
        </w:rPr>
        <w:t xml:space="preserve">25 March 2024 – Email from the Office of the Hon John Ruddick MLC requesting to participate on the Inquiry into the impact of the regulatory framework for cannabis in New South Wales </w:t>
      </w:r>
    </w:p>
    <w:p w14:paraId="2B971F8C" w14:textId="77777777" w:rsidR="00E36C66" w:rsidRPr="00327E96" w:rsidRDefault="00E36C66" w:rsidP="00E36C66">
      <w:pPr>
        <w:pStyle w:val="AppxMinutesBullet"/>
        <w:rPr>
          <w:szCs w:val="22"/>
        </w:rPr>
      </w:pPr>
      <w:r w:rsidRPr="00327E96">
        <w:rPr>
          <w:szCs w:val="22"/>
        </w:rPr>
        <w:t xml:space="preserve">27 March 2024 – Email from the Opposition Whip's Office advising that the Hon Jacqui Munro MLC will substitute for the Hon Chris Rath MLC for the during of the inquiry into the impact of the regulatory framework for cannabis in New South Wales </w:t>
      </w:r>
    </w:p>
    <w:p w14:paraId="5FA1F5FB" w14:textId="77777777" w:rsidR="00E36C66" w:rsidRPr="00327E96" w:rsidRDefault="00E36C66" w:rsidP="00E36C66">
      <w:pPr>
        <w:pStyle w:val="AppxMinutesBullet"/>
        <w:rPr>
          <w:szCs w:val="22"/>
        </w:rPr>
      </w:pPr>
      <w:r w:rsidRPr="00327E96">
        <w:rPr>
          <w:szCs w:val="22"/>
        </w:rPr>
        <w:t xml:space="preserve">19 March 2024 – Letter from the Hon Mark Latham MLC to the Chair, requesting the committee follow up Ms Abigail Boyd MLC regarding discussion during the Budget Estimates Legislature hearing on 4 March 2024 </w:t>
      </w:r>
    </w:p>
    <w:p w14:paraId="636679E5" w14:textId="77777777" w:rsidR="00E36C66" w:rsidRPr="00327E96" w:rsidRDefault="00E36C66" w:rsidP="00E36C66">
      <w:pPr>
        <w:pStyle w:val="AppxMinutesBullet"/>
        <w:rPr>
          <w:szCs w:val="22"/>
        </w:rPr>
      </w:pPr>
      <w:r w:rsidRPr="00327E96">
        <w:rPr>
          <w:szCs w:val="22"/>
        </w:rPr>
        <w:t xml:space="preserve">25 March 2024 – Letter from Ms Abigail Boyd MLC to the Chair, responding to the Chair's letter regarding the Budget Estimates Legislature hearing on 4 March 2024 </w:t>
      </w:r>
    </w:p>
    <w:p w14:paraId="6D5F2C9E" w14:textId="77777777" w:rsidR="00E36C66" w:rsidRPr="00327E96" w:rsidRDefault="00E36C66" w:rsidP="00E36C66">
      <w:pPr>
        <w:pStyle w:val="AppxMinutesBullet"/>
        <w:spacing w:after="120"/>
        <w:rPr>
          <w:szCs w:val="22"/>
        </w:rPr>
      </w:pPr>
      <w:r w:rsidRPr="00327E96">
        <w:rPr>
          <w:szCs w:val="22"/>
        </w:rPr>
        <w:t xml:space="preserve">28 March 2024 – Email from the Opposition Whip's Office advising that the Hon Natasha Maclaren-Jones MLC will substitute for the Hon Damien Tudehope MLC for the during of the inquiry into the impact of the regulatory framework for cannabis in New South Wales. </w:t>
      </w:r>
    </w:p>
    <w:p w14:paraId="773F8ED9" w14:textId="77777777" w:rsidR="00E36C66" w:rsidRPr="00327E96" w:rsidRDefault="00E36C66" w:rsidP="00E36C66">
      <w:pPr>
        <w:pStyle w:val="AppxMinutesBodySingle"/>
        <w:jc w:val="both"/>
        <w:rPr>
          <w:b/>
          <w:i/>
          <w:szCs w:val="22"/>
        </w:rPr>
      </w:pPr>
      <w:r w:rsidRPr="00327E96">
        <w:rPr>
          <w:b/>
          <w:i/>
          <w:szCs w:val="22"/>
        </w:rPr>
        <w:t>Sent</w:t>
      </w:r>
    </w:p>
    <w:p w14:paraId="5C5818EF" w14:textId="77777777" w:rsidR="00E36C66" w:rsidRPr="00327E96" w:rsidRDefault="00E36C66" w:rsidP="00E36C66">
      <w:pPr>
        <w:pStyle w:val="AppxMinutesBullet"/>
        <w:rPr>
          <w:szCs w:val="22"/>
        </w:rPr>
      </w:pPr>
      <w:r w:rsidRPr="00327E96">
        <w:rPr>
          <w:rStyle w:val="normaltextrun"/>
          <w:color w:val="000000"/>
          <w:szCs w:val="22"/>
          <w:shd w:val="clear" w:color="auto" w:fill="FFFFFF"/>
        </w:rPr>
        <w:t xml:space="preserve">22 March 2024 – Letter from the Chair to Ms Abigail Boyd MLC, requesting Ms Boyd to produce documentation as raised in the Budget Estimates Legislature hearing on Monday 4 March 2024. </w:t>
      </w:r>
    </w:p>
    <w:p w14:paraId="3AC17DA3" w14:textId="77777777" w:rsidR="00E36C66" w:rsidRPr="00327E96" w:rsidRDefault="00E36C66" w:rsidP="00E36C66">
      <w:pPr>
        <w:pStyle w:val="AppxMinutesHeadingOne"/>
        <w:jc w:val="both"/>
        <w:rPr>
          <w:szCs w:val="22"/>
        </w:rPr>
      </w:pPr>
      <w:r w:rsidRPr="00327E96">
        <w:rPr>
          <w:szCs w:val="22"/>
        </w:rPr>
        <w:t>Inquiry into the impact of the regulatory framework for cannabis in New South Wales</w:t>
      </w:r>
    </w:p>
    <w:p w14:paraId="2BFDB6E0" w14:textId="77777777" w:rsidR="00E36C66" w:rsidRPr="00327E96" w:rsidRDefault="00E36C66" w:rsidP="00E36C66">
      <w:pPr>
        <w:pStyle w:val="AppxMinutesHeadingTwo"/>
        <w:jc w:val="both"/>
        <w:rPr>
          <w:szCs w:val="22"/>
        </w:rPr>
      </w:pPr>
      <w:r w:rsidRPr="00327E96">
        <w:rPr>
          <w:szCs w:val="22"/>
        </w:rPr>
        <w:t xml:space="preserve">Terms of reference </w:t>
      </w:r>
    </w:p>
    <w:p w14:paraId="3F5D6EFD" w14:textId="77777777" w:rsidR="00E36C66" w:rsidRPr="00327E96" w:rsidRDefault="00E36C66" w:rsidP="00E36C66">
      <w:pPr>
        <w:pStyle w:val="AppxMinutesBodySingle"/>
        <w:jc w:val="both"/>
        <w:rPr>
          <w:szCs w:val="22"/>
        </w:rPr>
      </w:pPr>
      <w:r w:rsidRPr="00327E96">
        <w:rPr>
          <w:szCs w:val="22"/>
        </w:rPr>
        <w:t xml:space="preserve">The committee noted the referral on 20 March 2024 of the following terms of reference: </w:t>
      </w:r>
    </w:p>
    <w:p w14:paraId="7E77C1EA" w14:textId="77777777" w:rsidR="00E36C66" w:rsidRPr="00327E96" w:rsidRDefault="00E36C66" w:rsidP="00E36C66">
      <w:pPr>
        <w:pStyle w:val="AppxMinutesBodySingle"/>
        <w:ind w:hanging="567"/>
        <w:jc w:val="both"/>
        <w:rPr>
          <w:szCs w:val="22"/>
        </w:rPr>
      </w:pPr>
      <w:r w:rsidRPr="00327E96">
        <w:rPr>
          <w:szCs w:val="22"/>
        </w:rPr>
        <w:t xml:space="preserve">(1) </w:t>
      </w:r>
      <w:r w:rsidRPr="00327E96">
        <w:rPr>
          <w:szCs w:val="22"/>
        </w:rPr>
        <w:tab/>
        <w:t xml:space="preserve">That Portfolio Committee No. 1 - Premier and Finance inquire into and report on the impact of the </w:t>
      </w:r>
      <w:bookmarkStart w:id="136" w:name="_Hlk161824150"/>
      <w:r w:rsidRPr="00327E96">
        <w:rPr>
          <w:szCs w:val="22"/>
        </w:rPr>
        <w:t>regulatory framework for cannabis in New South Wales</w:t>
      </w:r>
      <w:bookmarkEnd w:id="136"/>
      <w:r w:rsidRPr="00327E96">
        <w:rPr>
          <w:szCs w:val="22"/>
        </w:rPr>
        <w:t xml:space="preserve">, including: </w:t>
      </w:r>
    </w:p>
    <w:p w14:paraId="53571E53" w14:textId="77777777" w:rsidR="00E36C66" w:rsidRPr="00327E96" w:rsidRDefault="00E36C66" w:rsidP="00E36C66">
      <w:pPr>
        <w:pStyle w:val="AppxMinutesBodySingle"/>
        <w:ind w:left="1701" w:hanging="1134"/>
        <w:jc w:val="both"/>
        <w:rPr>
          <w:szCs w:val="22"/>
        </w:rPr>
      </w:pPr>
      <w:r w:rsidRPr="00327E96">
        <w:rPr>
          <w:szCs w:val="22"/>
        </w:rPr>
        <w:t xml:space="preserve">(a) </w:t>
      </w:r>
      <w:r w:rsidRPr="00327E96">
        <w:rPr>
          <w:szCs w:val="22"/>
        </w:rPr>
        <w:tab/>
        <w:t xml:space="preserve">the historical development and implementation of the regulatory framework for cannabis, </w:t>
      </w:r>
    </w:p>
    <w:p w14:paraId="50333AC8" w14:textId="77777777" w:rsidR="00E36C66" w:rsidRPr="00327E96" w:rsidRDefault="00E36C66" w:rsidP="00E36C66">
      <w:pPr>
        <w:pStyle w:val="AppxMinutesBodySingle"/>
        <w:ind w:left="1701" w:hanging="1134"/>
        <w:jc w:val="both"/>
        <w:rPr>
          <w:szCs w:val="22"/>
        </w:rPr>
      </w:pPr>
      <w:r w:rsidRPr="00327E96">
        <w:rPr>
          <w:szCs w:val="22"/>
        </w:rPr>
        <w:t xml:space="preserve">(b) </w:t>
      </w:r>
      <w:r w:rsidRPr="00327E96">
        <w:rPr>
          <w:szCs w:val="22"/>
        </w:rPr>
        <w:tab/>
        <w:t xml:space="preserve">the socioeconomic impact of the current regulatory framework for cannabis, </w:t>
      </w:r>
    </w:p>
    <w:p w14:paraId="5862E252" w14:textId="77777777" w:rsidR="00E36C66" w:rsidRPr="00327E96" w:rsidRDefault="00E36C66" w:rsidP="00E36C66">
      <w:pPr>
        <w:pStyle w:val="AppxMinutesBodySingle"/>
        <w:ind w:left="1701" w:hanging="1134"/>
        <w:jc w:val="both"/>
        <w:rPr>
          <w:szCs w:val="22"/>
        </w:rPr>
      </w:pPr>
      <w:r w:rsidRPr="00327E96">
        <w:rPr>
          <w:szCs w:val="22"/>
        </w:rPr>
        <w:lastRenderedPageBreak/>
        <w:t xml:space="preserve">(c) </w:t>
      </w:r>
      <w:r w:rsidRPr="00327E96">
        <w:rPr>
          <w:szCs w:val="22"/>
        </w:rPr>
        <w:tab/>
        <w:t xml:space="preserve">the historical, current and future financial cost of cannabis prohibition to the Government and the economy, </w:t>
      </w:r>
    </w:p>
    <w:p w14:paraId="6491518F" w14:textId="77777777" w:rsidR="00E36C66" w:rsidRPr="00327E96" w:rsidRDefault="00E36C66" w:rsidP="00E36C66">
      <w:pPr>
        <w:pStyle w:val="AppxMinutesBodySingle"/>
        <w:ind w:left="1701" w:hanging="1134"/>
        <w:jc w:val="both"/>
        <w:rPr>
          <w:szCs w:val="22"/>
        </w:rPr>
      </w:pPr>
      <w:r w:rsidRPr="00327E96">
        <w:rPr>
          <w:szCs w:val="22"/>
        </w:rPr>
        <w:t xml:space="preserve">(d) </w:t>
      </w:r>
      <w:r w:rsidRPr="00327E96">
        <w:rPr>
          <w:szCs w:val="22"/>
        </w:rPr>
        <w:tab/>
        <w:t xml:space="preserve">the impact of the current regulatory framework for cannabis on young people, the health system, personal health, employment, road safety, crime and the criminal justice system, </w:t>
      </w:r>
    </w:p>
    <w:p w14:paraId="35F2B8C3" w14:textId="77777777" w:rsidR="00E36C66" w:rsidRPr="00327E96" w:rsidRDefault="00E36C66" w:rsidP="00E36C66">
      <w:pPr>
        <w:pStyle w:val="AppxMinutesBodySingle"/>
        <w:ind w:left="1701" w:hanging="1134"/>
        <w:jc w:val="both"/>
        <w:rPr>
          <w:szCs w:val="22"/>
        </w:rPr>
      </w:pPr>
      <w:r w:rsidRPr="00327E96">
        <w:rPr>
          <w:szCs w:val="22"/>
        </w:rPr>
        <w:t>(e)</w:t>
      </w:r>
      <w:r w:rsidRPr="00327E96">
        <w:rPr>
          <w:szCs w:val="22"/>
        </w:rPr>
        <w:tab/>
        <w:t>the impact of the regulatory framework for cannabis on Aboriginal, LGBTIQA+, regional, multicultural and lower socioeconomic communities,</w:t>
      </w:r>
    </w:p>
    <w:p w14:paraId="3BA6D433" w14:textId="77777777" w:rsidR="00E36C66" w:rsidRPr="00327E96" w:rsidRDefault="00E36C66" w:rsidP="00E36C66">
      <w:pPr>
        <w:pStyle w:val="AppxMinutesBodySingle"/>
        <w:ind w:left="1701" w:hanging="1134"/>
        <w:jc w:val="both"/>
        <w:rPr>
          <w:szCs w:val="22"/>
        </w:rPr>
      </w:pPr>
      <w:r w:rsidRPr="00327E96">
        <w:rPr>
          <w:szCs w:val="22"/>
        </w:rPr>
        <w:t>(f)</w:t>
      </w:r>
      <w:r w:rsidRPr="00327E96">
        <w:rPr>
          <w:szCs w:val="22"/>
        </w:rPr>
        <w:tab/>
        <w:t xml:space="preserve">alternative approaches to the regulatory framework for cannabis in other jurisdictions, </w:t>
      </w:r>
    </w:p>
    <w:p w14:paraId="0A278DAF" w14:textId="77777777" w:rsidR="00E36C66" w:rsidRPr="00327E96" w:rsidRDefault="00E36C66" w:rsidP="00E36C66">
      <w:pPr>
        <w:pStyle w:val="AppxMinutesBodySingle"/>
        <w:ind w:left="1701" w:hanging="1134"/>
        <w:jc w:val="both"/>
        <w:rPr>
          <w:szCs w:val="22"/>
        </w:rPr>
      </w:pPr>
      <w:r w:rsidRPr="00327E96">
        <w:rPr>
          <w:szCs w:val="22"/>
        </w:rPr>
        <w:t>(g)</w:t>
      </w:r>
      <w:r w:rsidRPr="00327E96">
        <w:rPr>
          <w:szCs w:val="22"/>
        </w:rPr>
        <w:tab/>
        <w:t xml:space="preserve">the provisions of the Drug Misuse and Trafficking Amendment (Regulation of Personal Adult Use of Cannabis) Bill 2023, and </w:t>
      </w:r>
    </w:p>
    <w:p w14:paraId="2A732E4B" w14:textId="77777777" w:rsidR="00E36C66" w:rsidRPr="00327E96" w:rsidRDefault="00E36C66" w:rsidP="00E36C66">
      <w:pPr>
        <w:pStyle w:val="AppxMinutesBodySingle"/>
        <w:ind w:left="1701" w:hanging="1134"/>
        <w:jc w:val="both"/>
        <w:rPr>
          <w:szCs w:val="22"/>
        </w:rPr>
      </w:pPr>
      <w:r w:rsidRPr="00327E96">
        <w:rPr>
          <w:szCs w:val="22"/>
        </w:rPr>
        <w:t>(h)</w:t>
      </w:r>
      <w:r w:rsidRPr="00327E96">
        <w:rPr>
          <w:szCs w:val="22"/>
        </w:rPr>
        <w:tab/>
        <w:t xml:space="preserve">any other related matter. </w:t>
      </w:r>
    </w:p>
    <w:p w14:paraId="1FC3C42C" w14:textId="77777777" w:rsidR="00E36C66" w:rsidRPr="00327E96" w:rsidRDefault="00E36C66" w:rsidP="00E36C66">
      <w:pPr>
        <w:pStyle w:val="AppxMinutesBodySingle"/>
        <w:ind w:left="0"/>
        <w:jc w:val="both"/>
        <w:rPr>
          <w:szCs w:val="22"/>
        </w:rPr>
      </w:pPr>
    </w:p>
    <w:p w14:paraId="3449860E" w14:textId="77777777" w:rsidR="00E36C66" w:rsidRPr="00327E96" w:rsidRDefault="00E36C66" w:rsidP="00E36C66">
      <w:pPr>
        <w:pStyle w:val="AppxMinutesBodySingle"/>
        <w:ind w:left="0"/>
        <w:jc w:val="both"/>
        <w:rPr>
          <w:szCs w:val="22"/>
        </w:rPr>
      </w:pPr>
      <w:r w:rsidRPr="00327E96">
        <w:rPr>
          <w:szCs w:val="22"/>
        </w:rPr>
        <w:t>(2)     That the committee report by 26 September 2024.</w:t>
      </w:r>
    </w:p>
    <w:p w14:paraId="03A8982A" w14:textId="77777777" w:rsidR="00E36C66" w:rsidRPr="00327E96" w:rsidRDefault="00E36C66" w:rsidP="00E36C66">
      <w:pPr>
        <w:pStyle w:val="AppxMinutesHeadingOne"/>
        <w:jc w:val="both"/>
        <w:rPr>
          <w:szCs w:val="22"/>
        </w:rPr>
      </w:pPr>
      <w:r w:rsidRPr="00327E96">
        <w:rPr>
          <w:szCs w:val="22"/>
        </w:rPr>
        <w:t>Conduct of the inquiry into the impact of the regulatory framework for cannabis in New South Wales</w:t>
      </w:r>
    </w:p>
    <w:p w14:paraId="75E224E6" w14:textId="77777777" w:rsidR="00E36C66" w:rsidRPr="00327E96" w:rsidRDefault="00E36C66" w:rsidP="00E36C66">
      <w:pPr>
        <w:pStyle w:val="AppxMinutesHeadingTwo"/>
        <w:jc w:val="both"/>
        <w:rPr>
          <w:szCs w:val="22"/>
        </w:rPr>
      </w:pPr>
      <w:r w:rsidRPr="00327E96">
        <w:rPr>
          <w:szCs w:val="22"/>
        </w:rPr>
        <w:t xml:space="preserve">Closing date for submissions </w:t>
      </w:r>
    </w:p>
    <w:p w14:paraId="7FAE7ABF" w14:textId="77777777" w:rsidR="00E36C66" w:rsidRPr="00327E96" w:rsidRDefault="00E36C66" w:rsidP="00E36C66">
      <w:pPr>
        <w:pStyle w:val="AppxMinutesBodySingle"/>
        <w:jc w:val="both"/>
        <w:rPr>
          <w:szCs w:val="22"/>
        </w:rPr>
      </w:pPr>
      <w:r w:rsidRPr="00327E96">
        <w:rPr>
          <w:szCs w:val="22"/>
        </w:rPr>
        <w:t xml:space="preserve">Resolved, on the motion of Mr Nanva: That the closing date for submissions be Friday 17 May 2024.   </w:t>
      </w:r>
    </w:p>
    <w:p w14:paraId="63A7E081" w14:textId="77777777" w:rsidR="00E36C66" w:rsidRPr="00327E96" w:rsidRDefault="00E36C66" w:rsidP="00E36C66">
      <w:pPr>
        <w:pStyle w:val="AppxMinutesHeadingTwo"/>
        <w:jc w:val="both"/>
        <w:rPr>
          <w:szCs w:val="22"/>
        </w:rPr>
      </w:pPr>
      <w:r w:rsidRPr="00327E96">
        <w:rPr>
          <w:szCs w:val="22"/>
        </w:rPr>
        <w:t>Stakeholder list</w:t>
      </w:r>
    </w:p>
    <w:p w14:paraId="3A5C9D17" w14:textId="77777777" w:rsidR="00E36C66" w:rsidRPr="00327E96" w:rsidRDefault="00E36C66" w:rsidP="00E36C66">
      <w:pPr>
        <w:pStyle w:val="AppxMinutesBodySingle"/>
        <w:jc w:val="both"/>
        <w:rPr>
          <w:szCs w:val="22"/>
        </w:rPr>
      </w:pPr>
      <w:r w:rsidRPr="00327E96">
        <w:rPr>
          <w:szCs w:val="22"/>
        </w:rPr>
        <w:t>Resolved, on the motion of Mrs Maclaren-Jones: That the secretariat circulate to members the Chair's proposed list of stakeholders to provide them with the opportunity to amend the list or nominate additional stakeholders, and that the committee agree to the stakeholder list by email, unless a meeting of the committee is required to resolve any disagreement.</w:t>
      </w:r>
    </w:p>
    <w:p w14:paraId="0E03483C" w14:textId="77777777" w:rsidR="00E36C66" w:rsidRPr="00327E96" w:rsidRDefault="00E36C66" w:rsidP="00E36C66">
      <w:pPr>
        <w:pStyle w:val="AppxMinutesHeadingTwo"/>
        <w:jc w:val="both"/>
        <w:rPr>
          <w:szCs w:val="22"/>
        </w:rPr>
      </w:pPr>
      <w:r w:rsidRPr="00327E96">
        <w:rPr>
          <w:szCs w:val="22"/>
        </w:rPr>
        <w:t xml:space="preserve">Approach to submissions </w:t>
      </w:r>
    </w:p>
    <w:p w14:paraId="2EF6E736" w14:textId="77777777" w:rsidR="00E36C66" w:rsidRPr="00327E96" w:rsidRDefault="00E36C66" w:rsidP="00E36C66">
      <w:pPr>
        <w:pStyle w:val="AppxMinutesBodySingle"/>
        <w:jc w:val="both"/>
        <w:rPr>
          <w:szCs w:val="22"/>
        </w:rPr>
      </w:pPr>
      <w:bookmarkStart w:id="137" w:name="_Hlk107304800"/>
      <w:r w:rsidRPr="00327E96">
        <w:rPr>
          <w:szCs w:val="22"/>
        </w:rPr>
        <w:t xml:space="preserve">Resolved, on the motion of Dr Kaine: </w:t>
      </w:r>
      <w:bookmarkStart w:id="138" w:name="_Hlk166491680"/>
      <w:r w:rsidRPr="00327E96">
        <w:rPr>
          <w:szCs w:val="22"/>
        </w:rPr>
        <w:t>That, to enable significant efficiencies for members and the secretariat while maintaining the integrity of how submissions are treated, in the event that 200 or more individual submissions are received, the committee may adopt the following approach to processing short submissions:</w:t>
      </w:r>
    </w:p>
    <w:bookmarkEnd w:id="138"/>
    <w:p w14:paraId="5110CC0C" w14:textId="77777777" w:rsidR="00E36C66" w:rsidRPr="00327E96" w:rsidRDefault="00E36C66" w:rsidP="00E36C66">
      <w:pPr>
        <w:pStyle w:val="AppxMinutesBullet"/>
        <w:rPr>
          <w:szCs w:val="22"/>
        </w:rPr>
      </w:pPr>
      <w:r w:rsidRPr="00327E96">
        <w:rPr>
          <w:szCs w:val="22"/>
        </w:rPr>
        <w:t>All submissions from individuals 250 words or less in length will:</w:t>
      </w:r>
    </w:p>
    <w:p w14:paraId="0C70C280" w14:textId="77777777" w:rsidR="00E36C66" w:rsidRPr="00327E96" w:rsidRDefault="00E36C66" w:rsidP="00ED2283">
      <w:pPr>
        <w:pStyle w:val="AppxMinutesBullet"/>
        <w:numPr>
          <w:ilvl w:val="0"/>
          <w:numId w:val="23"/>
        </w:numPr>
        <w:rPr>
          <w:szCs w:val="22"/>
        </w:rPr>
      </w:pPr>
      <w:r w:rsidRPr="00327E96">
        <w:rPr>
          <w:szCs w:val="22"/>
        </w:rPr>
        <w:t>have an individual submission number, and be published with the author's name or as name suppressed, or kept confidential, according to the author's request</w:t>
      </w:r>
    </w:p>
    <w:p w14:paraId="5CE26FAE" w14:textId="77777777" w:rsidR="00E36C66" w:rsidRPr="00327E96" w:rsidRDefault="00E36C66" w:rsidP="00ED2283">
      <w:pPr>
        <w:pStyle w:val="AppxMinutesBullet"/>
        <w:numPr>
          <w:ilvl w:val="0"/>
          <w:numId w:val="23"/>
        </w:numPr>
        <w:rPr>
          <w:szCs w:val="22"/>
        </w:rPr>
      </w:pPr>
      <w:r w:rsidRPr="00327E96">
        <w:rPr>
          <w:szCs w:val="22"/>
        </w:rPr>
        <w:t>be reviewed by the secretariat for adverse mention and sensitive/identifying information, in accordance with practice</w:t>
      </w:r>
    </w:p>
    <w:p w14:paraId="75E3557A" w14:textId="77777777" w:rsidR="00E36C66" w:rsidRPr="00327E96" w:rsidRDefault="00E36C66" w:rsidP="00ED2283">
      <w:pPr>
        <w:pStyle w:val="AppxMinutesBullet"/>
        <w:numPr>
          <w:ilvl w:val="0"/>
          <w:numId w:val="23"/>
        </w:numPr>
        <w:rPr>
          <w:szCs w:val="22"/>
        </w:rPr>
      </w:pPr>
      <w:r w:rsidRPr="00327E96">
        <w:rPr>
          <w:szCs w:val="22"/>
        </w:rPr>
        <w:t>be channelled into one single document to be published on the inquiry website</w:t>
      </w:r>
    </w:p>
    <w:p w14:paraId="2D531F69" w14:textId="77777777" w:rsidR="00E36C66" w:rsidRPr="00327E96" w:rsidRDefault="00E36C66" w:rsidP="00E36C66">
      <w:pPr>
        <w:pStyle w:val="AppxMinutesBullet"/>
        <w:rPr>
          <w:szCs w:val="22"/>
        </w:rPr>
      </w:pPr>
      <w:r w:rsidRPr="00327E96">
        <w:rPr>
          <w:szCs w:val="22"/>
        </w:rPr>
        <w:t>All other submissions will be processed and published as normal.</w:t>
      </w:r>
      <w:bookmarkEnd w:id="137"/>
    </w:p>
    <w:p w14:paraId="68E8BCCF" w14:textId="77777777" w:rsidR="00E36C66" w:rsidRPr="00327E96" w:rsidRDefault="00E36C66" w:rsidP="00E36C66">
      <w:pPr>
        <w:pStyle w:val="AppxMinutesHeadingTwo"/>
        <w:jc w:val="both"/>
        <w:rPr>
          <w:szCs w:val="22"/>
        </w:rPr>
      </w:pPr>
      <w:r w:rsidRPr="00327E96">
        <w:rPr>
          <w:szCs w:val="22"/>
        </w:rPr>
        <w:t xml:space="preserve">Hearing dates and proposed regional travel </w:t>
      </w:r>
    </w:p>
    <w:p w14:paraId="43A03DD8" w14:textId="77777777" w:rsidR="00E36C66" w:rsidRPr="00327E96" w:rsidRDefault="00E36C66" w:rsidP="00E36C66">
      <w:pPr>
        <w:pStyle w:val="AppxMinutesBodySingle"/>
        <w:jc w:val="both"/>
        <w:rPr>
          <w:iCs/>
          <w:szCs w:val="22"/>
        </w:rPr>
      </w:pPr>
      <w:r w:rsidRPr="00327E96">
        <w:rPr>
          <w:szCs w:val="22"/>
        </w:rPr>
        <w:t xml:space="preserve">Resolved, on the motion of Ms Munro: </w:t>
      </w:r>
      <w:r w:rsidRPr="00327E96">
        <w:rPr>
          <w:iCs/>
          <w:szCs w:val="22"/>
        </w:rPr>
        <w:t>That hearing dates and regional travel be determined by the committee after the submission closing date and following consultation with members regarding their availability.</w:t>
      </w:r>
    </w:p>
    <w:p w14:paraId="75716FD7" w14:textId="77777777" w:rsidR="00E36C66" w:rsidRPr="00327E96" w:rsidRDefault="00E36C66" w:rsidP="00E36C66">
      <w:pPr>
        <w:pStyle w:val="AppxMinutesHeadingOne"/>
        <w:jc w:val="both"/>
        <w:rPr>
          <w:szCs w:val="22"/>
        </w:rPr>
      </w:pPr>
      <w:r w:rsidRPr="00327E96">
        <w:rPr>
          <w:szCs w:val="22"/>
        </w:rPr>
        <w:t xml:space="preserve">Inquiry into Budget Estimates 2023-2024 </w:t>
      </w:r>
    </w:p>
    <w:p w14:paraId="1BDC8C49" w14:textId="77777777" w:rsidR="00E36C66" w:rsidRPr="00327E96" w:rsidRDefault="00E36C66" w:rsidP="00E36C66">
      <w:pPr>
        <w:pStyle w:val="AppxMinutesBodySingle"/>
        <w:jc w:val="both"/>
        <w:rPr>
          <w:szCs w:val="22"/>
        </w:rPr>
      </w:pPr>
      <w:r w:rsidRPr="00327E96">
        <w:rPr>
          <w:szCs w:val="22"/>
        </w:rPr>
        <w:t xml:space="preserve">Resolved, on the motion of Mr Nanva: That a brief paragraph discussing the exchange of correspondence between Mr Latham and Ms Boyd regarding The Legislature hearing on 4 March 2024 be circulated to the committee via email for consideration prior to inclusion in the Chair's draft report.  </w:t>
      </w:r>
    </w:p>
    <w:p w14:paraId="76FE85B0" w14:textId="77777777" w:rsidR="00E36C66" w:rsidRPr="00327E96" w:rsidRDefault="00E36C66" w:rsidP="00E36C66">
      <w:pPr>
        <w:pStyle w:val="AppxMinutesHeadingOne"/>
        <w:jc w:val="both"/>
        <w:rPr>
          <w:szCs w:val="22"/>
        </w:rPr>
      </w:pPr>
      <w:r w:rsidRPr="00327E96">
        <w:rPr>
          <w:szCs w:val="22"/>
        </w:rPr>
        <w:t>Adjournment</w:t>
      </w:r>
    </w:p>
    <w:p w14:paraId="1D5BA17B" w14:textId="77777777" w:rsidR="00E36C66" w:rsidRPr="00327E96" w:rsidRDefault="00E36C66" w:rsidP="00E36C66">
      <w:pPr>
        <w:pStyle w:val="AppxMinutesBody"/>
        <w:rPr>
          <w:szCs w:val="22"/>
        </w:rPr>
      </w:pPr>
      <w:r w:rsidRPr="00327E96">
        <w:rPr>
          <w:szCs w:val="22"/>
        </w:rPr>
        <w:t xml:space="preserve">The committee adjourned at 10.22 am, </w:t>
      </w:r>
      <w:r w:rsidRPr="00327E96">
        <w:rPr>
          <w:i/>
          <w:iCs/>
          <w:szCs w:val="22"/>
        </w:rPr>
        <w:t>sine die</w:t>
      </w:r>
      <w:r w:rsidRPr="00327E96">
        <w:rPr>
          <w:szCs w:val="22"/>
        </w:rPr>
        <w:t xml:space="preserve">. </w:t>
      </w:r>
    </w:p>
    <w:p w14:paraId="5F4EBEED" w14:textId="77777777" w:rsidR="00E36C66" w:rsidRPr="00327E96" w:rsidRDefault="00E36C66" w:rsidP="00E36C66">
      <w:pPr>
        <w:pStyle w:val="AppxMinutesBody"/>
        <w:rPr>
          <w:szCs w:val="22"/>
        </w:rPr>
      </w:pPr>
    </w:p>
    <w:p w14:paraId="6AFF82BB" w14:textId="77777777" w:rsidR="00E36C66" w:rsidRPr="00327E96" w:rsidRDefault="00E36C66" w:rsidP="00E36C66">
      <w:pPr>
        <w:pStyle w:val="AppxMinutesBodySingle"/>
        <w:ind w:left="0"/>
        <w:jc w:val="both"/>
        <w:rPr>
          <w:szCs w:val="22"/>
        </w:rPr>
      </w:pPr>
      <w:r w:rsidRPr="00327E96">
        <w:rPr>
          <w:szCs w:val="22"/>
        </w:rPr>
        <w:t>Kara McKee</w:t>
      </w:r>
    </w:p>
    <w:p w14:paraId="67472AB4" w14:textId="77777777" w:rsidR="00E36C66" w:rsidRDefault="00E36C66" w:rsidP="00E36C66">
      <w:pPr>
        <w:jc w:val="both"/>
        <w:rPr>
          <w:sz w:val="22"/>
          <w:szCs w:val="22"/>
        </w:rPr>
      </w:pPr>
      <w:r w:rsidRPr="00327E96">
        <w:rPr>
          <w:sz w:val="22"/>
          <w:szCs w:val="22"/>
        </w:rPr>
        <w:t>Committee Clerk</w:t>
      </w:r>
    </w:p>
    <w:p w14:paraId="6BE6B313" w14:textId="77777777" w:rsidR="006036CD" w:rsidRDefault="006036CD" w:rsidP="00E36C66">
      <w:pPr>
        <w:jc w:val="both"/>
        <w:rPr>
          <w:sz w:val="22"/>
          <w:szCs w:val="22"/>
        </w:rPr>
      </w:pPr>
    </w:p>
    <w:p w14:paraId="303E3573" w14:textId="77777777" w:rsidR="00E36C66" w:rsidRDefault="00E36C66" w:rsidP="00E36C66">
      <w:pPr>
        <w:jc w:val="both"/>
        <w:rPr>
          <w:sz w:val="22"/>
          <w:szCs w:val="22"/>
        </w:rPr>
      </w:pPr>
    </w:p>
    <w:p w14:paraId="5D95527E" w14:textId="77777777" w:rsidR="00E36C66" w:rsidRDefault="00E36C66" w:rsidP="00E36C66">
      <w:pPr>
        <w:jc w:val="both"/>
        <w:rPr>
          <w:b/>
          <w:bCs/>
          <w:sz w:val="22"/>
          <w:szCs w:val="22"/>
        </w:rPr>
      </w:pPr>
      <w:r w:rsidRPr="00454E5B">
        <w:rPr>
          <w:b/>
          <w:bCs/>
          <w:sz w:val="22"/>
          <w:szCs w:val="22"/>
        </w:rPr>
        <w:lastRenderedPageBreak/>
        <w:t>Minutes no. 2</w:t>
      </w:r>
      <w:r>
        <w:rPr>
          <w:b/>
          <w:bCs/>
          <w:sz w:val="22"/>
          <w:szCs w:val="22"/>
        </w:rPr>
        <w:t>5</w:t>
      </w:r>
    </w:p>
    <w:p w14:paraId="448AA42F" w14:textId="77777777" w:rsidR="00E36C66" w:rsidRPr="00172541" w:rsidRDefault="00E36C66" w:rsidP="00E36C66">
      <w:pPr>
        <w:pStyle w:val="AppxMinutesInfo"/>
        <w:jc w:val="both"/>
        <w:rPr>
          <w:szCs w:val="22"/>
        </w:rPr>
      </w:pPr>
      <w:r w:rsidRPr="00172541">
        <w:rPr>
          <w:szCs w:val="22"/>
        </w:rPr>
        <w:t xml:space="preserve">Friday 28 June 2024 </w:t>
      </w:r>
    </w:p>
    <w:p w14:paraId="15C974F2" w14:textId="77777777" w:rsidR="00E36C66" w:rsidRPr="00172541" w:rsidRDefault="00E36C66" w:rsidP="00E36C66">
      <w:pPr>
        <w:pStyle w:val="AppxMinutesInfo"/>
        <w:jc w:val="both"/>
        <w:rPr>
          <w:szCs w:val="22"/>
        </w:rPr>
      </w:pPr>
      <w:r w:rsidRPr="00172541">
        <w:rPr>
          <w:szCs w:val="22"/>
        </w:rPr>
        <w:t xml:space="preserve">Portfolio Committee No. 1 – Premier and Finance </w:t>
      </w:r>
    </w:p>
    <w:p w14:paraId="6C982188" w14:textId="77777777" w:rsidR="00E36C66" w:rsidRPr="00172541" w:rsidRDefault="00E36C66" w:rsidP="00E36C66">
      <w:pPr>
        <w:pStyle w:val="AppxMinutesInfo"/>
        <w:jc w:val="both"/>
        <w:rPr>
          <w:szCs w:val="22"/>
        </w:rPr>
      </w:pPr>
      <w:r w:rsidRPr="00172541">
        <w:rPr>
          <w:szCs w:val="22"/>
        </w:rPr>
        <w:t>Via videoconference, 10.32 am</w:t>
      </w:r>
    </w:p>
    <w:p w14:paraId="234B5266" w14:textId="77777777" w:rsidR="00E36C66" w:rsidRPr="004F5EF6" w:rsidRDefault="00E36C66" w:rsidP="00ED2283">
      <w:pPr>
        <w:pStyle w:val="AppxMinutesHeadingOne"/>
        <w:numPr>
          <w:ilvl w:val="0"/>
          <w:numId w:val="26"/>
        </w:numPr>
        <w:jc w:val="both"/>
        <w:rPr>
          <w:szCs w:val="22"/>
        </w:rPr>
      </w:pPr>
      <w:r w:rsidRPr="004F5EF6">
        <w:rPr>
          <w:szCs w:val="22"/>
        </w:rPr>
        <w:t>Members present</w:t>
      </w:r>
    </w:p>
    <w:p w14:paraId="1BA4CD6D" w14:textId="77777777" w:rsidR="00E36C66" w:rsidRPr="00172541" w:rsidRDefault="00E36C66" w:rsidP="00E36C66">
      <w:pPr>
        <w:pStyle w:val="AppxMinutesBodySingle"/>
        <w:jc w:val="both"/>
        <w:rPr>
          <w:i/>
          <w:szCs w:val="22"/>
        </w:rPr>
      </w:pPr>
      <w:r w:rsidRPr="00172541">
        <w:rPr>
          <w:szCs w:val="22"/>
        </w:rPr>
        <w:t xml:space="preserve">Mr Buckingham, </w:t>
      </w:r>
      <w:r w:rsidRPr="00172541">
        <w:rPr>
          <w:i/>
          <w:szCs w:val="22"/>
        </w:rPr>
        <w:t>Chair</w:t>
      </w:r>
    </w:p>
    <w:p w14:paraId="1C69952F" w14:textId="77777777" w:rsidR="00E36C66" w:rsidRPr="00172541" w:rsidRDefault="00E36C66" w:rsidP="00E36C66">
      <w:pPr>
        <w:pStyle w:val="AppxMinutesBodySingle"/>
        <w:jc w:val="both"/>
        <w:rPr>
          <w:szCs w:val="22"/>
        </w:rPr>
      </w:pPr>
      <w:r w:rsidRPr="00172541">
        <w:rPr>
          <w:szCs w:val="22"/>
        </w:rPr>
        <w:t>Mr Borsak, Deputy Chair</w:t>
      </w:r>
    </w:p>
    <w:p w14:paraId="198CE399" w14:textId="77777777" w:rsidR="00E36C66" w:rsidRPr="00172541" w:rsidRDefault="00E36C66" w:rsidP="00E36C66">
      <w:pPr>
        <w:pStyle w:val="AppxMinutesBodySingle"/>
        <w:jc w:val="both"/>
        <w:rPr>
          <w:szCs w:val="22"/>
        </w:rPr>
      </w:pPr>
      <w:r w:rsidRPr="00172541">
        <w:rPr>
          <w:szCs w:val="22"/>
        </w:rPr>
        <w:t>Dr Kaine</w:t>
      </w:r>
    </w:p>
    <w:p w14:paraId="4D042EE9" w14:textId="77777777" w:rsidR="00E36C66" w:rsidRPr="00172541" w:rsidRDefault="00E36C66" w:rsidP="00E36C66">
      <w:pPr>
        <w:pStyle w:val="AppxMinutesBodySingle"/>
        <w:jc w:val="both"/>
        <w:rPr>
          <w:szCs w:val="22"/>
        </w:rPr>
      </w:pPr>
      <w:r w:rsidRPr="00172541">
        <w:rPr>
          <w:szCs w:val="22"/>
        </w:rPr>
        <w:t>Mr Lawrence (from 10.34 am)</w:t>
      </w:r>
    </w:p>
    <w:p w14:paraId="348881AD" w14:textId="77777777" w:rsidR="00E36C66" w:rsidRPr="00172541" w:rsidRDefault="00E36C66" w:rsidP="00E36C66">
      <w:pPr>
        <w:pStyle w:val="AppxMinutesBodySingle"/>
        <w:jc w:val="both"/>
        <w:rPr>
          <w:szCs w:val="22"/>
        </w:rPr>
      </w:pPr>
      <w:r w:rsidRPr="00172541">
        <w:rPr>
          <w:szCs w:val="22"/>
        </w:rPr>
        <w:t>Mr Nanva</w:t>
      </w:r>
    </w:p>
    <w:p w14:paraId="73E3AC4D" w14:textId="77777777" w:rsidR="00E36C66" w:rsidRPr="00172541" w:rsidRDefault="00E36C66" w:rsidP="00E36C66">
      <w:pPr>
        <w:pStyle w:val="AppxMinutesBodySingle"/>
        <w:jc w:val="both"/>
        <w:rPr>
          <w:szCs w:val="22"/>
        </w:rPr>
      </w:pPr>
      <w:r w:rsidRPr="00172541">
        <w:rPr>
          <w:szCs w:val="22"/>
        </w:rPr>
        <w:t xml:space="preserve">Mr Ruddick (participating) </w:t>
      </w:r>
    </w:p>
    <w:p w14:paraId="0055F9BE" w14:textId="77777777" w:rsidR="00E36C66" w:rsidRPr="00172541" w:rsidRDefault="00E36C66" w:rsidP="00E36C66">
      <w:pPr>
        <w:pStyle w:val="AppxMinutesHeadingOne"/>
        <w:jc w:val="both"/>
        <w:rPr>
          <w:szCs w:val="22"/>
        </w:rPr>
      </w:pPr>
      <w:r w:rsidRPr="00172541">
        <w:rPr>
          <w:szCs w:val="22"/>
        </w:rPr>
        <w:t>Apologies</w:t>
      </w:r>
    </w:p>
    <w:p w14:paraId="7D5A938F" w14:textId="77777777" w:rsidR="00E36C66" w:rsidRPr="00172541" w:rsidRDefault="00E36C66" w:rsidP="00E36C66">
      <w:pPr>
        <w:pStyle w:val="AppxMinutesBodySingle"/>
        <w:jc w:val="both"/>
        <w:rPr>
          <w:szCs w:val="22"/>
        </w:rPr>
      </w:pPr>
      <w:r w:rsidRPr="00172541">
        <w:rPr>
          <w:szCs w:val="22"/>
        </w:rPr>
        <w:t>Mr Tudehope</w:t>
      </w:r>
    </w:p>
    <w:p w14:paraId="16DBD53B" w14:textId="77777777" w:rsidR="00E36C66" w:rsidRPr="00172541" w:rsidRDefault="00E36C66" w:rsidP="00E36C66">
      <w:pPr>
        <w:pStyle w:val="AppxMinutesHeadingOne"/>
        <w:jc w:val="both"/>
        <w:rPr>
          <w:szCs w:val="22"/>
        </w:rPr>
      </w:pPr>
      <w:r w:rsidRPr="00172541">
        <w:rPr>
          <w:szCs w:val="22"/>
        </w:rPr>
        <w:t>Previous minutes</w:t>
      </w:r>
    </w:p>
    <w:p w14:paraId="0A8FF91A" w14:textId="77777777" w:rsidR="00E36C66" w:rsidRPr="00172541" w:rsidRDefault="00E36C66" w:rsidP="00E36C66">
      <w:pPr>
        <w:pStyle w:val="AgendaResolutionHeading"/>
        <w:spacing w:before="120" w:after="0"/>
        <w:jc w:val="both"/>
        <w:rPr>
          <w:i w:val="0"/>
          <w:iCs/>
          <w:sz w:val="22"/>
          <w:szCs w:val="22"/>
        </w:rPr>
      </w:pPr>
      <w:r w:rsidRPr="00172541">
        <w:rPr>
          <w:i w:val="0"/>
          <w:iCs/>
          <w:sz w:val="22"/>
          <w:szCs w:val="22"/>
          <w:u w:val="none"/>
        </w:rPr>
        <w:t>Resolved, on the motion of Mr Borsak: That draft minutes no. 23 be confirmed.</w:t>
      </w:r>
    </w:p>
    <w:p w14:paraId="5054048E" w14:textId="77777777" w:rsidR="00E36C66" w:rsidRPr="00172541" w:rsidRDefault="00E36C66" w:rsidP="00E36C66">
      <w:pPr>
        <w:pStyle w:val="AppxMinutesHeadingOne"/>
        <w:jc w:val="both"/>
        <w:rPr>
          <w:szCs w:val="22"/>
        </w:rPr>
      </w:pPr>
      <w:r w:rsidRPr="00172541">
        <w:rPr>
          <w:szCs w:val="22"/>
        </w:rPr>
        <w:t>Correspondence</w:t>
      </w:r>
    </w:p>
    <w:p w14:paraId="423F9892" w14:textId="77777777" w:rsidR="00E36C66" w:rsidRPr="00172541" w:rsidRDefault="00E36C66" w:rsidP="00E36C66">
      <w:pPr>
        <w:pStyle w:val="AppxMinutesBody"/>
        <w:rPr>
          <w:szCs w:val="22"/>
        </w:rPr>
      </w:pPr>
      <w:r w:rsidRPr="00172541">
        <w:rPr>
          <w:szCs w:val="22"/>
        </w:rPr>
        <w:t>The committee noted the following items of correspondence:</w:t>
      </w:r>
    </w:p>
    <w:p w14:paraId="1CCD02D7" w14:textId="77777777" w:rsidR="00E36C66" w:rsidRPr="00172541" w:rsidRDefault="00E36C66" w:rsidP="00E36C66">
      <w:pPr>
        <w:pStyle w:val="AppxMinutesBodySingle"/>
        <w:jc w:val="both"/>
        <w:rPr>
          <w:b/>
          <w:i/>
          <w:szCs w:val="22"/>
        </w:rPr>
      </w:pPr>
      <w:r w:rsidRPr="00172541">
        <w:rPr>
          <w:b/>
          <w:i/>
          <w:szCs w:val="22"/>
        </w:rPr>
        <w:t>Received</w:t>
      </w:r>
    </w:p>
    <w:p w14:paraId="7FF2B7DC" w14:textId="77777777" w:rsidR="00E36C66" w:rsidRPr="00172541" w:rsidRDefault="00E36C66" w:rsidP="00E36C66">
      <w:pPr>
        <w:pStyle w:val="AppxMinutesBullet"/>
        <w:rPr>
          <w:szCs w:val="22"/>
        </w:rPr>
      </w:pPr>
      <w:r w:rsidRPr="00172541">
        <w:rPr>
          <w:szCs w:val="22"/>
        </w:rPr>
        <w:t xml:space="preserve">19 June 2024 – Email from the Office of the Hon. John Ruddick MLC requesting to participate on the Inquiry into the Alcohol Consumption in Public Places (Liberalisation) Bill 2024. </w:t>
      </w:r>
    </w:p>
    <w:p w14:paraId="1D84773F" w14:textId="77777777" w:rsidR="00E36C66" w:rsidRPr="00172541" w:rsidRDefault="00E36C66" w:rsidP="00E36C66">
      <w:pPr>
        <w:pStyle w:val="AppxMinutesHeadingOne"/>
        <w:jc w:val="both"/>
        <w:rPr>
          <w:szCs w:val="22"/>
        </w:rPr>
      </w:pPr>
      <w:r w:rsidRPr="00172541">
        <w:rPr>
          <w:szCs w:val="22"/>
        </w:rPr>
        <w:t xml:space="preserve">Inquiry into </w:t>
      </w:r>
      <w:r w:rsidRPr="00172541">
        <w:rPr>
          <w:color w:val="000000" w:themeColor="text1"/>
          <w:szCs w:val="22"/>
        </w:rPr>
        <w:t>the Alcohol Consumption in Public Places (Liberalisation) Bill 2024</w:t>
      </w:r>
    </w:p>
    <w:p w14:paraId="7DDF7D55" w14:textId="77777777" w:rsidR="00E36C66" w:rsidRPr="00172541" w:rsidRDefault="00E36C66" w:rsidP="00E36C66">
      <w:pPr>
        <w:pStyle w:val="AppxMinutesHeadingTwo"/>
        <w:jc w:val="both"/>
        <w:rPr>
          <w:szCs w:val="22"/>
        </w:rPr>
      </w:pPr>
      <w:r w:rsidRPr="00172541">
        <w:rPr>
          <w:szCs w:val="22"/>
        </w:rPr>
        <w:t xml:space="preserve">Terms of reference </w:t>
      </w:r>
    </w:p>
    <w:p w14:paraId="01D810BB" w14:textId="77777777" w:rsidR="00E36C66" w:rsidRPr="00172541" w:rsidRDefault="00E36C66" w:rsidP="00E36C66">
      <w:pPr>
        <w:pStyle w:val="AppxMinutesBody"/>
        <w:rPr>
          <w:szCs w:val="22"/>
        </w:rPr>
      </w:pPr>
      <w:r w:rsidRPr="00172541">
        <w:rPr>
          <w:szCs w:val="22"/>
        </w:rPr>
        <w:t>The committee noted the following terms of reference referred by the House on 18 June 2024:</w:t>
      </w:r>
    </w:p>
    <w:p w14:paraId="59068A4F" w14:textId="77777777" w:rsidR="00E36C66" w:rsidRPr="00172541" w:rsidRDefault="00E36C66" w:rsidP="00E36C66">
      <w:pPr>
        <w:pStyle w:val="AppxMinutesBody"/>
        <w:rPr>
          <w:szCs w:val="22"/>
        </w:rPr>
      </w:pPr>
      <w:r w:rsidRPr="00172541">
        <w:rPr>
          <w:szCs w:val="22"/>
        </w:rPr>
        <w:t>That:</w:t>
      </w:r>
    </w:p>
    <w:p w14:paraId="6AF4D144" w14:textId="77777777" w:rsidR="00E36C66" w:rsidRPr="00172541" w:rsidRDefault="00E36C66" w:rsidP="00ED2283">
      <w:pPr>
        <w:pStyle w:val="ListParagraph"/>
        <w:numPr>
          <w:ilvl w:val="0"/>
          <w:numId w:val="24"/>
        </w:numPr>
        <w:spacing w:before="120" w:after="120"/>
        <w:ind w:left="924" w:hanging="357"/>
        <w:jc w:val="both"/>
        <w:rPr>
          <w:color w:val="000000" w:themeColor="text1"/>
          <w:sz w:val="22"/>
          <w:szCs w:val="22"/>
        </w:rPr>
      </w:pPr>
      <w:r w:rsidRPr="00172541">
        <w:rPr>
          <w:color w:val="000000" w:themeColor="text1"/>
          <w:sz w:val="22"/>
          <w:szCs w:val="22"/>
        </w:rPr>
        <w:t>The Alcohol Consumption in Public Places (Liberalisation) Bill 2024 be referred to Portfolio Committee No. 1 – Premier and Finance at the conclusion of the mover’s second reading speech in the Council, and</w:t>
      </w:r>
    </w:p>
    <w:p w14:paraId="4D0D0301" w14:textId="77777777" w:rsidR="00E36C66" w:rsidRPr="00172541" w:rsidRDefault="00E36C66" w:rsidP="00ED2283">
      <w:pPr>
        <w:pStyle w:val="ListParagraph"/>
        <w:numPr>
          <w:ilvl w:val="0"/>
          <w:numId w:val="24"/>
        </w:numPr>
        <w:spacing w:before="120" w:after="120"/>
        <w:ind w:left="924" w:hanging="357"/>
        <w:jc w:val="both"/>
        <w:rPr>
          <w:color w:val="000000" w:themeColor="text1"/>
          <w:sz w:val="22"/>
          <w:szCs w:val="22"/>
        </w:rPr>
      </w:pPr>
      <w:r w:rsidRPr="00172541">
        <w:rPr>
          <w:color w:val="000000" w:themeColor="text1"/>
          <w:sz w:val="22"/>
          <w:szCs w:val="22"/>
        </w:rPr>
        <w:t xml:space="preserve">The committee report by 20 September 2024. </w:t>
      </w:r>
    </w:p>
    <w:p w14:paraId="07392D63" w14:textId="77777777" w:rsidR="00E36C66" w:rsidRPr="00172541" w:rsidRDefault="00E36C66" w:rsidP="00E36C66">
      <w:pPr>
        <w:pStyle w:val="AppxMinutesHeadingTwo"/>
        <w:jc w:val="both"/>
        <w:rPr>
          <w:szCs w:val="22"/>
        </w:rPr>
      </w:pPr>
      <w:r w:rsidRPr="00172541">
        <w:rPr>
          <w:szCs w:val="22"/>
        </w:rPr>
        <w:t xml:space="preserve">Proposed timeline </w:t>
      </w:r>
    </w:p>
    <w:p w14:paraId="378ED148" w14:textId="77777777" w:rsidR="00E36C66" w:rsidRPr="00172541" w:rsidRDefault="00E36C66" w:rsidP="00E36C66">
      <w:pPr>
        <w:pStyle w:val="AppxMinutesHeadingTwo"/>
        <w:numPr>
          <w:ilvl w:val="0"/>
          <w:numId w:val="0"/>
        </w:numPr>
        <w:tabs>
          <w:tab w:val="left" w:pos="720"/>
        </w:tabs>
        <w:spacing w:after="120"/>
        <w:ind w:left="567"/>
        <w:jc w:val="both"/>
        <w:rPr>
          <w:b w:val="0"/>
          <w:iCs/>
          <w:szCs w:val="22"/>
        </w:rPr>
      </w:pPr>
      <w:r w:rsidRPr="00172541">
        <w:rPr>
          <w:b w:val="0"/>
          <w:iCs/>
          <w:szCs w:val="22"/>
        </w:rPr>
        <w:t>Resolved, on the motion of Mr Nanva: That the committee adopt the following timeline for the administration of the inquiry:</w:t>
      </w:r>
    </w:p>
    <w:p w14:paraId="7CFF9856" w14:textId="77777777" w:rsidR="00E36C66" w:rsidRPr="00172541" w:rsidRDefault="00E36C66" w:rsidP="00E36C66">
      <w:pPr>
        <w:pStyle w:val="AppxMinutesBullet"/>
        <w:rPr>
          <w:szCs w:val="22"/>
        </w:rPr>
      </w:pPr>
      <w:r w:rsidRPr="00172541">
        <w:rPr>
          <w:szCs w:val="22"/>
        </w:rPr>
        <w:t>Submissions close – Friday 19 July 2024</w:t>
      </w:r>
    </w:p>
    <w:p w14:paraId="74840BA2" w14:textId="77777777" w:rsidR="00E36C66" w:rsidRPr="00172541" w:rsidRDefault="00E36C66" w:rsidP="00E36C66">
      <w:pPr>
        <w:pStyle w:val="AppxMinutesBullet"/>
        <w:rPr>
          <w:b/>
          <w:szCs w:val="22"/>
        </w:rPr>
      </w:pPr>
      <w:r w:rsidRPr="00172541">
        <w:rPr>
          <w:szCs w:val="22"/>
        </w:rPr>
        <w:t>Hearing – Monday 12 August 2024</w:t>
      </w:r>
    </w:p>
    <w:p w14:paraId="08BF3161" w14:textId="77777777" w:rsidR="00E36C66" w:rsidRPr="00172541" w:rsidRDefault="00E36C66" w:rsidP="00E36C66">
      <w:pPr>
        <w:pStyle w:val="AppxMinutesBullet"/>
        <w:rPr>
          <w:szCs w:val="22"/>
        </w:rPr>
      </w:pPr>
      <w:r w:rsidRPr="00172541">
        <w:rPr>
          <w:szCs w:val="22"/>
        </w:rPr>
        <w:t>Report deliberative – Friday 13 September 2024</w:t>
      </w:r>
    </w:p>
    <w:p w14:paraId="29D5FC87" w14:textId="77777777" w:rsidR="00E36C66" w:rsidRPr="00172541" w:rsidRDefault="00E36C66" w:rsidP="00E36C66">
      <w:pPr>
        <w:pStyle w:val="AppxMinutesBody"/>
        <w:rPr>
          <w:szCs w:val="22"/>
        </w:rPr>
      </w:pPr>
    </w:p>
    <w:p w14:paraId="114599EB" w14:textId="77777777" w:rsidR="00E36C66" w:rsidRPr="00172541" w:rsidRDefault="00E36C66" w:rsidP="00E36C66">
      <w:pPr>
        <w:pStyle w:val="AppxMinutesHeadingTwo"/>
        <w:jc w:val="both"/>
        <w:rPr>
          <w:szCs w:val="22"/>
        </w:rPr>
      </w:pPr>
      <w:r w:rsidRPr="00172541">
        <w:rPr>
          <w:szCs w:val="22"/>
        </w:rPr>
        <w:t xml:space="preserve">Stakeholder list </w:t>
      </w:r>
    </w:p>
    <w:p w14:paraId="362E7BCD" w14:textId="77777777" w:rsidR="00E36C66" w:rsidRPr="00172541" w:rsidRDefault="00E36C66" w:rsidP="00E36C66">
      <w:pPr>
        <w:pStyle w:val="AppxMinutesBody"/>
        <w:spacing w:after="0"/>
        <w:rPr>
          <w:iCs/>
          <w:szCs w:val="22"/>
        </w:rPr>
      </w:pPr>
      <w:r w:rsidRPr="00172541">
        <w:rPr>
          <w:iCs/>
          <w:szCs w:val="22"/>
        </w:rPr>
        <w:t>Resolved, on the motion of Mr Lawrence: That:</w:t>
      </w:r>
    </w:p>
    <w:p w14:paraId="3050407D" w14:textId="77777777" w:rsidR="00E36C66" w:rsidRPr="00172541" w:rsidRDefault="00E36C66" w:rsidP="00E36C66">
      <w:pPr>
        <w:pStyle w:val="AppxMinutesBullet"/>
        <w:rPr>
          <w:iCs/>
          <w:szCs w:val="22"/>
        </w:rPr>
      </w:pPr>
      <w:r w:rsidRPr="00172541">
        <w:rPr>
          <w:iCs/>
          <w:szCs w:val="22"/>
        </w:rPr>
        <w:t>the secretariat circulate to members the Chair's proposed list of stakeholders to be invited to make a submission</w:t>
      </w:r>
    </w:p>
    <w:p w14:paraId="11C6CD29" w14:textId="77777777" w:rsidR="00E36C66" w:rsidRPr="00172541" w:rsidRDefault="00E36C66" w:rsidP="00E36C66">
      <w:pPr>
        <w:pStyle w:val="AppxMinutesBullet"/>
        <w:rPr>
          <w:iCs/>
          <w:szCs w:val="22"/>
        </w:rPr>
      </w:pPr>
      <w:r w:rsidRPr="00172541">
        <w:rPr>
          <w:iCs/>
          <w:szCs w:val="22"/>
        </w:rPr>
        <w:t>members have two days from when the Chair's proposed list is circulated to make amendments or nominate additional stakeholders</w:t>
      </w:r>
    </w:p>
    <w:p w14:paraId="12B957E4" w14:textId="77777777" w:rsidR="00E36C66" w:rsidRPr="00172541" w:rsidRDefault="00E36C66" w:rsidP="00E36C66">
      <w:pPr>
        <w:pStyle w:val="AppxMinutesBullet"/>
        <w:rPr>
          <w:iCs/>
          <w:szCs w:val="22"/>
        </w:rPr>
      </w:pPr>
      <w:r w:rsidRPr="00172541">
        <w:rPr>
          <w:iCs/>
          <w:szCs w:val="22"/>
        </w:rPr>
        <w:t>the committee agree to the stakeholder list by email, unless a meeting of the committee is required to resolve any disagreement.</w:t>
      </w:r>
    </w:p>
    <w:p w14:paraId="6B6D8FEE" w14:textId="77777777" w:rsidR="00E36C66" w:rsidRPr="00172541" w:rsidRDefault="00E36C66" w:rsidP="00E36C66">
      <w:pPr>
        <w:pStyle w:val="AppxMinutesHeadingTwo"/>
        <w:jc w:val="both"/>
        <w:rPr>
          <w:szCs w:val="22"/>
        </w:rPr>
      </w:pPr>
      <w:r w:rsidRPr="00172541">
        <w:rPr>
          <w:szCs w:val="22"/>
        </w:rPr>
        <w:lastRenderedPageBreak/>
        <w:t xml:space="preserve">Approach to submissions </w:t>
      </w:r>
    </w:p>
    <w:p w14:paraId="65378FF3" w14:textId="77777777" w:rsidR="00E36C66" w:rsidRPr="00172541" w:rsidRDefault="00E36C66" w:rsidP="00E36C66">
      <w:pPr>
        <w:pStyle w:val="AppxMinutesBody"/>
        <w:rPr>
          <w:szCs w:val="22"/>
        </w:rPr>
      </w:pPr>
      <w:r w:rsidRPr="00172541">
        <w:rPr>
          <w:szCs w:val="22"/>
        </w:rPr>
        <w:t>Resolved, on the motion of Mr Borsak: That, to enable significant efficiencies for members and the secretariat while maintaining the integrity of how submissions are treated, in the event that 50 or more individual submissions are received, the committee may adopt the following approach to processing short submissions:</w:t>
      </w:r>
    </w:p>
    <w:p w14:paraId="1F9A4C19" w14:textId="77777777" w:rsidR="00E36C66" w:rsidRPr="00172541" w:rsidRDefault="00E36C66" w:rsidP="00E36C66">
      <w:pPr>
        <w:pStyle w:val="AppxMinutesBullet"/>
        <w:rPr>
          <w:iCs/>
          <w:szCs w:val="22"/>
        </w:rPr>
      </w:pPr>
      <w:r w:rsidRPr="00172541">
        <w:rPr>
          <w:iCs/>
          <w:szCs w:val="22"/>
        </w:rPr>
        <w:t>All submissions from individuals 250 words or less in length will:</w:t>
      </w:r>
    </w:p>
    <w:p w14:paraId="7D66275B" w14:textId="77777777" w:rsidR="00E36C66" w:rsidRPr="00172541" w:rsidRDefault="00E36C66" w:rsidP="00E36C66">
      <w:pPr>
        <w:pStyle w:val="AppxMinutesBullet"/>
        <w:numPr>
          <w:ilvl w:val="1"/>
          <w:numId w:val="16"/>
        </w:numPr>
        <w:rPr>
          <w:iCs/>
          <w:szCs w:val="22"/>
        </w:rPr>
      </w:pPr>
      <w:r w:rsidRPr="00172541">
        <w:rPr>
          <w:iCs/>
          <w:szCs w:val="22"/>
        </w:rPr>
        <w:t>have an individual submission number, and be published with the author's name or as name suppressed, or kept confidential, according to the author's request</w:t>
      </w:r>
    </w:p>
    <w:p w14:paraId="5300CAD0" w14:textId="77777777" w:rsidR="00E36C66" w:rsidRPr="00172541" w:rsidRDefault="00E36C66" w:rsidP="00E36C66">
      <w:pPr>
        <w:pStyle w:val="AppxMinutesBullet"/>
        <w:numPr>
          <w:ilvl w:val="1"/>
          <w:numId w:val="16"/>
        </w:numPr>
        <w:rPr>
          <w:iCs/>
          <w:szCs w:val="22"/>
        </w:rPr>
      </w:pPr>
      <w:r w:rsidRPr="00172541">
        <w:rPr>
          <w:iCs/>
          <w:szCs w:val="22"/>
        </w:rPr>
        <w:t>be reviewed by the secretariat for adverse mention and sensitive/identifying information, in accordance with practice</w:t>
      </w:r>
    </w:p>
    <w:p w14:paraId="60717809" w14:textId="77777777" w:rsidR="00E36C66" w:rsidRPr="00172541" w:rsidRDefault="00E36C66" w:rsidP="00E36C66">
      <w:pPr>
        <w:pStyle w:val="AppxMinutesBullet"/>
        <w:numPr>
          <w:ilvl w:val="1"/>
          <w:numId w:val="16"/>
        </w:numPr>
        <w:rPr>
          <w:iCs/>
          <w:szCs w:val="22"/>
        </w:rPr>
      </w:pPr>
      <w:r w:rsidRPr="00172541">
        <w:rPr>
          <w:iCs/>
          <w:szCs w:val="22"/>
        </w:rPr>
        <w:t>be channelled into one single document to be published on the inquiry website</w:t>
      </w:r>
    </w:p>
    <w:p w14:paraId="7C16CF60" w14:textId="77777777" w:rsidR="00E36C66" w:rsidRPr="00172541" w:rsidRDefault="00E36C66" w:rsidP="00E36C66">
      <w:pPr>
        <w:pStyle w:val="AppxMinutesBullet"/>
        <w:rPr>
          <w:iCs/>
          <w:szCs w:val="22"/>
        </w:rPr>
      </w:pPr>
      <w:r w:rsidRPr="00172541">
        <w:rPr>
          <w:iCs/>
          <w:szCs w:val="22"/>
        </w:rPr>
        <w:t>All other submissions will be processed and published as normal.</w:t>
      </w:r>
    </w:p>
    <w:p w14:paraId="121E9B7A" w14:textId="77777777" w:rsidR="00E36C66" w:rsidRPr="00172541" w:rsidRDefault="00E36C66" w:rsidP="00E36C66">
      <w:pPr>
        <w:pStyle w:val="AppxMinutesHeadingTwo"/>
        <w:jc w:val="both"/>
        <w:rPr>
          <w:szCs w:val="22"/>
        </w:rPr>
      </w:pPr>
      <w:r w:rsidRPr="00172541">
        <w:rPr>
          <w:szCs w:val="22"/>
        </w:rPr>
        <w:t xml:space="preserve">Online questionnaire </w:t>
      </w:r>
    </w:p>
    <w:p w14:paraId="3B3F45B4" w14:textId="77777777" w:rsidR="00E36C66" w:rsidRPr="00172541" w:rsidRDefault="00E36C66" w:rsidP="00E36C66">
      <w:pPr>
        <w:pStyle w:val="AppxMinutesBody"/>
        <w:rPr>
          <w:szCs w:val="22"/>
        </w:rPr>
      </w:pPr>
      <w:r w:rsidRPr="00172541">
        <w:rPr>
          <w:szCs w:val="22"/>
        </w:rPr>
        <w:t>Resolved, on the motion of Mr Lawrence: That the committee use an online questionnaire to capture individuals' views, and that the draft questions be as follows:</w:t>
      </w:r>
    </w:p>
    <w:p w14:paraId="0561CE94" w14:textId="77777777" w:rsidR="00E36C66" w:rsidRPr="00172541" w:rsidRDefault="00E36C66" w:rsidP="00E36C66">
      <w:pPr>
        <w:pStyle w:val="AppxMinutesBody"/>
        <w:rPr>
          <w:szCs w:val="22"/>
        </w:rPr>
      </w:pPr>
      <w:r w:rsidRPr="00172541">
        <w:rPr>
          <w:szCs w:val="22"/>
        </w:rPr>
        <w:t>1. Name</w:t>
      </w:r>
    </w:p>
    <w:p w14:paraId="143EC27C" w14:textId="77777777" w:rsidR="00E36C66" w:rsidRPr="00172541" w:rsidRDefault="00E36C66" w:rsidP="00E36C66">
      <w:pPr>
        <w:pStyle w:val="AppxMinutesBody"/>
        <w:rPr>
          <w:szCs w:val="22"/>
        </w:rPr>
      </w:pPr>
      <w:r w:rsidRPr="00172541">
        <w:rPr>
          <w:szCs w:val="22"/>
        </w:rPr>
        <w:t>2. Email address</w:t>
      </w:r>
    </w:p>
    <w:p w14:paraId="46B7C3CC" w14:textId="77777777" w:rsidR="00E36C66" w:rsidRPr="00172541" w:rsidRDefault="00E36C66" w:rsidP="00E36C66">
      <w:pPr>
        <w:pStyle w:val="AppxMinutesBody"/>
        <w:rPr>
          <w:szCs w:val="22"/>
        </w:rPr>
      </w:pPr>
      <w:r w:rsidRPr="00172541">
        <w:rPr>
          <w:szCs w:val="22"/>
        </w:rPr>
        <w:t>3. Postcode</w:t>
      </w:r>
    </w:p>
    <w:p w14:paraId="12DF3E28" w14:textId="77777777" w:rsidR="00E36C66" w:rsidRPr="00172541" w:rsidRDefault="00E36C66" w:rsidP="00E36C66">
      <w:pPr>
        <w:pStyle w:val="AppxMinutesBody"/>
        <w:rPr>
          <w:szCs w:val="22"/>
        </w:rPr>
      </w:pPr>
      <w:r w:rsidRPr="00172541">
        <w:rPr>
          <w:szCs w:val="22"/>
        </w:rPr>
        <w:t>4. The object of the Bill is to remove restrictions and prohibitions on the consumption of alcohol in public places, other than in public places prescribed by the regulations that are of cultural or religious significance, or where a person is intoxicated or disorderly. What is your position on the Alcohol Consumption in Public Places (Liberalisation) Bill 2024? Select one of these options:</w:t>
      </w:r>
    </w:p>
    <w:p w14:paraId="19603E3B" w14:textId="77777777" w:rsidR="00E36C66" w:rsidRPr="00172541" w:rsidRDefault="00E36C66" w:rsidP="00E36C66">
      <w:pPr>
        <w:pStyle w:val="AppxMinutesBody"/>
        <w:rPr>
          <w:szCs w:val="22"/>
        </w:rPr>
      </w:pPr>
      <w:r w:rsidRPr="00172541">
        <w:rPr>
          <w:szCs w:val="22"/>
        </w:rPr>
        <w:t>a. Support</w:t>
      </w:r>
    </w:p>
    <w:p w14:paraId="1C400BAB" w14:textId="77777777" w:rsidR="00E36C66" w:rsidRPr="00172541" w:rsidRDefault="00E36C66" w:rsidP="00E36C66">
      <w:pPr>
        <w:pStyle w:val="AppxMinutesBody"/>
        <w:rPr>
          <w:szCs w:val="22"/>
        </w:rPr>
      </w:pPr>
      <w:r w:rsidRPr="00172541">
        <w:rPr>
          <w:szCs w:val="22"/>
        </w:rPr>
        <w:t>b. Partially support</w:t>
      </w:r>
    </w:p>
    <w:p w14:paraId="600C555E" w14:textId="77777777" w:rsidR="00E36C66" w:rsidRPr="00172541" w:rsidRDefault="00E36C66" w:rsidP="00E36C66">
      <w:pPr>
        <w:pStyle w:val="AppxMinutesBody"/>
        <w:rPr>
          <w:szCs w:val="22"/>
        </w:rPr>
      </w:pPr>
      <w:proofErr w:type="spellStart"/>
      <w:r w:rsidRPr="00172541">
        <w:rPr>
          <w:szCs w:val="22"/>
        </w:rPr>
        <w:t>c.</w:t>
      </w:r>
      <w:proofErr w:type="spellEnd"/>
      <w:r w:rsidRPr="00172541">
        <w:rPr>
          <w:szCs w:val="22"/>
        </w:rPr>
        <w:t xml:space="preserve"> Support with amendments</w:t>
      </w:r>
    </w:p>
    <w:p w14:paraId="5433E478" w14:textId="77777777" w:rsidR="00E36C66" w:rsidRPr="00172541" w:rsidRDefault="00E36C66" w:rsidP="00E36C66">
      <w:pPr>
        <w:pStyle w:val="AppxMinutesBody"/>
        <w:rPr>
          <w:szCs w:val="22"/>
        </w:rPr>
      </w:pPr>
      <w:r w:rsidRPr="00172541">
        <w:rPr>
          <w:szCs w:val="22"/>
        </w:rPr>
        <w:t>d. Oppose</w:t>
      </w:r>
    </w:p>
    <w:p w14:paraId="65D0A9F5" w14:textId="77777777" w:rsidR="00E36C66" w:rsidRPr="00172541" w:rsidRDefault="00E36C66" w:rsidP="00E36C66">
      <w:pPr>
        <w:pStyle w:val="AppxMinutesBody"/>
        <w:rPr>
          <w:szCs w:val="22"/>
        </w:rPr>
      </w:pPr>
      <w:r w:rsidRPr="00172541">
        <w:rPr>
          <w:szCs w:val="22"/>
        </w:rPr>
        <w:t>5. Please explain why you support/partially support/support with amendments/oppose the bill. (max 300 words)</w:t>
      </w:r>
    </w:p>
    <w:p w14:paraId="1114F818" w14:textId="77777777" w:rsidR="00E36C66" w:rsidRPr="00172541" w:rsidRDefault="00E36C66" w:rsidP="00E36C66">
      <w:pPr>
        <w:pStyle w:val="AppxMinutesBody"/>
        <w:rPr>
          <w:szCs w:val="22"/>
        </w:rPr>
      </w:pPr>
      <w:r w:rsidRPr="00172541">
        <w:rPr>
          <w:szCs w:val="22"/>
        </w:rPr>
        <w:t>6. What amendments, if any, would you like incorporated?</w:t>
      </w:r>
    </w:p>
    <w:p w14:paraId="6C7E6D42" w14:textId="77777777" w:rsidR="00E36C66" w:rsidRPr="00172541" w:rsidRDefault="00E36C66" w:rsidP="00E36C66">
      <w:pPr>
        <w:pStyle w:val="AppxMinutesBody"/>
        <w:rPr>
          <w:szCs w:val="22"/>
        </w:rPr>
      </w:pPr>
      <w:r w:rsidRPr="00172541">
        <w:rPr>
          <w:szCs w:val="22"/>
        </w:rPr>
        <w:t>7. Do you have any other comments? (max 300 words)</w:t>
      </w:r>
    </w:p>
    <w:p w14:paraId="49327430" w14:textId="77777777" w:rsidR="00E36C66" w:rsidRPr="00172541" w:rsidRDefault="00E36C66" w:rsidP="00E36C66">
      <w:pPr>
        <w:pStyle w:val="AppxMinutesBody"/>
        <w:rPr>
          <w:iCs/>
          <w:szCs w:val="22"/>
        </w:rPr>
      </w:pPr>
      <w:r w:rsidRPr="00172541">
        <w:rPr>
          <w:iCs/>
          <w:szCs w:val="22"/>
        </w:rPr>
        <w:t xml:space="preserve">Resolved, on the motion of Mr Lawrence: That: </w:t>
      </w:r>
    </w:p>
    <w:p w14:paraId="2FA02EFA" w14:textId="77777777" w:rsidR="00E36C66" w:rsidRPr="00172541" w:rsidRDefault="00E36C66" w:rsidP="00ED2283">
      <w:pPr>
        <w:pStyle w:val="AppxMinutesBody"/>
        <w:numPr>
          <w:ilvl w:val="0"/>
          <w:numId w:val="25"/>
        </w:numPr>
        <w:rPr>
          <w:iCs/>
          <w:szCs w:val="22"/>
        </w:rPr>
      </w:pPr>
      <w:r w:rsidRPr="00172541">
        <w:rPr>
          <w:iCs/>
          <w:szCs w:val="22"/>
        </w:rPr>
        <w:t xml:space="preserve">the committee not accept proformas </w:t>
      </w:r>
    </w:p>
    <w:p w14:paraId="2F3708FC" w14:textId="77777777" w:rsidR="00E36C66" w:rsidRPr="00172541" w:rsidRDefault="00E36C66" w:rsidP="00ED2283">
      <w:pPr>
        <w:pStyle w:val="AppxMinutesBody"/>
        <w:numPr>
          <w:ilvl w:val="0"/>
          <w:numId w:val="25"/>
        </w:numPr>
        <w:rPr>
          <w:iCs/>
          <w:szCs w:val="22"/>
        </w:rPr>
      </w:pPr>
      <w:r w:rsidRPr="00172541">
        <w:rPr>
          <w:iCs/>
          <w:szCs w:val="22"/>
        </w:rPr>
        <w:t xml:space="preserve">the media release announcing the establishment of the inquiry and emails to stakeholders note that there will be an online questionnaire to capture individuals' views </w:t>
      </w:r>
    </w:p>
    <w:p w14:paraId="6D606F0E" w14:textId="77777777" w:rsidR="00E36C66" w:rsidRPr="00172541" w:rsidRDefault="00E36C66" w:rsidP="00ED2283">
      <w:pPr>
        <w:pStyle w:val="AppxMinutesBody"/>
        <w:numPr>
          <w:ilvl w:val="0"/>
          <w:numId w:val="25"/>
        </w:numPr>
        <w:rPr>
          <w:iCs/>
          <w:szCs w:val="22"/>
        </w:rPr>
      </w:pPr>
      <w:r w:rsidRPr="00172541">
        <w:rPr>
          <w:iCs/>
          <w:szCs w:val="22"/>
        </w:rPr>
        <w:t xml:space="preserve">that the following wording be included on the committee's website: </w:t>
      </w:r>
    </w:p>
    <w:p w14:paraId="27915F2D" w14:textId="77777777" w:rsidR="00E36C66" w:rsidRPr="00172541" w:rsidRDefault="00E36C66" w:rsidP="00ED2283">
      <w:pPr>
        <w:pStyle w:val="AppxMinutesBody"/>
        <w:numPr>
          <w:ilvl w:val="1"/>
          <w:numId w:val="25"/>
        </w:numPr>
        <w:rPr>
          <w:b/>
          <w:iCs/>
          <w:szCs w:val="22"/>
        </w:rPr>
      </w:pPr>
      <w:r w:rsidRPr="00172541">
        <w:rPr>
          <w:b/>
          <w:iCs/>
          <w:szCs w:val="22"/>
        </w:rPr>
        <w:t>Submissions</w:t>
      </w:r>
    </w:p>
    <w:p w14:paraId="0EFD1B31" w14:textId="77777777" w:rsidR="00E36C66" w:rsidRPr="00172541" w:rsidRDefault="00E36C66" w:rsidP="00E36C66">
      <w:pPr>
        <w:pStyle w:val="AppxMinutesBody"/>
        <w:ind w:left="2007"/>
        <w:rPr>
          <w:iCs/>
          <w:szCs w:val="22"/>
        </w:rPr>
      </w:pPr>
      <w:r w:rsidRPr="00172541">
        <w:rPr>
          <w:iCs/>
          <w:szCs w:val="22"/>
        </w:rPr>
        <w:t xml:space="preserve">Individuals are invited to submit their comments on the terms of reference </w:t>
      </w:r>
      <w:r w:rsidRPr="00172541">
        <w:rPr>
          <w:iCs/>
          <w:szCs w:val="22"/>
          <w:u w:val="single"/>
        </w:rPr>
        <w:t>here</w:t>
      </w:r>
      <w:r w:rsidRPr="00172541">
        <w:rPr>
          <w:iCs/>
          <w:szCs w:val="22"/>
        </w:rPr>
        <w:t xml:space="preserve"> This is a new way for individuals to participate in inquiries and it means we will no longer accept proformas.</w:t>
      </w:r>
    </w:p>
    <w:p w14:paraId="1F08D21D" w14:textId="77777777" w:rsidR="00E36C66" w:rsidRPr="00172541" w:rsidRDefault="00E36C66" w:rsidP="00E36C66">
      <w:pPr>
        <w:pStyle w:val="AppxMinutesBody"/>
        <w:rPr>
          <w:iCs/>
          <w:szCs w:val="22"/>
        </w:rPr>
      </w:pPr>
      <w:r w:rsidRPr="00172541">
        <w:rPr>
          <w:iCs/>
          <w:szCs w:val="22"/>
        </w:rPr>
        <w:t xml:space="preserve">Resolved, on the motion of Mr Lawrence: That the secretariat prepare a summary report of responses to the online questionnaire for publication on the website and use in the report, and that: </w:t>
      </w:r>
    </w:p>
    <w:p w14:paraId="30715590" w14:textId="77777777" w:rsidR="00E36C66" w:rsidRPr="00172541" w:rsidRDefault="00E36C66" w:rsidP="00E36C66">
      <w:pPr>
        <w:pStyle w:val="AppxMinutesBullet"/>
        <w:rPr>
          <w:szCs w:val="22"/>
        </w:rPr>
      </w:pPr>
      <w:r w:rsidRPr="00172541">
        <w:rPr>
          <w:szCs w:val="22"/>
        </w:rPr>
        <w:t xml:space="preserve">the committee agree to publication of the report via email, unless a member raises any concerns </w:t>
      </w:r>
    </w:p>
    <w:p w14:paraId="06EC438B" w14:textId="77777777" w:rsidR="00E36C66" w:rsidRPr="00172541" w:rsidRDefault="00E36C66" w:rsidP="00E36C66">
      <w:pPr>
        <w:pStyle w:val="AppxMinutesBullet"/>
        <w:rPr>
          <w:szCs w:val="22"/>
        </w:rPr>
      </w:pPr>
      <w:r w:rsidRPr="00172541">
        <w:rPr>
          <w:szCs w:val="22"/>
        </w:rPr>
        <w:t xml:space="preserve">individual responses be kept confidential on tabling. </w:t>
      </w:r>
    </w:p>
    <w:p w14:paraId="30E7D0E3" w14:textId="77777777" w:rsidR="00E36C66" w:rsidRPr="00172541" w:rsidRDefault="00E36C66" w:rsidP="00E36C66">
      <w:pPr>
        <w:pStyle w:val="AppxMinutesHeadingTwo"/>
        <w:jc w:val="both"/>
        <w:rPr>
          <w:szCs w:val="22"/>
        </w:rPr>
      </w:pPr>
      <w:r w:rsidRPr="00172541">
        <w:rPr>
          <w:szCs w:val="22"/>
        </w:rPr>
        <w:lastRenderedPageBreak/>
        <w:t>Provision of documents to participating members</w:t>
      </w:r>
    </w:p>
    <w:p w14:paraId="48456071" w14:textId="77777777" w:rsidR="00E36C66" w:rsidRPr="00172541" w:rsidRDefault="00E36C66" w:rsidP="00E36C66">
      <w:pPr>
        <w:pStyle w:val="AppxMinutesBody"/>
        <w:rPr>
          <w:szCs w:val="22"/>
        </w:rPr>
      </w:pPr>
      <w:r w:rsidRPr="00172541">
        <w:rPr>
          <w:szCs w:val="22"/>
        </w:rPr>
        <w:t>Resolved, on the motion of Dr Kaine: That Mr Ruddick, who has advised the committee that he intends to participate for the duration of the inquiry into Alcohol Consumption in Public Places (Liberalisation) Bill 2024, be provided with copies of meeting papers and unpublished submissions.</w:t>
      </w:r>
    </w:p>
    <w:p w14:paraId="2891AFEF" w14:textId="77777777" w:rsidR="00E36C66" w:rsidRPr="00172541" w:rsidRDefault="00E36C66" w:rsidP="00E36C66">
      <w:pPr>
        <w:pStyle w:val="AppxMinutesHeadingOne"/>
        <w:jc w:val="both"/>
        <w:rPr>
          <w:szCs w:val="22"/>
        </w:rPr>
      </w:pPr>
      <w:r w:rsidRPr="00172541">
        <w:rPr>
          <w:szCs w:val="22"/>
        </w:rPr>
        <w:t>Inquiry into the impact of the regulatory framework for cannabis in New South Wales</w:t>
      </w:r>
    </w:p>
    <w:p w14:paraId="78173857" w14:textId="77777777" w:rsidR="00E36C66" w:rsidRPr="00172541" w:rsidRDefault="00E36C66" w:rsidP="00E36C66">
      <w:pPr>
        <w:pStyle w:val="AppxMinutesHeadingTwo"/>
        <w:jc w:val="both"/>
        <w:rPr>
          <w:szCs w:val="22"/>
        </w:rPr>
      </w:pPr>
      <w:r w:rsidRPr="00172541">
        <w:rPr>
          <w:szCs w:val="22"/>
        </w:rPr>
        <w:t xml:space="preserve">Submissions </w:t>
      </w:r>
    </w:p>
    <w:p w14:paraId="2DD95D9D" w14:textId="77777777" w:rsidR="00E36C66" w:rsidRPr="00172541" w:rsidRDefault="00E36C66" w:rsidP="00E36C66">
      <w:pPr>
        <w:pStyle w:val="AppxMinutesBody"/>
        <w:rPr>
          <w:b/>
          <w:szCs w:val="22"/>
        </w:rPr>
      </w:pPr>
      <w:r w:rsidRPr="00172541">
        <w:rPr>
          <w:szCs w:val="22"/>
        </w:rPr>
        <w:t xml:space="preserve">Resolved, on the motion of Mr Borsak: That the committee re-open submissions until Wednesday 31 July 2024.  </w:t>
      </w:r>
    </w:p>
    <w:p w14:paraId="06E91B31" w14:textId="77777777" w:rsidR="00E36C66" w:rsidRPr="00172541" w:rsidRDefault="00E36C66" w:rsidP="00E36C66">
      <w:pPr>
        <w:pStyle w:val="AppxMinutesHeadingTwo"/>
        <w:jc w:val="both"/>
        <w:rPr>
          <w:szCs w:val="22"/>
        </w:rPr>
      </w:pPr>
      <w:r w:rsidRPr="00172541">
        <w:rPr>
          <w:szCs w:val="22"/>
        </w:rPr>
        <w:t>Participating members</w:t>
      </w:r>
    </w:p>
    <w:p w14:paraId="37C4E165" w14:textId="77777777" w:rsidR="00E36C66" w:rsidRPr="00172541" w:rsidRDefault="00E36C66" w:rsidP="00E36C66">
      <w:pPr>
        <w:pStyle w:val="AppxMinutesBody"/>
        <w:rPr>
          <w:szCs w:val="22"/>
        </w:rPr>
      </w:pPr>
      <w:r w:rsidRPr="00172541">
        <w:rPr>
          <w:szCs w:val="22"/>
        </w:rPr>
        <w:t>Resolved, on the motion of Mr Borsak: That Ms Faehrmann and Mr Ruddick, as participating members for the duration of the Impact of the regulatory framework for cannabis in New South Wales be provided with copies of all committee papers and that all costs associated with their participation in the inquiry be covered by the committee.</w:t>
      </w:r>
    </w:p>
    <w:p w14:paraId="1707BB2F" w14:textId="77777777" w:rsidR="00E36C66" w:rsidRPr="00172541" w:rsidRDefault="00E36C66" w:rsidP="00E36C66">
      <w:pPr>
        <w:pStyle w:val="AppxMinutesHeadingTwo"/>
        <w:jc w:val="both"/>
        <w:rPr>
          <w:szCs w:val="22"/>
        </w:rPr>
      </w:pPr>
      <w:r w:rsidRPr="00172541">
        <w:rPr>
          <w:szCs w:val="22"/>
        </w:rPr>
        <w:t xml:space="preserve">Lismore travel </w:t>
      </w:r>
    </w:p>
    <w:p w14:paraId="1EA4A53C" w14:textId="77777777" w:rsidR="00E36C66" w:rsidRPr="00172541" w:rsidRDefault="00E36C66" w:rsidP="00E36C66">
      <w:pPr>
        <w:pStyle w:val="AppxMinutesBody"/>
        <w:rPr>
          <w:szCs w:val="22"/>
        </w:rPr>
      </w:pPr>
      <w:r w:rsidRPr="00172541">
        <w:rPr>
          <w:szCs w:val="22"/>
        </w:rPr>
        <w:t xml:space="preserve">Resolved, on the motion of Mr Borsak: That the committee agree to: </w:t>
      </w:r>
    </w:p>
    <w:p w14:paraId="2D63BA40" w14:textId="77777777" w:rsidR="00E36C66" w:rsidRPr="00172541" w:rsidRDefault="00E36C66" w:rsidP="00E36C66">
      <w:pPr>
        <w:pStyle w:val="AppxMinutesBullet"/>
        <w:rPr>
          <w:szCs w:val="22"/>
        </w:rPr>
      </w:pPr>
      <w:r w:rsidRPr="00172541">
        <w:rPr>
          <w:szCs w:val="22"/>
        </w:rPr>
        <w:t>travel to Lismore on Tuesday 20 August 2024 to Wednesday 21 August 2024</w:t>
      </w:r>
    </w:p>
    <w:p w14:paraId="65ECFFB7" w14:textId="77777777" w:rsidR="00E36C66" w:rsidRPr="00172541" w:rsidRDefault="00E36C66" w:rsidP="00E36C66">
      <w:pPr>
        <w:pStyle w:val="AppxMinutesBullet"/>
        <w:rPr>
          <w:szCs w:val="22"/>
        </w:rPr>
      </w:pPr>
      <w:r w:rsidRPr="00172541">
        <w:rPr>
          <w:szCs w:val="22"/>
        </w:rPr>
        <w:t xml:space="preserve">conduct a hearing in Lismore </w:t>
      </w:r>
    </w:p>
    <w:p w14:paraId="501B00D9" w14:textId="77777777" w:rsidR="00E36C66" w:rsidRPr="00172541" w:rsidRDefault="00E36C66" w:rsidP="00E36C66">
      <w:pPr>
        <w:pStyle w:val="AppxMinutesBullet"/>
        <w:rPr>
          <w:szCs w:val="22"/>
        </w:rPr>
      </w:pPr>
      <w:r w:rsidRPr="00172541">
        <w:rPr>
          <w:szCs w:val="22"/>
        </w:rPr>
        <w:t xml:space="preserve">conduct a site visit to the </w:t>
      </w:r>
      <w:proofErr w:type="spellStart"/>
      <w:r w:rsidRPr="00172541">
        <w:rPr>
          <w:szCs w:val="22"/>
        </w:rPr>
        <w:t>Cymra</w:t>
      </w:r>
      <w:proofErr w:type="spellEnd"/>
      <w:r w:rsidRPr="00172541">
        <w:rPr>
          <w:szCs w:val="22"/>
        </w:rPr>
        <w:t xml:space="preserve"> Life Sciences Medicinal Cannabis facility in Alstonville, subject to the agreement of the facility</w:t>
      </w:r>
    </w:p>
    <w:p w14:paraId="36FC57DA" w14:textId="77777777" w:rsidR="00E36C66" w:rsidRPr="00172541" w:rsidRDefault="00E36C66" w:rsidP="00E36C66">
      <w:pPr>
        <w:pStyle w:val="AppxMinutesBullet"/>
        <w:rPr>
          <w:szCs w:val="22"/>
        </w:rPr>
      </w:pPr>
      <w:r w:rsidRPr="00172541">
        <w:rPr>
          <w:szCs w:val="22"/>
        </w:rPr>
        <w:t xml:space="preserve">an indicative costing of $18,000 for this regional travel. </w:t>
      </w:r>
    </w:p>
    <w:p w14:paraId="09C329EE" w14:textId="77777777" w:rsidR="00E36C66" w:rsidRPr="00172541" w:rsidRDefault="00E36C66" w:rsidP="00E36C66">
      <w:pPr>
        <w:pStyle w:val="AppxMinutesHeadingTwo"/>
        <w:jc w:val="both"/>
        <w:rPr>
          <w:szCs w:val="22"/>
        </w:rPr>
      </w:pPr>
      <w:r w:rsidRPr="00172541">
        <w:rPr>
          <w:szCs w:val="22"/>
        </w:rPr>
        <w:t>Extension of reporting date</w:t>
      </w:r>
    </w:p>
    <w:p w14:paraId="1F2C39DF" w14:textId="77777777" w:rsidR="00E36C66" w:rsidRPr="00172541" w:rsidRDefault="00E36C66" w:rsidP="00E36C66">
      <w:pPr>
        <w:pStyle w:val="AppxMinutesBody"/>
        <w:rPr>
          <w:szCs w:val="22"/>
        </w:rPr>
      </w:pPr>
      <w:r w:rsidRPr="00172541">
        <w:rPr>
          <w:szCs w:val="22"/>
        </w:rPr>
        <w:t>Resolved, on the motion of Mr Borsak: That the Chair seek a resolution from the House to extend the reporting date for the Cannabis inquiry to Thursday 21 November 2024. </w:t>
      </w:r>
    </w:p>
    <w:p w14:paraId="7EB4F281" w14:textId="77777777" w:rsidR="00E36C66" w:rsidRPr="00172541" w:rsidRDefault="00E36C66" w:rsidP="00E36C66">
      <w:pPr>
        <w:pStyle w:val="AppxMinutesHeadingOne"/>
        <w:jc w:val="both"/>
        <w:rPr>
          <w:szCs w:val="22"/>
        </w:rPr>
      </w:pPr>
      <w:r w:rsidRPr="00172541">
        <w:rPr>
          <w:szCs w:val="22"/>
        </w:rPr>
        <w:t>Adjournment</w:t>
      </w:r>
    </w:p>
    <w:p w14:paraId="7EC83E8A" w14:textId="77777777" w:rsidR="00E36C66" w:rsidRPr="00172541" w:rsidRDefault="00E36C66" w:rsidP="00E36C66">
      <w:pPr>
        <w:pStyle w:val="AppxMinutesBody"/>
        <w:rPr>
          <w:b/>
          <w:szCs w:val="22"/>
        </w:rPr>
      </w:pPr>
      <w:r w:rsidRPr="00172541">
        <w:rPr>
          <w:szCs w:val="22"/>
        </w:rPr>
        <w:t xml:space="preserve">The committee adjourned at 10.45 am, until 10.00 am on Friday 5 July 2024, Room 1043, Parliament House, Sydney (report deliberative – Artificial Intelligence (AI) in New South Wales). </w:t>
      </w:r>
    </w:p>
    <w:p w14:paraId="631421C0" w14:textId="77777777" w:rsidR="00E36C66" w:rsidRPr="00172541" w:rsidRDefault="00E36C66" w:rsidP="00E36C66">
      <w:pPr>
        <w:pStyle w:val="AppxMinutesBody"/>
        <w:rPr>
          <w:szCs w:val="22"/>
        </w:rPr>
      </w:pPr>
    </w:p>
    <w:p w14:paraId="165FB911" w14:textId="77777777" w:rsidR="00E36C66" w:rsidRPr="00172541" w:rsidRDefault="00E36C66" w:rsidP="00E36C66">
      <w:pPr>
        <w:pStyle w:val="AppxMinutesBodySingle"/>
        <w:ind w:left="0"/>
        <w:jc w:val="both"/>
        <w:rPr>
          <w:szCs w:val="22"/>
        </w:rPr>
      </w:pPr>
      <w:r w:rsidRPr="00172541">
        <w:rPr>
          <w:szCs w:val="22"/>
        </w:rPr>
        <w:t>Alex Stedman</w:t>
      </w:r>
    </w:p>
    <w:p w14:paraId="714B6D61" w14:textId="77777777" w:rsidR="00E36C66" w:rsidRPr="00172541" w:rsidRDefault="00E36C66" w:rsidP="00E36C66">
      <w:pPr>
        <w:pStyle w:val="AppxMinutesBodyBold"/>
        <w:ind w:left="0"/>
        <w:jc w:val="both"/>
        <w:rPr>
          <w:szCs w:val="22"/>
        </w:rPr>
      </w:pPr>
      <w:r w:rsidRPr="00172541">
        <w:rPr>
          <w:szCs w:val="22"/>
        </w:rPr>
        <w:t>Committee Clerk</w:t>
      </w:r>
    </w:p>
    <w:p w14:paraId="75B028E2" w14:textId="77777777" w:rsidR="00E36C66" w:rsidRDefault="00E36C66" w:rsidP="00E36C66">
      <w:pPr>
        <w:jc w:val="both"/>
        <w:rPr>
          <w:b/>
          <w:bCs/>
          <w:sz w:val="22"/>
          <w:szCs w:val="22"/>
        </w:rPr>
      </w:pPr>
    </w:p>
    <w:p w14:paraId="021D4FAE" w14:textId="77777777" w:rsidR="00E36C66" w:rsidRDefault="00E36C66" w:rsidP="00E36C66">
      <w:pPr>
        <w:jc w:val="both"/>
        <w:rPr>
          <w:b/>
          <w:bCs/>
          <w:sz w:val="22"/>
          <w:szCs w:val="22"/>
        </w:rPr>
      </w:pPr>
      <w:r w:rsidRPr="00454E5B">
        <w:rPr>
          <w:b/>
          <w:bCs/>
          <w:sz w:val="22"/>
          <w:szCs w:val="22"/>
        </w:rPr>
        <w:t>Minutes no. 2</w:t>
      </w:r>
      <w:r>
        <w:rPr>
          <w:b/>
          <w:bCs/>
          <w:sz w:val="22"/>
          <w:szCs w:val="22"/>
        </w:rPr>
        <w:t>9</w:t>
      </w:r>
    </w:p>
    <w:p w14:paraId="39867724" w14:textId="77777777" w:rsidR="00E36C66" w:rsidRPr="00AD7488" w:rsidRDefault="00E36C66" w:rsidP="00E36C66">
      <w:pPr>
        <w:pStyle w:val="AppxMinutesInfo"/>
        <w:jc w:val="both"/>
        <w:rPr>
          <w:szCs w:val="22"/>
        </w:rPr>
      </w:pPr>
      <w:r w:rsidRPr="00AD7488">
        <w:rPr>
          <w:szCs w:val="22"/>
        </w:rPr>
        <w:t xml:space="preserve">Thursday 1 August 2024 </w:t>
      </w:r>
    </w:p>
    <w:p w14:paraId="76956B01" w14:textId="77777777" w:rsidR="00E36C66" w:rsidRPr="00AD7488" w:rsidRDefault="00E36C66" w:rsidP="00E36C66">
      <w:pPr>
        <w:pStyle w:val="AppxMinutesInfo"/>
        <w:jc w:val="both"/>
        <w:rPr>
          <w:szCs w:val="22"/>
        </w:rPr>
      </w:pPr>
      <w:r w:rsidRPr="00AD7488">
        <w:rPr>
          <w:szCs w:val="22"/>
        </w:rPr>
        <w:t xml:space="preserve">Portfolio Committee No. 1 – Premier and Finance </w:t>
      </w:r>
    </w:p>
    <w:p w14:paraId="5D370EC8" w14:textId="77777777" w:rsidR="00E36C66" w:rsidRPr="00AD7488" w:rsidRDefault="00E36C66" w:rsidP="00E36C66">
      <w:pPr>
        <w:pStyle w:val="AppxMinutesInfo"/>
        <w:jc w:val="both"/>
        <w:rPr>
          <w:szCs w:val="22"/>
        </w:rPr>
      </w:pPr>
      <w:r w:rsidRPr="00AD7488">
        <w:rPr>
          <w:szCs w:val="22"/>
        </w:rPr>
        <w:t>Macquarie Room, Parliament House, Sydney at 9.01 am</w:t>
      </w:r>
    </w:p>
    <w:p w14:paraId="243EED98" w14:textId="77777777" w:rsidR="00E36C66" w:rsidRPr="00583F04" w:rsidRDefault="00E36C66" w:rsidP="00ED2283">
      <w:pPr>
        <w:pStyle w:val="AppxMinutesHeadingOne"/>
        <w:numPr>
          <w:ilvl w:val="0"/>
          <w:numId w:val="27"/>
        </w:numPr>
        <w:jc w:val="both"/>
        <w:rPr>
          <w:szCs w:val="22"/>
        </w:rPr>
      </w:pPr>
      <w:r w:rsidRPr="00583F04">
        <w:rPr>
          <w:szCs w:val="22"/>
        </w:rPr>
        <w:t>Members present</w:t>
      </w:r>
    </w:p>
    <w:p w14:paraId="1D2D9904" w14:textId="77777777" w:rsidR="00E36C66" w:rsidRPr="00AD7488" w:rsidRDefault="00E36C66" w:rsidP="00E36C66">
      <w:pPr>
        <w:pStyle w:val="AppxMinutesBodySingle"/>
        <w:jc w:val="both"/>
        <w:rPr>
          <w:szCs w:val="22"/>
        </w:rPr>
      </w:pPr>
      <w:r w:rsidRPr="00AD7488">
        <w:rPr>
          <w:szCs w:val="22"/>
        </w:rPr>
        <w:t xml:space="preserve">Mr Buckingham, </w:t>
      </w:r>
      <w:r w:rsidRPr="00AD7488">
        <w:rPr>
          <w:i/>
          <w:iCs/>
          <w:szCs w:val="22"/>
        </w:rPr>
        <w:t xml:space="preserve">Chair </w:t>
      </w:r>
    </w:p>
    <w:p w14:paraId="7953FC27" w14:textId="77777777" w:rsidR="00E36C66" w:rsidRPr="00AD7488" w:rsidRDefault="00E36C66" w:rsidP="00E36C66">
      <w:pPr>
        <w:pStyle w:val="AppxMinutesBodySingle"/>
        <w:jc w:val="both"/>
        <w:rPr>
          <w:szCs w:val="22"/>
        </w:rPr>
      </w:pPr>
      <w:r w:rsidRPr="00AD7488">
        <w:rPr>
          <w:szCs w:val="22"/>
        </w:rPr>
        <w:t>Dr Kaine (from 9.14 am)</w:t>
      </w:r>
    </w:p>
    <w:p w14:paraId="25FD4BDF" w14:textId="77777777" w:rsidR="00E36C66" w:rsidRPr="00AD7488" w:rsidRDefault="00E36C66" w:rsidP="00E36C66">
      <w:pPr>
        <w:pStyle w:val="AppxMinutesBodySingle"/>
        <w:jc w:val="both"/>
        <w:rPr>
          <w:szCs w:val="22"/>
        </w:rPr>
      </w:pPr>
      <w:r w:rsidRPr="00AD7488">
        <w:rPr>
          <w:szCs w:val="22"/>
        </w:rPr>
        <w:t>Mr Lawrence (until 3.58 pm)</w:t>
      </w:r>
    </w:p>
    <w:p w14:paraId="01546C7A" w14:textId="77777777" w:rsidR="00E36C66" w:rsidRPr="00AD7488" w:rsidRDefault="00E36C66" w:rsidP="00E36C66">
      <w:pPr>
        <w:pStyle w:val="AppxMinutesBodySingle"/>
        <w:jc w:val="both"/>
        <w:rPr>
          <w:color w:val="FF0000"/>
          <w:szCs w:val="22"/>
        </w:rPr>
      </w:pPr>
      <w:r w:rsidRPr="00AD7488">
        <w:rPr>
          <w:szCs w:val="22"/>
        </w:rPr>
        <w:t>Mrs Maclaren-Jones (until 9.50 am, and from 2.15 pm)</w:t>
      </w:r>
    </w:p>
    <w:p w14:paraId="1ED23C38" w14:textId="77777777" w:rsidR="00E36C66" w:rsidRPr="00AD7488" w:rsidRDefault="00E36C66" w:rsidP="00E36C66">
      <w:pPr>
        <w:pStyle w:val="AppxMinutesBodySingle"/>
        <w:jc w:val="both"/>
        <w:rPr>
          <w:szCs w:val="22"/>
        </w:rPr>
      </w:pPr>
      <w:r w:rsidRPr="00AD7488">
        <w:rPr>
          <w:szCs w:val="22"/>
        </w:rPr>
        <w:t>Ms Munro (from 9.11 am)</w:t>
      </w:r>
    </w:p>
    <w:p w14:paraId="025CF728" w14:textId="77777777" w:rsidR="00E36C66" w:rsidRPr="00AD7488" w:rsidRDefault="00E36C66" w:rsidP="00E36C66">
      <w:pPr>
        <w:pStyle w:val="AppxMinutesBodySingle"/>
        <w:jc w:val="both"/>
        <w:rPr>
          <w:szCs w:val="22"/>
        </w:rPr>
      </w:pPr>
      <w:r w:rsidRPr="00AD7488">
        <w:rPr>
          <w:szCs w:val="22"/>
        </w:rPr>
        <w:t>Mr Murphy (substituting for Mr Nanva via videoconference)</w:t>
      </w:r>
    </w:p>
    <w:p w14:paraId="43826B19" w14:textId="77777777" w:rsidR="00E36C66" w:rsidRPr="00AD7488" w:rsidRDefault="00E36C66" w:rsidP="00E36C66">
      <w:pPr>
        <w:pStyle w:val="AppxMinutesBodySingle"/>
        <w:jc w:val="both"/>
        <w:rPr>
          <w:szCs w:val="22"/>
        </w:rPr>
      </w:pPr>
      <w:r w:rsidRPr="00AD7488">
        <w:rPr>
          <w:szCs w:val="22"/>
        </w:rPr>
        <w:t>Mr Ruddick (participating) (from 9.30 am until 1.00 pm)</w:t>
      </w:r>
    </w:p>
    <w:p w14:paraId="7D536AB2" w14:textId="77777777" w:rsidR="00E36C66" w:rsidRPr="00AD7488" w:rsidRDefault="00E36C66" w:rsidP="00E36C66">
      <w:pPr>
        <w:pStyle w:val="AppxMinutesHeadingOne"/>
        <w:jc w:val="both"/>
        <w:rPr>
          <w:szCs w:val="22"/>
        </w:rPr>
      </w:pPr>
      <w:r w:rsidRPr="00AD7488">
        <w:rPr>
          <w:szCs w:val="22"/>
        </w:rPr>
        <w:t>Apologies</w:t>
      </w:r>
    </w:p>
    <w:p w14:paraId="04312834" w14:textId="77777777" w:rsidR="00E36C66" w:rsidRPr="00AD7488" w:rsidRDefault="00E36C66" w:rsidP="00E36C66">
      <w:pPr>
        <w:pStyle w:val="AppxMinutesBody"/>
        <w:spacing w:after="0"/>
        <w:rPr>
          <w:szCs w:val="22"/>
        </w:rPr>
      </w:pPr>
      <w:r w:rsidRPr="00AD7488">
        <w:rPr>
          <w:szCs w:val="22"/>
        </w:rPr>
        <w:t xml:space="preserve">Mr Borsak </w:t>
      </w:r>
    </w:p>
    <w:p w14:paraId="6CDFF7FA" w14:textId="77777777" w:rsidR="00E36C66" w:rsidRPr="00AD7488" w:rsidRDefault="00E36C66" w:rsidP="00E36C66">
      <w:pPr>
        <w:pStyle w:val="AppxMinutesBody"/>
        <w:spacing w:after="0"/>
        <w:rPr>
          <w:szCs w:val="22"/>
        </w:rPr>
      </w:pPr>
      <w:r w:rsidRPr="00AD7488">
        <w:rPr>
          <w:szCs w:val="22"/>
        </w:rPr>
        <w:t xml:space="preserve">Ms Faehrmann </w:t>
      </w:r>
    </w:p>
    <w:p w14:paraId="67392EA6" w14:textId="77777777" w:rsidR="00E36C66" w:rsidRPr="00AD7488" w:rsidRDefault="00E36C66" w:rsidP="00E36C66">
      <w:pPr>
        <w:pStyle w:val="AppxMinutesHeadingOne"/>
        <w:jc w:val="both"/>
        <w:rPr>
          <w:szCs w:val="22"/>
        </w:rPr>
      </w:pPr>
      <w:r w:rsidRPr="00AD7488">
        <w:rPr>
          <w:szCs w:val="22"/>
        </w:rPr>
        <w:lastRenderedPageBreak/>
        <w:t>Previous minutes</w:t>
      </w:r>
    </w:p>
    <w:p w14:paraId="17BF87D3" w14:textId="77777777" w:rsidR="00E36C66" w:rsidRPr="00AD7488" w:rsidRDefault="00E36C66" w:rsidP="00E36C66">
      <w:pPr>
        <w:pStyle w:val="AppxMinutesBody"/>
        <w:rPr>
          <w:szCs w:val="22"/>
        </w:rPr>
      </w:pPr>
      <w:r w:rsidRPr="00AD7488">
        <w:rPr>
          <w:szCs w:val="22"/>
        </w:rPr>
        <w:t>Resolved, on the motion of Mr Lawrence: That draft minutes no. 25 be confirmed.</w:t>
      </w:r>
    </w:p>
    <w:p w14:paraId="29CA643F" w14:textId="77777777" w:rsidR="00E36C66" w:rsidRPr="00AD7488" w:rsidRDefault="00E36C66" w:rsidP="00E36C66">
      <w:pPr>
        <w:pStyle w:val="AppxMinutesHeadingOne"/>
        <w:jc w:val="both"/>
        <w:rPr>
          <w:szCs w:val="22"/>
        </w:rPr>
      </w:pPr>
      <w:r w:rsidRPr="00AD7488">
        <w:rPr>
          <w:szCs w:val="22"/>
        </w:rPr>
        <w:t>Correspondence</w:t>
      </w:r>
    </w:p>
    <w:p w14:paraId="5474A060" w14:textId="77777777" w:rsidR="00E36C66" w:rsidRPr="00AD7488" w:rsidRDefault="00E36C66" w:rsidP="00E36C66">
      <w:pPr>
        <w:pStyle w:val="AppxMinutesBody"/>
        <w:rPr>
          <w:szCs w:val="22"/>
        </w:rPr>
      </w:pPr>
      <w:r w:rsidRPr="00AD7488">
        <w:rPr>
          <w:szCs w:val="22"/>
        </w:rPr>
        <w:t>The committee noted the following items of correspondence:</w:t>
      </w:r>
    </w:p>
    <w:p w14:paraId="19395466" w14:textId="77777777" w:rsidR="00E36C66" w:rsidRPr="00AD7488" w:rsidRDefault="00E36C66" w:rsidP="00E36C66">
      <w:pPr>
        <w:pStyle w:val="AppxMinutesBodySingle"/>
        <w:jc w:val="both"/>
        <w:rPr>
          <w:b/>
          <w:i/>
          <w:szCs w:val="22"/>
        </w:rPr>
      </w:pPr>
      <w:r w:rsidRPr="00AD7488">
        <w:rPr>
          <w:b/>
          <w:i/>
          <w:szCs w:val="22"/>
        </w:rPr>
        <w:t>Received</w:t>
      </w:r>
    </w:p>
    <w:p w14:paraId="47679882" w14:textId="77777777" w:rsidR="00E36C66" w:rsidRPr="00AD7488" w:rsidRDefault="00E36C66" w:rsidP="00E36C66">
      <w:pPr>
        <w:pStyle w:val="AppxMinutesBullet"/>
        <w:rPr>
          <w:szCs w:val="22"/>
        </w:rPr>
      </w:pPr>
      <w:r w:rsidRPr="00AD7488">
        <w:rPr>
          <w:szCs w:val="22"/>
        </w:rPr>
        <w:t>12 April 2024 – Email from Ms Jackie Fitzgerald, BOSCAR, to the secretariat, in response to stakeholder invitation for submission to the Inquiry into the impact of the regulatory framework for cannabis in New South Wales, noting that BOSCAR does not ordinarily make submissions, but BOSCAR could receive questions from the committee</w:t>
      </w:r>
    </w:p>
    <w:p w14:paraId="6C5289B1" w14:textId="77777777" w:rsidR="00E36C66" w:rsidRPr="00AD7488" w:rsidRDefault="00E36C66" w:rsidP="00E36C66">
      <w:pPr>
        <w:pStyle w:val="AppxMinutesBullet"/>
        <w:rPr>
          <w:szCs w:val="22"/>
        </w:rPr>
      </w:pPr>
      <w:r w:rsidRPr="00AD7488">
        <w:rPr>
          <w:szCs w:val="22"/>
        </w:rPr>
        <w:t xml:space="preserve">8 May 2024 – Email from the Mental Health Coordinating Council to the Chair, advising they do not have sufficient resources to provide a submission, and would like to be informed as to the progress of the Inquiry into the impact of the regulatory framework for cannabis in NSW </w:t>
      </w:r>
    </w:p>
    <w:p w14:paraId="35793CAB" w14:textId="77777777" w:rsidR="00E36C66" w:rsidRPr="00AD7488" w:rsidRDefault="00E36C66" w:rsidP="00E36C66">
      <w:pPr>
        <w:pStyle w:val="AppxMinutesBullet"/>
        <w:rPr>
          <w:szCs w:val="22"/>
        </w:rPr>
      </w:pPr>
      <w:r w:rsidRPr="00AD7488">
        <w:rPr>
          <w:szCs w:val="22"/>
        </w:rPr>
        <w:t xml:space="preserve">31 May 2024 – Email from Mr Avi </w:t>
      </w:r>
      <w:proofErr w:type="spellStart"/>
      <w:r w:rsidRPr="00AD7488">
        <w:rPr>
          <w:szCs w:val="22"/>
        </w:rPr>
        <w:t>Rebera</w:t>
      </w:r>
      <w:proofErr w:type="spellEnd"/>
      <w:r w:rsidRPr="00AD7488">
        <w:rPr>
          <w:szCs w:val="22"/>
        </w:rPr>
        <w:t>, Office of Drug Control, Australian Government Department of Health and Aged Care, to the Chair, in response to the stakeholder invitation for submission to the Inquiry into the impact of the regulatory framework for cannabis in New South Wales, referring to submissions to other inquiries by the Department of Health and Aged Care and providing some background information on the International, Federal and State legislative scheme surrounding cannabis</w:t>
      </w:r>
    </w:p>
    <w:p w14:paraId="07193F38" w14:textId="77777777" w:rsidR="00E36C66" w:rsidRPr="00AD7488" w:rsidRDefault="00E36C66" w:rsidP="00E36C66">
      <w:pPr>
        <w:pStyle w:val="AppxMinutesBullet"/>
        <w:rPr>
          <w:szCs w:val="22"/>
        </w:rPr>
      </w:pPr>
      <w:r w:rsidRPr="00AD7488">
        <w:rPr>
          <w:szCs w:val="22"/>
        </w:rPr>
        <w:t xml:space="preserve">6 June 2024 – Email from Ms Marianne Kearney, Office of the Advocate for Children and Young People, advising that due to competing priorities the Advocate will not be making a submission to the inquiry into the impact of the regulatory framework for cannabis in NSW </w:t>
      </w:r>
    </w:p>
    <w:p w14:paraId="6E9B0BAD" w14:textId="77777777" w:rsidR="00E36C66" w:rsidRPr="00AD7488" w:rsidRDefault="00E36C66" w:rsidP="00E36C66">
      <w:pPr>
        <w:pStyle w:val="AppxMinutesBullet"/>
        <w:rPr>
          <w:szCs w:val="22"/>
        </w:rPr>
      </w:pPr>
      <w:r w:rsidRPr="00AD7488">
        <w:rPr>
          <w:szCs w:val="22"/>
        </w:rPr>
        <w:t xml:space="preserve">18 June 2024 – Email from Professor Nicholas </w:t>
      </w:r>
      <w:proofErr w:type="spellStart"/>
      <w:r w:rsidRPr="00AD7488">
        <w:rPr>
          <w:szCs w:val="22"/>
        </w:rPr>
        <w:t>Lintzeris</w:t>
      </w:r>
      <w:proofErr w:type="spellEnd"/>
      <w:r w:rsidRPr="00AD7488">
        <w:rPr>
          <w:szCs w:val="22"/>
        </w:rPr>
        <w:t xml:space="preserve"> to secretariat, declining to attend the hearing for the inquiry into the impact of the regulatory framework for cannabis on Friday 28 June 2024 due to unavailability, noted available to attend a hearing after 2 July 2024 </w:t>
      </w:r>
    </w:p>
    <w:p w14:paraId="4D1BDEDD" w14:textId="77777777" w:rsidR="00E36C66" w:rsidRPr="00AD7488" w:rsidRDefault="00E36C66" w:rsidP="00E36C66">
      <w:pPr>
        <w:pStyle w:val="AppxMinutesBullet"/>
        <w:rPr>
          <w:szCs w:val="22"/>
        </w:rPr>
      </w:pPr>
      <w:r w:rsidRPr="00AD7488">
        <w:rPr>
          <w:szCs w:val="22"/>
        </w:rPr>
        <w:t xml:space="preserve">18 June 2024 – Email from Dr Ben Mostyn, declining the invitation declining to attend the hearing for the inquiry into the impact of the regulatory framework for cannabis on Friday 28 June 2024 due to unavailability, noted interest in appearing at a future hearing </w:t>
      </w:r>
    </w:p>
    <w:p w14:paraId="4141973B" w14:textId="77777777" w:rsidR="00E36C66" w:rsidRPr="00AD7488" w:rsidRDefault="00E36C66" w:rsidP="00E36C66">
      <w:pPr>
        <w:pStyle w:val="AppxMinutesBullet"/>
        <w:rPr>
          <w:szCs w:val="22"/>
        </w:rPr>
      </w:pPr>
      <w:r w:rsidRPr="00AD7488">
        <w:rPr>
          <w:szCs w:val="22"/>
        </w:rPr>
        <w:t xml:space="preserve">19 June 2024 – Email from Ms Paris </w:t>
      </w:r>
      <w:proofErr w:type="spellStart"/>
      <w:r w:rsidRPr="00AD7488">
        <w:rPr>
          <w:szCs w:val="22"/>
        </w:rPr>
        <w:t>Dounoukos</w:t>
      </w:r>
      <w:proofErr w:type="spellEnd"/>
      <w:r w:rsidRPr="00AD7488">
        <w:rPr>
          <w:szCs w:val="22"/>
        </w:rPr>
        <w:t xml:space="preserve">, Alcohol and Drug Foundation to secretariat, declining the invitation declining to attend the hearing for the inquiry into the impact of the regulatory framework for cannabis on Friday 28 June 2024 due to unavailability, noted interest in appearing at a future hearing </w:t>
      </w:r>
    </w:p>
    <w:p w14:paraId="0C538F33" w14:textId="77777777" w:rsidR="00E36C66" w:rsidRPr="00AD7488" w:rsidRDefault="00E36C66" w:rsidP="00E36C66">
      <w:pPr>
        <w:pStyle w:val="AppxMinutesBullet"/>
        <w:rPr>
          <w:szCs w:val="22"/>
        </w:rPr>
      </w:pPr>
      <w:r w:rsidRPr="00AD7488">
        <w:rPr>
          <w:szCs w:val="22"/>
        </w:rPr>
        <w:t>20 June 2024 – Email from Mr Andrew Heslop, Positive Life NSW, to secretariat, requesting that the NSW Users and AIDS Association be invited to the hearing for the inquiry into the impact of the regulatory framework for cannabis on Friday 28 June 2024</w:t>
      </w:r>
    </w:p>
    <w:p w14:paraId="7CA9460E" w14:textId="77777777" w:rsidR="00E36C66" w:rsidRPr="00AD7488" w:rsidRDefault="00E36C66" w:rsidP="00E36C66">
      <w:pPr>
        <w:pStyle w:val="AppxMinutesBullet"/>
        <w:rPr>
          <w:szCs w:val="22"/>
        </w:rPr>
      </w:pPr>
      <w:r w:rsidRPr="00AD7488">
        <w:rPr>
          <w:szCs w:val="22"/>
        </w:rPr>
        <w:t xml:space="preserve">21 June 2024 – Email from Ms Elenore Levi, Australian Lawyers Alliance to secretariat, declining the invitation declining to attend the hearing for the inquiry into the impact of the regulatory framework for cannabis on Friday 28 June 2024 due to unavailability, noted interest in appearing at a future hearing </w:t>
      </w:r>
    </w:p>
    <w:p w14:paraId="04F17F93" w14:textId="77777777" w:rsidR="00E36C66" w:rsidRPr="00AD7488" w:rsidRDefault="00E36C66" w:rsidP="00E36C66">
      <w:pPr>
        <w:pStyle w:val="AppxMinutesBullet"/>
        <w:rPr>
          <w:szCs w:val="22"/>
        </w:rPr>
      </w:pPr>
      <w:r w:rsidRPr="00AD7488">
        <w:rPr>
          <w:szCs w:val="22"/>
        </w:rPr>
        <w:t xml:space="preserve">22 June 2024 – Email from Mr Daniel </w:t>
      </w:r>
      <w:proofErr w:type="spellStart"/>
      <w:r w:rsidRPr="00AD7488">
        <w:rPr>
          <w:szCs w:val="22"/>
        </w:rPr>
        <w:t>Peric</w:t>
      </w:r>
      <w:proofErr w:type="spellEnd"/>
      <w:r w:rsidRPr="00AD7488">
        <w:rPr>
          <w:szCs w:val="22"/>
        </w:rPr>
        <w:t xml:space="preserve">, Transport Workers' Union of NSW to secretariat, declining the invitation declining to attend the hearing for the inquiry into the impact of the regulatory framework for cannabis on Friday 28 June 2024 due to unavailability </w:t>
      </w:r>
    </w:p>
    <w:p w14:paraId="3FB7E0E0" w14:textId="77777777" w:rsidR="00E36C66" w:rsidRPr="00AD7488" w:rsidRDefault="00E36C66" w:rsidP="00E36C66">
      <w:pPr>
        <w:pStyle w:val="AppxMinutesBullet"/>
        <w:rPr>
          <w:szCs w:val="22"/>
        </w:rPr>
      </w:pPr>
      <w:r w:rsidRPr="00AD7488">
        <w:rPr>
          <w:szCs w:val="22"/>
        </w:rPr>
        <w:t xml:space="preserve">24 June 2024 – Email from Ms Naiomi </w:t>
      </w:r>
      <w:proofErr w:type="spellStart"/>
      <w:r w:rsidRPr="00AD7488">
        <w:rPr>
          <w:szCs w:val="22"/>
        </w:rPr>
        <w:t>Levack</w:t>
      </w:r>
      <w:proofErr w:type="spellEnd"/>
      <w:r w:rsidRPr="00AD7488">
        <w:rPr>
          <w:szCs w:val="22"/>
        </w:rPr>
        <w:t xml:space="preserve">-Payne, Royal Australian College of General Practitioners to secretariat, declining the invitation declining to attend the hearing for the inquiry into the impact of the regulatory framework for cannabis on Friday 28 June 2024 due to unavailability </w:t>
      </w:r>
    </w:p>
    <w:p w14:paraId="0C3ACD3E" w14:textId="77777777" w:rsidR="00E36C66" w:rsidRPr="00AD7488" w:rsidRDefault="00E36C66" w:rsidP="00E36C66">
      <w:pPr>
        <w:pStyle w:val="AppxMinutesBullet"/>
        <w:rPr>
          <w:szCs w:val="22"/>
        </w:rPr>
      </w:pPr>
      <w:r w:rsidRPr="00AD7488">
        <w:rPr>
          <w:szCs w:val="22"/>
        </w:rPr>
        <w:t xml:space="preserve">24 June 2024 – Email from Ms Peta Waller-Bryant, Office of the Hon. Penny Sharpe MLC, in response to emails from the secretariat advising that the NSW Government does not intend to make a submission to the inquiry into the impact of the regulatory framework for cannabis </w:t>
      </w:r>
    </w:p>
    <w:p w14:paraId="46E06B29" w14:textId="77777777" w:rsidR="00E36C66" w:rsidRPr="00AD7488" w:rsidRDefault="00E36C66" w:rsidP="00E36C66">
      <w:pPr>
        <w:pStyle w:val="AppxMinutesBullet"/>
        <w:rPr>
          <w:szCs w:val="22"/>
        </w:rPr>
      </w:pPr>
      <w:r w:rsidRPr="00AD7488">
        <w:rPr>
          <w:szCs w:val="22"/>
        </w:rPr>
        <w:t xml:space="preserve">9 July 2024 – Email from Mr Anthony Roy Poynton to secretariat, requesting that his supplementary submission replace his published submission in relation to the inquiry into the impact of the regulatory framework for cannabis in NSW </w:t>
      </w:r>
    </w:p>
    <w:p w14:paraId="2A7BE11B" w14:textId="77777777" w:rsidR="00E36C66" w:rsidRPr="00AD7488" w:rsidRDefault="00E36C66" w:rsidP="00E36C66">
      <w:pPr>
        <w:pStyle w:val="AppxMinutesBullet"/>
        <w:rPr>
          <w:szCs w:val="22"/>
        </w:rPr>
      </w:pPr>
      <w:r w:rsidRPr="00AD7488">
        <w:rPr>
          <w:szCs w:val="22"/>
        </w:rPr>
        <w:t xml:space="preserve">11 July 2024 – Email from Mr Thomas Mortimer, Australian Workers' Union, confirming the Australian Workers' Union will not be making a submission to the inquiry for the impact into the regulatory framework for cannabis in NSW </w:t>
      </w:r>
    </w:p>
    <w:p w14:paraId="6D77A126" w14:textId="77777777" w:rsidR="00E36C66" w:rsidRPr="00AD7488" w:rsidRDefault="00E36C66" w:rsidP="00E36C66">
      <w:pPr>
        <w:pStyle w:val="AppxMinutesBullet"/>
        <w:rPr>
          <w:szCs w:val="22"/>
        </w:rPr>
      </w:pPr>
      <w:r w:rsidRPr="00AD7488">
        <w:rPr>
          <w:szCs w:val="22"/>
        </w:rPr>
        <w:lastRenderedPageBreak/>
        <w:t xml:space="preserve">18 July 2024 – Email from Mr Daniel </w:t>
      </w:r>
      <w:proofErr w:type="spellStart"/>
      <w:r w:rsidRPr="00AD7488">
        <w:rPr>
          <w:szCs w:val="22"/>
        </w:rPr>
        <w:t>Peric</w:t>
      </w:r>
      <w:proofErr w:type="spellEnd"/>
      <w:r w:rsidRPr="00AD7488">
        <w:rPr>
          <w:szCs w:val="22"/>
        </w:rPr>
        <w:t xml:space="preserve">, Transport Workers' Union of NSW, declining the invitation to attend the hearing for the inquiry into the impact of the regulatory framework for cannabis in NSW on 1 August 2024 </w:t>
      </w:r>
    </w:p>
    <w:p w14:paraId="216E0E91" w14:textId="77777777" w:rsidR="00E36C66" w:rsidRPr="00AD7488" w:rsidRDefault="00E36C66" w:rsidP="00E36C66">
      <w:pPr>
        <w:pStyle w:val="AppxMinutesBullet"/>
        <w:rPr>
          <w:szCs w:val="22"/>
        </w:rPr>
      </w:pPr>
      <w:r w:rsidRPr="00AD7488">
        <w:rPr>
          <w:szCs w:val="22"/>
        </w:rPr>
        <w:t xml:space="preserve">25 July 2024 – Email from Ms Naiomi </w:t>
      </w:r>
      <w:proofErr w:type="spellStart"/>
      <w:r w:rsidRPr="00AD7488">
        <w:rPr>
          <w:szCs w:val="22"/>
        </w:rPr>
        <w:t>Levack</w:t>
      </w:r>
      <w:proofErr w:type="spellEnd"/>
      <w:r w:rsidRPr="00AD7488">
        <w:rPr>
          <w:szCs w:val="22"/>
        </w:rPr>
        <w:t>-Payne, Royal Australian College of General Practitioners, declining the invitation to the attend the hearing for the inquiry into the impact of the regulatory framework for cannabis in NSW on Thursday 1 August 2024, as they are unable to find an appropriate representative.</w:t>
      </w:r>
    </w:p>
    <w:p w14:paraId="1631898D" w14:textId="77777777" w:rsidR="00E36C66" w:rsidRPr="00AD7488" w:rsidRDefault="00E36C66" w:rsidP="00E36C66">
      <w:pPr>
        <w:pStyle w:val="AppxMinutesHeadingOne"/>
        <w:jc w:val="both"/>
        <w:rPr>
          <w:szCs w:val="22"/>
        </w:rPr>
      </w:pPr>
      <w:r w:rsidRPr="00AD7488">
        <w:rPr>
          <w:szCs w:val="22"/>
        </w:rPr>
        <w:t xml:space="preserve">Inquiry into the impact of the regulatory framework for cannabis in New South Wales </w:t>
      </w:r>
    </w:p>
    <w:p w14:paraId="05769488" w14:textId="77777777" w:rsidR="00E36C66" w:rsidRPr="00AD7488" w:rsidRDefault="00E36C66" w:rsidP="00E36C66">
      <w:pPr>
        <w:pStyle w:val="AppxMinutesHeadingTwo"/>
        <w:jc w:val="both"/>
        <w:rPr>
          <w:szCs w:val="22"/>
        </w:rPr>
      </w:pPr>
      <w:r w:rsidRPr="00AD7488">
        <w:rPr>
          <w:szCs w:val="22"/>
        </w:rPr>
        <w:t>Public submissions</w:t>
      </w:r>
    </w:p>
    <w:p w14:paraId="312CE2A0" w14:textId="77777777" w:rsidR="00E36C66" w:rsidRPr="00AD7488" w:rsidRDefault="00E36C66" w:rsidP="00E36C66">
      <w:pPr>
        <w:pStyle w:val="AppxMinutesBodySingle"/>
        <w:spacing w:after="120"/>
        <w:jc w:val="both"/>
        <w:rPr>
          <w:szCs w:val="22"/>
        </w:rPr>
      </w:pPr>
      <w:r w:rsidRPr="00AD7488">
        <w:rPr>
          <w:szCs w:val="22"/>
        </w:rPr>
        <w:t>The committee noted that the following submissions were published by the committee clerk under the authorisation of the resolution appointing the committee: submission nos. 1, 3, 7, 12, 14, 16-17, 19, 25, 29-31, 38, 38a, 38b, 39- 41, 43, 46-51, 53-59, 61-62, 64, 66, 69-70, 72, 75, 77-78, 84- 86, 89-93, 95-96, 100-107, 109-115, 117, 119-120, 123-124, 129-130, 132, 134-141, 143-144, 148-149, 151-152, 158-159, 162, 164, 166-168, 171-176, 181, 183-184, 186-187, 189, 197, 202-203, 206, 212-213, 216-217, 217a, 218, 221-222, 224-225, 231, 237-240, 242, 244-246, 248, 252-253, 256, 265, 267, 270, 272, 272a, 280-282, 284-286, 294, 294a, 296-301 and 314.</w:t>
      </w:r>
    </w:p>
    <w:p w14:paraId="21FED6F7" w14:textId="77777777" w:rsidR="00E36C66" w:rsidRPr="00AD7488" w:rsidRDefault="00E36C66" w:rsidP="00E36C66">
      <w:pPr>
        <w:pStyle w:val="AppxMinutesBodySingle"/>
        <w:jc w:val="both"/>
        <w:rPr>
          <w:szCs w:val="22"/>
        </w:rPr>
      </w:pPr>
      <w:r w:rsidRPr="00AD7488">
        <w:rPr>
          <w:szCs w:val="22"/>
        </w:rPr>
        <w:t>Resolved, on the motion of Mrs Maclaren-Jones: That the committee accept and replace submission no. 242 with supplementary submission 242a as per the request of the author.</w:t>
      </w:r>
    </w:p>
    <w:p w14:paraId="4889761B" w14:textId="77777777" w:rsidR="00E36C66" w:rsidRPr="00AD7488" w:rsidRDefault="00E36C66" w:rsidP="00E36C66">
      <w:pPr>
        <w:pStyle w:val="AppxMinutesHeadingTwo"/>
        <w:jc w:val="both"/>
        <w:rPr>
          <w:szCs w:val="22"/>
        </w:rPr>
      </w:pPr>
      <w:r w:rsidRPr="00AD7488">
        <w:rPr>
          <w:szCs w:val="22"/>
        </w:rPr>
        <w:t xml:space="preserve">Partially confidential submissions </w:t>
      </w:r>
    </w:p>
    <w:p w14:paraId="5C84C25F" w14:textId="77777777" w:rsidR="00E36C66" w:rsidRPr="00AD7488" w:rsidRDefault="00E36C66" w:rsidP="00E36C66">
      <w:pPr>
        <w:pStyle w:val="AppxMinutesBody"/>
        <w:rPr>
          <w:szCs w:val="22"/>
        </w:rPr>
      </w:pPr>
      <w:r w:rsidRPr="00AD7488">
        <w:rPr>
          <w:szCs w:val="22"/>
        </w:rPr>
        <w:t>Resolved, on the motion of Mr Murphy: That the committee keep the following information confidential, as per the request of the author, names and/or identifying information in submissions nos. 2, 4-5, 8-11, 13, 15, 18, 20, 22-24, 26, 28, 33-34, 36, 44-45, 52, 60, 63, 65, 67-68, 71, 73-74, 76, 79-83, 87, 94, 97-98, 121, 126-127, 131, 142, 145-147, 150, 153-157, 160-161, 163, 165, 169, 177-180, 182, 185, 188, 190-192, 194-196, 198-201, 204-205, 207-211, 214- 215, 219-220, 223, 226-230, 233-236, 241, 243, 247, 249-251, 254-255, 257-260, 263, 266, 268-269, 271, 273, 275-279, 283, 288-293, 295, 302-303, 305-313.</w:t>
      </w:r>
    </w:p>
    <w:p w14:paraId="6C21AB2C" w14:textId="77777777" w:rsidR="00E36C66" w:rsidRPr="00AD7488" w:rsidRDefault="00E36C66" w:rsidP="00E36C66">
      <w:pPr>
        <w:pStyle w:val="AppxMinutesBodySingle"/>
        <w:jc w:val="both"/>
        <w:rPr>
          <w:szCs w:val="22"/>
        </w:rPr>
      </w:pPr>
      <w:r w:rsidRPr="00AD7488">
        <w:rPr>
          <w:szCs w:val="22"/>
        </w:rPr>
        <w:t xml:space="preserve">Resolved, on the motion of Mrs Maclaren-Jones: That: </w:t>
      </w:r>
    </w:p>
    <w:p w14:paraId="62B0B011" w14:textId="77777777" w:rsidR="00E36C66" w:rsidRPr="00AD7488" w:rsidRDefault="00E36C66" w:rsidP="00E36C66">
      <w:pPr>
        <w:pStyle w:val="AppxMinutesBullet"/>
        <w:rPr>
          <w:szCs w:val="22"/>
        </w:rPr>
      </w:pPr>
      <w:r w:rsidRPr="00AD7488">
        <w:rPr>
          <w:szCs w:val="22"/>
        </w:rPr>
        <w:t>The committee authorise the publication of submission nos. 37, 116, 128, 262 and 304 with the exception of identifying and/or sensitive information which is to remain confidential as per the recommendation of the secretariat.</w:t>
      </w:r>
    </w:p>
    <w:p w14:paraId="2F5F6A66" w14:textId="77777777" w:rsidR="00E36C66" w:rsidRPr="00AD7488" w:rsidRDefault="00E36C66" w:rsidP="00E36C66">
      <w:pPr>
        <w:pStyle w:val="AppxMinutesBullet"/>
        <w:rPr>
          <w:szCs w:val="22"/>
        </w:rPr>
      </w:pPr>
      <w:r w:rsidRPr="00AD7488">
        <w:rPr>
          <w:szCs w:val="22"/>
        </w:rPr>
        <w:t xml:space="preserve">the committee authorise the publication of submission no. 122 with the exception of sensitive and/or identifying information which is to remain confidential as per: </w:t>
      </w:r>
    </w:p>
    <w:p w14:paraId="7A8185F2" w14:textId="77777777" w:rsidR="00E36C66" w:rsidRPr="00AD7488" w:rsidRDefault="00E36C66" w:rsidP="00E36C66">
      <w:pPr>
        <w:pStyle w:val="AppxMinutesBullet"/>
        <w:numPr>
          <w:ilvl w:val="1"/>
          <w:numId w:val="16"/>
        </w:numPr>
        <w:rPr>
          <w:szCs w:val="22"/>
        </w:rPr>
      </w:pPr>
      <w:r w:rsidRPr="00AD7488">
        <w:rPr>
          <w:szCs w:val="22"/>
        </w:rPr>
        <w:t>the recommendation of the secretariat (page 1 of the submission)</w:t>
      </w:r>
    </w:p>
    <w:p w14:paraId="55FC8C46" w14:textId="77777777" w:rsidR="00E36C66" w:rsidRPr="00AD7488" w:rsidRDefault="00E36C66" w:rsidP="00E36C66">
      <w:pPr>
        <w:pStyle w:val="AppxMinutesBullet"/>
        <w:numPr>
          <w:ilvl w:val="1"/>
          <w:numId w:val="16"/>
        </w:numPr>
        <w:rPr>
          <w:szCs w:val="22"/>
        </w:rPr>
      </w:pPr>
      <w:r w:rsidRPr="00AD7488">
        <w:rPr>
          <w:szCs w:val="22"/>
        </w:rPr>
        <w:t>the request of the author (page 3 of the submission).</w:t>
      </w:r>
    </w:p>
    <w:p w14:paraId="549E40E8" w14:textId="77777777" w:rsidR="00E36C66" w:rsidRPr="00AD7488" w:rsidRDefault="00E36C66" w:rsidP="00E36C66">
      <w:pPr>
        <w:pStyle w:val="AppxMinutesHeadingTwo"/>
        <w:jc w:val="both"/>
        <w:rPr>
          <w:szCs w:val="22"/>
        </w:rPr>
      </w:pPr>
      <w:r w:rsidRPr="00AD7488">
        <w:rPr>
          <w:szCs w:val="22"/>
        </w:rPr>
        <w:t xml:space="preserve">Confidential submissions </w:t>
      </w:r>
    </w:p>
    <w:p w14:paraId="562CD833" w14:textId="77777777" w:rsidR="00E36C66" w:rsidRPr="00AD7488" w:rsidRDefault="00E36C66" w:rsidP="00E36C66">
      <w:pPr>
        <w:pStyle w:val="AppxMinutesBody"/>
        <w:rPr>
          <w:szCs w:val="22"/>
        </w:rPr>
      </w:pPr>
      <w:r w:rsidRPr="00AD7488">
        <w:rPr>
          <w:szCs w:val="22"/>
        </w:rPr>
        <w:t>Resolved, on the motion of Mr Lawrence: That the committee keep submission nos. 6, 21, 32, 35, 42, 88, 108, 118, 125, 133, 170, 232, 261, 264, 274 and 287 confidential, as per the request of the author as they contain identifying and/or sensitive information.</w:t>
      </w:r>
    </w:p>
    <w:p w14:paraId="116F0727" w14:textId="77777777" w:rsidR="00E36C66" w:rsidRPr="00AD7488" w:rsidRDefault="00E36C66" w:rsidP="00E36C66">
      <w:pPr>
        <w:pStyle w:val="AppxMinutesHeadingTwo"/>
        <w:jc w:val="both"/>
        <w:rPr>
          <w:szCs w:val="22"/>
        </w:rPr>
      </w:pPr>
      <w:r w:rsidRPr="00AD7488">
        <w:rPr>
          <w:szCs w:val="22"/>
        </w:rPr>
        <w:t xml:space="preserve">Lismore regional travel </w:t>
      </w:r>
    </w:p>
    <w:p w14:paraId="6B7228D9" w14:textId="77777777" w:rsidR="00E36C66" w:rsidRPr="00AD7488" w:rsidRDefault="00E36C66" w:rsidP="00E36C66">
      <w:pPr>
        <w:pStyle w:val="AppxMinutesBody"/>
        <w:rPr>
          <w:szCs w:val="22"/>
        </w:rPr>
      </w:pPr>
      <w:r w:rsidRPr="00AD7488">
        <w:rPr>
          <w:szCs w:val="22"/>
        </w:rPr>
        <w:t xml:space="preserve">Resolved, on the motion of Mr Lawrence: That the committee agree to conduct a hearing on Tuesday 20 August 2024 in Lismore at Invercauld House, 163 Invercauld Road, Goonellabah, NSW, from approximately 12 pm to 6.30 pm – 7 pm. </w:t>
      </w:r>
    </w:p>
    <w:p w14:paraId="15960A31" w14:textId="77777777" w:rsidR="00E36C66" w:rsidRPr="00AD7488" w:rsidRDefault="00E36C66" w:rsidP="00E36C66">
      <w:pPr>
        <w:pStyle w:val="AppxMinutesHeadingTwo"/>
        <w:jc w:val="both"/>
        <w:rPr>
          <w:szCs w:val="22"/>
        </w:rPr>
      </w:pPr>
      <w:r w:rsidRPr="00AD7488">
        <w:rPr>
          <w:szCs w:val="22"/>
        </w:rPr>
        <w:t xml:space="preserve">Public hearing </w:t>
      </w:r>
    </w:p>
    <w:p w14:paraId="3811A8EE" w14:textId="77777777" w:rsidR="00E36C66" w:rsidRPr="00AD7488" w:rsidRDefault="00E36C66" w:rsidP="00E36C66">
      <w:pPr>
        <w:pStyle w:val="AppxMinutesSubHeading"/>
        <w:jc w:val="both"/>
        <w:rPr>
          <w:szCs w:val="22"/>
        </w:rPr>
      </w:pPr>
      <w:r w:rsidRPr="00AD7488">
        <w:rPr>
          <w:szCs w:val="22"/>
        </w:rPr>
        <w:t xml:space="preserve">Sequence of questions </w:t>
      </w:r>
    </w:p>
    <w:p w14:paraId="188A95F8" w14:textId="77777777" w:rsidR="00E36C66" w:rsidRPr="00AD7488" w:rsidRDefault="00E36C66" w:rsidP="00E36C66">
      <w:pPr>
        <w:pStyle w:val="AppxMinutesBody"/>
        <w:rPr>
          <w:szCs w:val="22"/>
        </w:rPr>
      </w:pPr>
      <w:r w:rsidRPr="00AD7488">
        <w:rPr>
          <w:szCs w:val="22"/>
        </w:rPr>
        <w:t>Resolved, on the motion of Mr Lawrence: That the allocation of questions to be asked at the hearing be left in the hands of the Chair.</w:t>
      </w:r>
    </w:p>
    <w:p w14:paraId="17A806F7" w14:textId="77777777" w:rsidR="00E36C66" w:rsidRPr="00AD7488" w:rsidRDefault="00E36C66" w:rsidP="00E36C66">
      <w:pPr>
        <w:pStyle w:val="AppxMinutesBody"/>
        <w:rPr>
          <w:rFonts w:eastAsia="Garamond"/>
          <w:szCs w:val="22"/>
        </w:rPr>
      </w:pPr>
      <w:r w:rsidRPr="00AD7488">
        <w:rPr>
          <w:rFonts w:eastAsia="Garamond"/>
          <w:szCs w:val="22"/>
        </w:rPr>
        <w:t>The Chair</w:t>
      </w:r>
      <w:r w:rsidRPr="00AD7488">
        <w:rPr>
          <w:rFonts w:eastAsia="Garamond"/>
          <w:spacing w:val="-1"/>
          <w:szCs w:val="22"/>
        </w:rPr>
        <w:t xml:space="preserve"> </w:t>
      </w:r>
      <w:r w:rsidRPr="00AD7488">
        <w:rPr>
          <w:rFonts w:eastAsia="Garamond"/>
          <w:szCs w:val="22"/>
        </w:rPr>
        <w:t>m</w:t>
      </w:r>
      <w:r w:rsidRPr="00AD7488">
        <w:rPr>
          <w:rFonts w:eastAsia="Garamond"/>
          <w:spacing w:val="-1"/>
          <w:szCs w:val="22"/>
        </w:rPr>
        <w:t>a</w:t>
      </w:r>
      <w:r w:rsidRPr="00AD7488">
        <w:rPr>
          <w:rFonts w:eastAsia="Garamond"/>
          <w:szCs w:val="22"/>
        </w:rPr>
        <w:t>de an op</w:t>
      </w:r>
      <w:r w:rsidRPr="00AD7488">
        <w:rPr>
          <w:rFonts w:eastAsia="Garamond"/>
          <w:spacing w:val="-1"/>
          <w:szCs w:val="22"/>
        </w:rPr>
        <w:t>e</w:t>
      </w:r>
      <w:r w:rsidRPr="00AD7488">
        <w:rPr>
          <w:rFonts w:eastAsia="Garamond"/>
          <w:szCs w:val="22"/>
        </w:rPr>
        <w:t>ni</w:t>
      </w:r>
      <w:r w:rsidRPr="00AD7488">
        <w:rPr>
          <w:rFonts w:eastAsia="Garamond"/>
          <w:spacing w:val="-1"/>
          <w:szCs w:val="22"/>
        </w:rPr>
        <w:t>n</w:t>
      </w:r>
      <w:r w:rsidRPr="00AD7488">
        <w:rPr>
          <w:rFonts w:eastAsia="Garamond"/>
          <w:szCs w:val="22"/>
        </w:rPr>
        <w:t>g statem</w:t>
      </w:r>
      <w:r w:rsidRPr="00AD7488">
        <w:rPr>
          <w:rFonts w:eastAsia="Garamond"/>
          <w:spacing w:val="-1"/>
          <w:szCs w:val="22"/>
        </w:rPr>
        <w:t>e</w:t>
      </w:r>
      <w:r w:rsidRPr="00AD7488">
        <w:rPr>
          <w:rFonts w:eastAsia="Garamond"/>
          <w:szCs w:val="22"/>
        </w:rPr>
        <w:t xml:space="preserve">nt </w:t>
      </w:r>
      <w:r w:rsidRPr="00AD7488">
        <w:rPr>
          <w:rFonts w:eastAsia="Garamond"/>
          <w:spacing w:val="-1"/>
          <w:szCs w:val="22"/>
        </w:rPr>
        <w:t>r</w:t>
      </w:r>
      <w:r w:rsidRPr="00AD7488">
        <w:rPr>
          <w:rFonts w:eastAsia="Garamond"/>
          <w:szCs w:val="22"/>
        </w:rPr>
        <w:t xml:space="preserve">egarding </w:t>
      </w:r>
      <w:r w:rsidRPr="00AD7488">
        <w:rPr>
          <w:rFonts w:eastAsia="Garamond"/>
          <w:spacing w:val="-1"/>
          <w:szCs w:val="22"/>
        </w:rPr>
        <w:t>parliamentary privilege</w:t>
      </w:r>
      <w:r w:rsidRPr="00AD7488">
        <w:rPr>
          <w:rFonts w:eastAsia="Garamond"/>
          <w:szCs w:val="22"/>
        </w:rPr>
        <w:t xml:space="preserve"> and o</w:t>
      </w:r>
      <w:r w:rsidRPr="00AD7488">
        <w:rPr>
          <w:rFonts w:eastAsia="Garamond"/>
          <w:spacing w:val="-1"/>
          <w:szCs w:val="22"/>
        </w:rPr>
        <w:t>t</w:t>
      </w:r>
      <w:r w:rsidRPr="00AD7488">
        <w:rPr>
          <w:rFonts w:eastAsia="Garamond"/>
          <w:szCs w:val="22"/>
        </w:rPr>
        <w:t>her</w:t>
      </w:r>
      <w:r w:rsidRPr="00AD7488">
        <w:rPr>
          <w:rFonts w:eastAsia="Garamond"/>
          <w:spacing w:val="-1"/>
          <w:szCs w:val="22"/>
        </w:rPr>
        <w:t xml:space="preserve"> </w:t>
      </w:r>
      <w:r w:rsidRPr="00AD7488">
        <w:rPr>
          <w:rFonts w:eastAsia="Garamond"/>
          <w:szCs w:val="22"/>
        </w:rPr>
        <w:t xml:space="preserve">matters. </w:t>
      </w:r>
    </w:p>
    <w:p w14:paraId="241FEA3A" w14:textId="77777777" w:rsidR="00E36C66" w:rsidRPr="00AD7488" w:rsidRDefault="00E36C66" w:rsidP="00E36C66">
      <w:pPr>
        <w:pStyle w:val="AppxMinutesHeadingTwo"/>
        <w:numPr>
          <w:ilvl w:val="0"/>
          <w:numId w:val="0"/>
        </w:numPr>
        <w:ind w:left="567"/>
        <w:jc w:val="both"/>
        <w:rPr>
          <w:b w:val="0"/>
          <w:bCs/>
          <w:szCs w:val="22"/>
        </w:rPr>
      </w:pPr>
      <w:r w:rsidRPr="00AD7488">
        <w:rPr>
          <w:b w:val="0"/>
          <w:bCs/>
          <w:szCs w:val="22"/>
        </w:rPr>
        <w:t xml:space="preserve">Witnesses, the media and the public were admitted at 9.15 am. </w:t>
      </w:r>
    </w:p>
    <w:p w14:paraId="77698B42" w14:textId="77777777" w:rsidR="00E36C66" w:rsidRPr="00AD7488" w:rsidRDefault="00E36C66" w:rsidP="00E36C66">
      <w:pPr>
        <w:pStyle w:val="AppxMinutesHeadingTwo"/>
        <w:numPr>
          <w:ilvl w:val="0"/>
          <w:numId w:val="0"/>
        </w:numPr>
        <w:spacing w:line="276" w:lineRule="auto"/>
        <w:ind w:left="567"/>
        <w:jc w:val="both"/>
        <w:rPr>
          <w:b w:val="0"/>
          <w:bCs/>
          <w:szCs w:val="22"/>
        </w:rPr>
      </w:pPr>
      <w:r w:rsidRPr="00AD7488">
        <w:rPr>
          <w:b w:val="0"/>
          <w:bCs/>
          <w:szCs w:val="22"/>
        </w:rPr>
        <w:lastRenderedPageBreak/>
        <w:t>The following witness was sworn and examined:</w:t>
      </w:r>
    </w:p>
    <w:p w14:paraId="27105B2A" w14:textId="77777777" w:rsidR="00E36C66" w:rsidRPr="00AD7488" w:rsidRDefault="00E36C66" w:rsidP="00E36C66">
      <w:pPr>
        <w:pStyle w:val="AppxMinutesBullet"/>
        <w:spacing w:after="120" w:line="276" w:lineRule="auto"/>
        <w:rPr>
          <w:szCs w:val="22"/>
        </w:rPr>
      </w:pPr>
      <w:r w:rsidRPr="00AD7488">
        <w:rPr>
          <w:szCs w:val="22"/>
        </w:rPr>
        <w:t xml:space="preserve">Mr Nicholas Cowdery AO, KC, Past President, NSW Council for Civil Liberties </w:t>
      </w:r>
    </w:p>
    <w:p w14:paraId="39861B39" w14:textId="77777777" w:rsidR="00E36C66" w:rsidRPr="00AD7488" w:rsidRDefault="00E36C66" w:rsidP="00E36C66">
      <w:pPr>
        <w:pStyle w:val="AppxMinutesBullet"/>
        <w:numPr>
          <w:ilvl w:val="0"/>
          <w:numId w:val="0"/>
        </w:numPr>
        <w:ind w:left="851" w:hanging="284"/>
        <w:rPr>
          <w:szCs w:val="22"/>
        </w:rPr>
      </w:pPr>
      <w:r w:rsidRPr="00AD7488">
        <w:rPr>
          <w:szCs w:val="22"/>
        </w:rPr>
        <w:t>The evidence concluded and the witness withdrew.</w:t>
      </w:r>
    </w:p>
    <w:p w14:paraId="68CF1FB0" w14:textId="77777777" w:rsidR="00E36C66" w:rsidRPr="00AD7488" w:rsidRDefault="00E36C66" w:rsidP="00E36C66">
      <w:pPr>
        <w:pStyle w:val="AppxMinutesBody"/>
        <w:spacing w:before="120"/>
        <w:rPr>
          <w:szCs w:val="22"/>
        </w:rPr>
      </w:pPr>
      <w:r w:rsidRPr="00AD7488">
        <w:rPr>
          <w:szCs w:val="22"/>
        </w:rPr>
        <w:t>The following witnesses were sworn and examined:</w:t>
      </w:r>
    </w:p>
    <w:p w14:paraId="6CFF95CD" w14:textId="77777777" w:rsidR="00E36C66" w:rsidRPr="00AD7488" w:rsidRDefault="00E36C66" w:rsidP="00E36C66">
      <w:pPr>
        <w:pStyle w:val="AppxMinutesBullet"/>
        <w:spacing w:line="276" w:lineRule="auto"/>
        <w:rPr>
          <w:szCs w:val="22"/>
        </w:rPr>
      </w:pPr>
      <w:r w:rsidRPr="00AD7488">
        <w:rPr>
          <w:szCs w:val="22"/>
        </w:rPr>
        <w:t xml:space="preserve">Mr Jonathon Paff, Criminal Solicitor &amp; Coffs Harbour Summary Courts Manager, Legal Aid NSW </w:t>
      </w:r>
    </w:p>
    <w:p w14:paraId="2422C4C6" w14:textId="77777777" w:rsidR="00E36C66" w:rsidRPr="00AD7488" w:rsidRDefault="00E36C66" w:rsidP="00E36C66">
      <w:pPr>
        <w:pStyle w:val="AppxMinutesBullet"/>
        <w:spacing w:after="120" w:line="276" w:lineRule="auto"/>
        <w:rPr>
          <w:szCs w:val="22"/>
        </w:rPr>
      </w:pPr>
      <w:r w:rsidRPr="00AD7488">
        <w:rPr>
          <w:szCs w:val="22"/>
        </w:rPr>
        <w:t xml:space="preserve">Mr Greg Barns SC, Spokesperson on Criminal Justice and Human Rights, Australian Lawyers Alliance </w:t>
      </w:r>
    </w:p>
    <w:p w14:paraId="64E39799" w14:textId="77777777" w:rsidR="00E36C66" w:rsidRPr="00AD7488" w:rsidRDefault="00E36C66" w:rsidP="00E36C66">
      <w:pPr>
        <w:pStyle w:val="AppxMinutesBullet"/>
        <w:numPr>
          <w:ilvl w:val="0"/>
          <w:numId w:val="0"/>
        </w:numPr>
        <w:ind w:left="851" w:hanging="284"/>
        <w:rPr>
          <w:szCs w:val="22"/>
        </w:rPr>
      </w:pPr>
      <w:r w:rsidRPr="00AD7488">
        <w:rPr>
          <w:szCs w:val="22"/>
        </w:rPr>
        <w:t>The evidence concluded and the witnesses withdrew.</w:t>
      </w:r>
    </w:p>
    <w:p w14:paraId="0A3BC737" w14:textId="77777777" w:rsidR="00E36C66" w:rsidRPr="00AD7488" w:rsidRDefault="00E36C66" w:rsidP="00E36C66">
      <w:pPr>
        <w:pStyle w:val="AppxMinutesBody"/>
        <w:spacing w:before="120"/>
        <w:rPr>
          <w:szCs w:val="22"/>
        </w:rPr>
      </w:pPr>
      <w:r w:rsidRPr="00AD7488">
        <w:rPr>
          <w:szCs w:val="22"/>
        </w:rPr>
        <w:t>The following witnesses were sworn and examined:</w:t>
      </w:r>
    </w:p>
    <w:p w14:paraId="32563B69" w14:textId="77777777" w:rsidR="00E36C66" w:rsidRPr="00AD7488" w:rsidRDefault="00E36C66" w:rsidP="00E36C66">
      <w:pPr>
        <w:pStyle w:val="AppxMinutesBullet"/>
        <w:spacing w:line="276" w:lineRule="auto"/>
        <w:rPr>
          <w:szCs w:val="22"/>
        </w:rPr>
      </w:pPr>
      <w:r w:rsidRPr="00AD7488">
        <w:rPr>
          <w:szCs w:val="22"/>
        </w:rPr>
        <w:t xml:space="preserve">Dr Ben Mostyn, Academic Fellow, The University of Sydney Law School </w:t>
      </w:r>
    </w:p>
    <w:p w14:paraId="3131E7FD" w14:textId="77777777" w:rsidR="00E36C66" w:rsidRPr="00AD7488" w:rsidRDefault="00E36C66" w:rsidP="00E36C66">
      <w:pPr>
        <w:pStyle w:val="AppxMinutesBullet"/>
        <w:spacing w:after="120" w:line="276" w:lineRule="auto"/>
        <w:rPr>
          <w:szCs w:val="22"/>
        </w:rPr>
      </w:pPr>
      <w:r w:rsidRPr="00AD7488">
        <w:rPr>
          <w:szCs w:val="22"/>
        </w:rPr>
        <w:t xml:space="preserve">Professor Nicholas </w:t>
      </w:r>
      <w:proofErr w:type="spellStart"/>
      <w:r w:rsidRPr="00AD7488">
        <w:rPr>
          <w:szCs w:val="22"/>
        </w:rPr>
        <w:t>Lintzeris</w:t>
      </w:r>
      <w:proofErr w:type="spellEnd"/>
      <w:r w:rsidRPr="00AD7488">
        <w:rPr>
          <w:szCs w:val="22"/>
        </w:rPr>
        <w:t xml:space="preserve">, Conjoint Professor in Addiction, Medicine, The University of Sydney </w:t>
      </w:r>
    </w:p>
    <w:p w14:paraId="629D9B44" w14:textId="77777777" w:rsidR="00E36C66" w:rsidRPr="00AD7488" w:rsidRDefault="00E36C66" w:rsidP="00E36C66">
      <w:pPr>
        <w:pStyle w:val="AppxMinutesBullet"/>
        <w:numPr>
          <w:ilvl w:val="0"/>
          <w:numId w:val="0"/>
        </w:numPr>
        <w:ind w:left="851" w:hanging="284"/>
        <w:rPr>
          <w:szCs w:val="22"/>
        </w:rPr>
      </w:pPr>
      <w:r w:rsidRPr="00AD7488">
        <w:rPr>
          <w:szCs w:val="22"/>
        </w:rPr>
        <w:t>The evidence concluded and the witnesses withdrew.</w:t>
      </w:r>
    </w:p>
    <w:p w14:paraId="535A6F0C" w14:textId="77777777" w:rsidR="00E36C66" w:rsidRPr="00AD7488" w:rsidRDefault="00E36C66" w:rsidP="00E36C66">
      <w:pPr>
        <w:pStyle w:val="AppxMinutesBody"/>
        <w:spacing w:before="120"/>
        <w:rPr>
          <w:szCs w:val="22"/>
        </w:rPr>
      </w:pPr>
      <w:r w:rsidRPr="00AD7488">
        <w:rPr>
          <w:szCs w:val="22"/>
        </w:rPr>
        <w:t>The following witnesses were sworn and examined:</w:t>
      </w:r>
    </w:p>
    <w:p w14:paraId="4F62F60D" w14:textId="77777777" w:rsidR="00E36C66" w:rsidRPr="00AD7488" w:rsidRDefault="00E36C66" w:rsidP="00E36C66">
      <w:pPr>
        <w:pStyle w:val="AppxMinutesBullet"/>
        <w:spacing w:line="276" w:lineRule="auto"/>
        <w:rPr>
          <w:szCs w:val="22"/>
        </w:rPr>
      </w:pPr>
      <w:r w:rsidRPr="00AD7488">
        <w:rPr>
          <w:szCs w:val="22"/>
        </w:rPr>
        <w:t xml:space="preserve">Ms Liz Barrett, Research Officer, Drug Policy Modelling Program, SPRC, UNSW </w:t>
      </w:r>
    </w:p>
    <w:p w14:paraId="228630A2" w14:textId="77777777" w:rsidR="00E36C66" w:rsidRPr="00AD7488" w:rsidRDefault="00E36C66" w:rsidP="00E36C66">
      <w:pPr>
        <w:pStyle w:val="AppxMinutesBullet"/>
        <w:spacing w:after="120" w:line="276" w:lineRule="auto"/>
        <w:rPr>
          <w:szCs w:val="22"/>
        </w:rPr>
      </w:pPr>
      <w:r w:rsidRPr="00AD7488">
        <w:rPr>
          <w:szCs w:val="22"/>
        </w:rPr>
        <w:t xml:space="preserve">Ms </w:t>
      </w:r>
      <w:proofErr w:type="spellStart"/>
      <w:r w:rsidRPr="00AD7488">
        <w:rPr>
          <w:szCs w:val="22"/>
        </w:rPr>
        <w:t>Keelin</w:t>
      </w:r>
      <w:proofErr w:type="spellEnd"/>
      <w:r w:rsidRPr="00AD7488">
        <w:rPr>
          <w:szCs w:val="22"/>
        </w:rPr>
        <w:t xml:space="preserve"> O'Reilly, Research Officer, Drug Policy Modelling Program, SPRC, UNSW</w:t>
      </w:r>
    </w:p>
    <w:p w14:paraId="11047D83" w14:textId="77777777" w:rsidR="00E36C66" w:rsidRPr="00AD7488" w:rsidRDefault="00E36C66" w:rsidP="00E36C66">
      <w:pPr>
        <w:pStyle w:val="AppxMinutesBullet"/>
        <w:numPr>
          <w:ilvl w:val="0"/>
          <w:numId w:val="0"/>
        </w:numPr>
        <w:ind w:left="851" w:hanging="284"/>
        <w:rPr>
          <w:szCs w:val="22"/>
        </w:rPr>
      </w:pPr>
      <w:r w:rsidRPr="00AD7488">
        <w:rPr>
          <w:szCs w:val="22"/>
        </w:rPr>
        <w:t>The evidence concluded and the witnesses withdrew.</w:t>
      </w:r>
    </w:p>
    <w:p w14:paraId="744FC914" w14:textId="77777777" w:rsidR="00E36C66" w:rsidRPr="00AD7488" w:rsidRDefault="00E36C66" w:rsidP="00E36C66">
      <w:pPr>
        <w:pStyle w:val="AppxMinutesBody"/>
        <w:spacing w:before="120"/>
        <w:rPr>
          <w:szCs w:val="22"/>
        </w:rPr>
      </w:pPr>
      <w:r w:rsidRPr="00AD7488">
        <w:rPr>
          <w:szCs w:val="22"/>
        </w:rPr>
        <w:t>The following witnesses were sworn and examined:</w:t>
      </w:r>
    </w:p>
    <w:p w14:paraId="33E1F0D6" w14:textId="77777777" w:rsidR="00E36C66" w:rsidRPr="00AD7488" w:rsidRDefault="00E36C66" w:rsidP="00E36C66">
      <w:pPr>
        <w:pStyle w:val="AppxMinutesBullet"/>
        <w:spacing w:line="276" w:lineRule="auto"/>
        <w:rPr>
          <w:szCs w:val="22"/>
        </w:rPr>
      </w:pPr>
      <w:r w:rsidRPr="00AD7488">
        <w:rPr>
          <w:szCs w:val="22"/>
        </w:rPr>
        <w:t>Ms Tracey Browne, Manager – National WHS and Workers' Compensation, Australian Industry Group (Ai Group)</w:t>
      </w:r>
    </w:p>
    <w:p w14:paraId="7DE12338" w14:textId="77777777" w:rsidR="00E36C66" w:rsidRPr="00AD7488" w:rsidRDefault="00E36C66" w:rsidP="00E36C66">
      <w:pPr>
        <w:pStyle w:val="AppxMinutesBullet"/>
        <w:spacing w:after="120" w:line="276" w:lineRule="auto"/>
        <w:rPr>
          <w:szCs w:val="22"/>
        </w:rPr>
      </w:pPr>
      <w:r w:rsidRPr="00AD7488">
        <w:rPr>
          <w:szCs w:val="22"/>
        </w:rPr>
        <w:t xml:space="preserve">Mr Scott </w:t>
      </w:r>
      <w:proofErr w:type="spellStart"/>
      <w:r w:rsidRPr="00AD7488">
        <w:rPr>
          <w:szCs w:val="22"/>
        </w:rPr>
        <w:t>Barklamb</w:t>
      </w:r>
      <w:proofErr w:type="spellEnd"/>
      <w:r w:rsidRPr="00AD7488">
        <w:rPr>
          <w:szCs w:val="22"/>
        </w:rPr>
        <w:t>, Principal Adviser, Workplace Relations Policy, Australian Industry Group (Ai Group)</w:t>
      </w:r>
    </w:p>
    <w:p w14:paraId="4111279C" w14:textId="77777777" w:rsidR="00E36C66" w:rsidRPr="00AD7488" w:rsidRDefault="00E36C66" w:rsidP="00E36C66">
      <w:pPr>
        <w:pStyle w:val="AppxMinutesBullet"/>
        <w:numPr>
          <w:ilvl w:val="0"/>
          <w:numId w:val="0"/>
        </w:numPr>
        <w:ind w:left="851" w:hanging="284"/>
        <w:rPr>
          <w:szCs w:val="22"/>
        </w:rPr>
      </w:pPr>
      <w:r w:rsidRPr="00AD7488">
        <w:rPr>
          <w:szCs w:val="22"/>
        </w:rPr>
        <w:t>The evidence concluded and the witnesses withdrew.</w:t>
      </w:r>
    </w:p>
    <w:p w14:paraId="4A2966B6" w14:textId="77777777" w:rsidR="00E36C66" w:rsidRPr="00AD7488" w:rsidRDefault="00E36C66" w:rsidP="00E36C66">
      <w:pPr>
        <w:pStyle w:val="AppxMinutesBody"/>
        <w:spacing w:before="120"/>
        <w:rPr>
          <w:szCs w:val="22"/>
        </w:rPr>
      </w:pPr>
      <w:r w:rsidRPr="00AD7488">
        <w:rPr>
          <w:szCs w:val="22"/>
        </w:rPr>
        <w:t>The following witnesses were sworn and examined:</w:t>
      </w:r>
    </w:p>
    <w:p w14:paraId="31562232" w14:textId="77777777" w:rsidR="00E36C66" w:rsidRPr="00AD7488" w:rsidRDefault="00E36C66" w:rsidP="00E36C66">
      <w:pPr>
        <w:pStyle w:val="AppxMinutesBullet"/>
        <w:spacing w:line="276" w:lineRule="auto"/>
        <w:rPr>
          <w:szCs w:val="22"/>
        </w:rPr>
      </w:pPr>
      <w:r w:rsidRPr="00AD7488">
        <w:rPr>
          <w:szCs w:val="22"/>
        </w:rPr>
        <w:t xml:space="preserve">Dr Will </w:t>
      </w:r>
      <w:proofErr w:type="spellStart"/>
      <w:r w:rsidRPr="00AD7488">
        <w:rPr>
          <w:szCs w:val="22"/>
        </w:rPr>
        <w:t>Tregoning</w:t>
      </w:r>
      <w:proofErr w:type="spellEnd"/>
      <w:r w:rsidRPr="00AD7488">
        <w:rPr>
          <w:szCs w:val="22"/>
        </w:rPr>
        <w:t xml:space="preserve">, CEO, </w:t>
      </w:r>
      <w:proofErr w:type="spellStart"/>
      <w:r w:rsidRPr="00AD7488">
        <w:rPr>
          <w:szCs w:val="22"/>
        </w:rPr>
        <w:t>Unharm</w:t>
      </w:r>
      <w:proofErr w:type="spellEnd"/>
      <w:r w:rsidRPr="00AD7488">
        <w:rPr>
          <w:szCs w:val="22"/>
        </w:rPr>
        <w:t xml:space="preserve"> </w:t>
      </w:r>
    </w:p>
    <w:p w14:paraId="506A95FB" w14:textId="77777777" w:rsidR="00E36C66" w:rsidRPr="00AD7488" w:rsidRDefault="00E36C66" w:rsidP="00E36C66">
      <w:pPr>
        <w:pStyle w:val="AppxMinutesBullet"/>
        <w:spacing w:line="276" w:lineRule="auto"/>
        <w:rPr>
          <w:szCs w:val="22"/>
        </w:rPr>
      </w:pPr>
      <w:r w:rsidRPr="00AD7488">
        <w:rPr>
          <w:szCs w:val="22"/>
        </w:rPr>
        <w:t xml:space="preserve">Mr Andrew Heslop, Senior Health Promotion and Peer Navigation Manager, Positive Life </w:t>
      </w:r>
    </w:p>
    <w:p w14:paraId="24089268" w14:textId="77777777" w:rsidR="00E36C66" w:rsidRPr="00AD7488" w:rsidRDefault="00E36C66" w:rsidP="00E36C66">
      <w:pPr>
        <w:pStyle w:val="AppxMinutesBullet"/>
        <w:spacing w:line="276" w:lineRule="auto"/>
        <w:rPr>
          <w:szCs w:val="22"/>
        </w:rPr>
      </w:pPr>
      <w:r w:rsidRPr="00AD7488">
        <w:rPr>
          <w:szCs w:val="22"/>
        </w:rPr>
        <w:t xml:space="preserve">Dr Mary Ellen Harrod, CEO, NSW Users and AIDS Association </w:t>
      </w:r>
    </w:p>
    <w:p w14:paraId="77E5598C" w14:textId="77777777" w:rsidR="00E36C66" w:rsidRPr="00AD7488" w:rsidRDefault="00E36C66" w:rsidP="00E36C66">
      <w:pPr>
        <w:pStyle w:val="AppxMinutesBullet"/>
        <w:spacing w:after="120" w:line="276" w:lineRule="auto"/>
        <w:rPr>
          <w:szCs w:val="22"/>
        </w:rPr>
      </w:pPr>
      <w:r w:rsidRPr="00AD7488">
        <w:rPr>
          <w:szCs w:val="22"/>
        </w:rPr>
        <w:t xml:space="preserve">Ms Alice Pierce, Director of Programs, NSW Users and AIDS Association </w:t>
      </w:r>
    </w:p>
    <w:p w14:paraId="34A951C9" w14:textId="77777777" w:rsidR="00E36C66" w:rsidRPr="00AD7488" w:rsidRDefault="00E36C66" w:rsidP="00E36C66">
      <w:pPr>
        <w:pStyle w:val="AppxMinutesBullet"/>
        <w:numPr>
          <w:ilvl w:val="0"/>
          <w:numId w:val="0"/>
        </w:numPr>
        <w:ind w:left="851" w:hanging="284"/>
        <w:rPr>
          <w:szCs w:val="22"/>
        </w:rPr>
      </w:pPr>
      <w:bookmarkStart w:id="139" w:name="_Hlk173149714"/>
      <w:r w:rsidRPr="00AD7488">
        <w:rPr>
          <w:szCs w:val="22"/>
        </w:rPr>
        <w:t>The evidence concluded and the witnesses withdrew.</w:t>
      </w:r>
    </w:p>
    <w:p w14:paraId="5EB364A8" w14:textId="77777777" w:rsidR="00E36C66" w:rsidRPr="00AD7488" w:rsidRDefault="00E36C66" w:rsidP="00E36C66">
      <w:pPr>
        <w:pStyle w:val="AppxMinutesBody"/>
        <w:spacing w:before="120"/>
        <w:rPr>
          <w:szCs w:val="22"/>
        </w:rPr>
      </w:pPr>
      <w:r w:rsidRPr="00AD7488">
        <w:rPr>
          <w:szCs w:val="22"/>
        </w:rPr>
        <w:t>The following witness was sworn and examined:</w:t>
      </w:r>
    </w:p>
    <w:bookmarkEnd w:id="139"/>
    <w:p w14:paraId="23297CAA" w14:textId="77777777" w:rsidR="00E36C66" w:rsidRPr="00AD7488" w:rsidRDefault="00E36C66" w:rsidP="00E36C66">
      <w:pPr>
        <w:pStyle w:val="AppxMinutesBullet"/>
        <w:spacing w:after="120" w:line="276" w:lineRule="auto"/>
        <w:rPr>
          <w:szCs w:val="22"/>
        </w:rPr>
      </w:pPr>
      <w:r w:rsidRPr="00AD7488">
        <w:rPr>
          <w:szCs w:val="22"/>
        </w:rPr>
        <w:t xml:space="preserve">Mr Robert Taylor, Manager – Policy &amp; Engagement, Alcohol and Drug Foundation </w:t>
      </w:r>
    </w:p>
    <w:p w14:paraId="09A0545C" w14:textId="77777777" w:rsidR="00E36C66" w:rsidRPr="00AD7488" w:rsidRDefault="00E36C66" w:rsidP="00E36C66">
      <w:pPr>
        <w:pStyle w:val="AppxMinutesBullet"/>
        <w:numPr>
          <w:ilvl w:val="0"/>
          <w:numId w:val="0"/>
        </w:numPr>
        <w:ind w:left="851" w:hanging="284"/>
        <w:rPr>
          <w:szCs w:val="22"/>
        </w:rPr>
      </w:pPr>
      <w:bookmarkStart w:id="140" w:name="_Hlk173149814"/>
      <w:r w:rsidRPr="00AD7488">
        <w:rPr>
          <w:szCs w:val="22"/>
        </w:rPr>
        <w:t>The evidence concluded and the witness withdrew.</w:t>
      </w:r>
    </w:p>
    <w:p w14:paraId="66D115A7" w14:textId="77777777" w:rsidR="00E36C66" w:rsidRPr="00AD7488" w:rsidRDefault="00E36C66" w:rsidP="00E36C66">
      <w:pPr>
        <w:pStyle w:val="AppxMinutesBody"/>
        <w:spacing w:before="120"/>
        <w:rPr>
          <w:szCs w:val="22"/>
        </w:rPr>
      </w:pPr>
      <w:r w:rsidRPr="00AD7488">
        <w:rPr>
          <w:szCs w:val="22"/>
        </w:rPr>
        <w:t>The following witness was sworn and examined:</w:t>
      </w:r>
    </w:p>
    <w:bookmarkEnd w:id="140"/>
    <w:p w14:paraId="7E388566" w14:textId="77777777" w:rsidR="00E36C66" w:rsidRPr="00AD7488" w:rsidRDefault="00E36C66" w:rsidP="00E36C66">
      <w:pPr>
        <w:pStyle w:val="AppxMinutesBullet"/>
        <w:spacing w:after="120" w:line="276" w:lineRule="auto"/>
        <w:rPr>
          <w:szCs w:val="22"/>
        </w:rPr>
      </w:pPr>
      <w:r w:rsidRPr="00AD7488">
        <w:rPr>
          <w:szCs w:val="22"/>
        </w:rPr>
        <w:t xml:space="preserve">Mr Benn Banasik, Individual with lived experience  </w:t>
      </w:r>
    </w:p>
    <w:p w14:paraId="5962A32C" w14:textId="77777777" w:rsidR="00E36C66" w:rsidRPr="00AD7488" w:rsidRDefault="00E36C66" w:rsidP="00E36C66">
      <w:pPr>
        <w:pStyle w:val="AppxMinutesBullet"/>
        <w:numPr>
          <w:ilvl w:val="0"/>
          <w:numId w:val="0"/>
        </w:numPr>
        <w:ind w:left="851" w:hanging="284"/>
        <w:rPr>
          <w:szCs w:val="22"/>
        </w:rPr>
      </w:pPr>
      <w:r w:rsidRPr="00AD7488">
        <w:rPr>
          <w:szCs w:val="22"/>
        </w:rPr>
        <w:t>The evidence concluded and the witness withdrew.</w:t>
      </w:r>
    </w:p>
    <w:p w14:paraId="381AB869" w14:textId="77777777" w:rsidR="00E36C66" w:rsidRPr="00AD7488" w:rsidRDefault="00E36C66" w:rsidP="00E36C66">
      <w:pPr>
        <w:spacing w:before="120"/>
        <w:ind w:firstLine="567"/>
        <w:jc w:val="both"/>
        <w:rPr>
          <w:sz w:val="22"/>
          <w:szCs w:val="22"/>
        </w:rPr>
      </w:pPr>
      <w:r w:rsidRPr="00AD7488">
        <w:rPr>
          <w:sz w:val="22"/>
          <w:szCs w:val="22"/>
        </w:rPr>
        <w:t xml:space="preserve">The public hearing concluded at </w:t>
      </w:r>
      <w:r w:rsidRPr="00AD7488">
        <w:rPr>
          <w:sz w:val="22"/>
          <w:szCs w:val="22"/>
          <w:shd w:val="clear" w:color="auto" w:fill="FFFFFF" w:themeFill="background1"/>
        </w:rPr>
        <w:t>4.29 pm.</w:t>
      </w:r>
      <w:r w:rsidRPr="00AD7488">
        <w:rPr>
          <w:sz w:val="22"/>
          <w:szCs w:val="22"/>
        </w:rPr>
        <w:t xml:space="preserve"> The public and the media withdrew.</w:t>
      </w:r>
    </w:p>
    <w:p w14:paraId="74215D6C" w14:textId="77777777" w:rsidR="00E36C66" w:rsidRPr="00AD7488" w:rsidRDefault="00E36C66" w:rsidP="00E36C66">
      <w:pPr>
        <w:pStyle w:val="AppxMinutesHeadingOne"/>
        <w:jc w:val="both"/>
        <w:rPr>
          <w:szCs w:val="22"/>
        </w:rPr>
      </w:pPr>
      <w:r w:rsidRPr="00AD7488">
        <w:rPr>
          <w:szCs w:val="22"/>
        </w:rPr>
        <w:t>Adjournment</w:t>
      </w:r>
    </w:p>
    <w:p w14:paraId="3F09EACD" w14:textId="77777777" w:rsidR="00E36C66" w:rsidRPr="00AD7488" w:rsidRDefault="00E36C66" w:rsidP="00E36C66">
      <w:pPr>
        <w:pStyle w:val="AppxMinutesBody"/>
        <w:rPr>
          <w:szCs w:val="22"/>
        </w:rPr>
      </w:pPr>
      <w:r w:rsidRPr="00AD7488">
        <w:rPr>
          <w:szCs w:val="22"/>
        </w:rPr>
        <w:t>The committee adjourned at 4.29 pm until Monday 19 August 2024, Parliament House, Sydney (Inquiry into the impact of the regulatory framework for cannabis in New South Wales – public hearing).</w:t>
      </w:r>
    </w:p>
    <w:p w14:paraId="5696E495" w14:textId="77777777" w:rsidR="00E36C66" w:rsidRPr="00AD7488" w:rsidRDefault="00E36C66" w:rsidP="00E36C66">
      <w:pPr>
        <w:pStyle w:val="AppxMinutesBodySingle"/>
        <w:ind w:left="0"/>
        <w:jc w:val="both"/>
        <w:rPr>
          <w:szCs w:val="22"/>
        </w:rPr>
      </w:pPr>
      <w:r w:rsidRPr="00AD7488">
        <w:rPr>
          <w:szCs w:val="22"/>
        </w:rPr>
        <w:lastRenderedPageBreak/>
        <w:t xml:space="preserve">Alice Wood </w:t>
      </w:r>
    </w:p>
    <w:p w14:paraId="75CBFAC6" w14:textId="77777777" w:rsidR="00E36C66" w:rsidRDefault="00E36C66" w:rsidP="00E36C66">
      <w:pPr>
        <w:pStyle w:val="AppxMinutesBodyBold"/>
        <w:ind w:left="0"/>
        <w:jc w:val="both"/>
        <w:rPr>
          <w:szCs w:val="22"/>
        </w:rPr>
      </w:pPr>
      <w:r w:rsidRPr="00AD7488">
        <w:rPr>
          <w:szCs w:val="22"/>
        </w:rPr>
        <w:t>Committee Clerk</w:t>
      </w:r>
    </w:p>
    <w:p w14:paraId="2D60652F" w14:textId="77777777" w:rsidR="00E36C66" w:rsidRDefault="00E36C66" w:rsidP="00E36C66">
      <w:pPr>
        <w:pStyle w:val="AppxMinutesBodyBold"/>
        <w:ind w:left="0"/>
        <w:jc w:val="both"/>
        <w:rPr>
          <w:szCs w:val="22"/>
        </w:rPr>
      </w:pPr>
    </w:p>
    <w:p w14:paraId="66167B3D" w14:textId="77777777" w:rsidR="00E36C66" w:rsidRDefault="00E36C66" w:rsidP="00E36C66">
      <w:pPr>
        <w:jc w:val="both"/>
        <w:rPr>
          <w:b/>
          <w:bCs/>
          <w:sz w:val="22"/>
          <w:szCs w:val="22"/>
        </w:rPr>
      </w:pPr>
    </w:p>
    <w:p w14:paraId="0782B1B9" w14:textId="77777777" w:rsidR="00E36C66" w:rsidRDefault="00E36C66" w:rsidP="00E36C66">
      <w:pPr>
        <w:jc w:val="both"/>
        <w:rPr>
          <w:b/>
          <w:bCs/>
          <w:sz w:val="22"/>
          <w:szCs w:val="22"/>
        </w:rPr>
      </w:pPr>
      <w:r w:rsidRPr="00454E5B">
        <w:rPr>
          <w:b/>
          <w:bCs/>
          <w:sz w:val="22"/>
          <w:szCs w:val="22"/>
        </w:rPr>
        <w:t xml:space="preserve">Minutes no. </w:t>
      </w:r>
      <w:r>
        <w:rPr>
          <w:b/>
          <w:bCs/>
          <w:sz w:val="22"/>
          <w:szCs w:val="22"/>
        </w:rPr>
        <w:t>31</w:t>
      </w:r>
    </w:p>
    <w:p w14:paraId="3BE8C286" w14:textId="77777777" w:rsidR="00E36C66" w:rsidRPr="00583F04" w:rsidRDefault="00E36C66" w:rsidP="00E36C66">
      <w:pPr>
        <w:pStyle w:val="AppxMinutesInfo"/>
        <w:jc w:val="both"/>
        <w:rPr>
          <w:szCs w:val="22"/>
        </w:rPr>
      </w:pPr>
      <w:r w:rsidRPr="00583F04">
        <w:rPr>
          <w:szCs w:val="22"/>
        </w:rPr>
        <w:t>Monday 19 August 2024</w:t>
      </w:r>
    </w:p>
    <w:p w14:paraId="6B7B70FC" w14:textId="77777777" w:rsidR="00E36C66" w:rsidRPr="00583F04" w:rsidRDefault="00E36C66" w:rsidP="00E36C66">
      <w:pPr>
        <w:pStyle w:val="AppxMinutesInfo"/>
        <w:jc w:val="both"/>
        <w:rPr>
          <w:szCs w:val="22"/>
        </w:rPr>
      </w:pPr>
      <w:r w:rsidRPr="00583F04">
        <w:rPr>
          <w:szCs w:val="22"/>
        </w:rPr>
        <w:t xml:space="preserve">Portfolio Committee No. 1 – Premier and Finance </w:t>
      </w:r>
    </w:p>
    <w:p w14:paraId="79AA595F" w14:textId="77777777" w:rsidR="00E36C66" w:rsidRPr="00583F04" w:rsidRDefault="00E36C66" w:rsidP="00E36C66">
      <w:pPr>
        <w:pStyle w:val="AppxMinutesInfo"/>
        <w:jc w:val="both"/>
        <w:rPr>
          <w:szCs w:val="22"/>
        </w:rPr>
      </w:pPr>
      <w:r w:rsidRPr="00583F04">
        <w:rPr>
          <w:szCs w:val="22"/>
        </w:rPr>
        <w:t xml:space="preserve">Macquarie Room, Parliament House, Sydney at 8.53 am </w:t>
      </w:r>
    </w:p>
    <w:p w14:paraId="17338C06" w14:textId="77777777" w:rsidR="00E36C66" w:rsidRPr="00583F04" w:rsidRDefault="00E36C66" w:rsidP="00ED2283">
      <w:pPr>
        <w:pStyle w:val="AppxMinutesHeadingOne"/>
        <w:numPr>
          <w:ilvl w:val="0"/>
          <w:numId w:val="28"/>
        </w:numPr>
        <w:jc w:val="both"/>
        <w:rPr>
          <w:szCs w:val="22"/>
        </w:rPr>
      </w:pPr>
      <w:r w:rsidRPr="00583F04">
        <w:rPr>
          <w:szCs w:val="22"/>
        </w:rPr>
        <w:t>Members present</w:t>
      </w:r>
    </w:p>
    <w:p w14:paraId="2F8F750F" w14:textId="77777777" w:rsidR="00E36C66" w:rsidRPr="00583F04" w:rsidRDefault="00E36C66" w:rsidP="00E36C66">
      <w:pPr>
        <w:pStyle w:val="AppxMinutesBodySingle"/>
        <w:jc w:val="both"/>
        <w:rPr>
          <w:i/>
          <w:szCs w:val="22"/>
        </w:rPr>
      </w:pPr>
      <w:r w:rsidRPr="00583F04">
        <w:rPr>
          <w:szCs w:val="22"/>
        </w:rPr>
        <w:t xml:space="preserve">Mr Buckingham, </w:t>
      </w:r>
      <w:r w:rsidRPr="00583F04">
        <w:rPr>
          <w:i/>
          <w:szCs w:val="22"/>
        </w:rPr>
        <w:t>Chair</w:t>
      </w:r>
    </w:p>
    <w:p w14:paraId="2D8A80BD" w14:textId="77777777" w:rsidR="00E36C66" w:rsidRPr="00583F04" w:rsidRDefault="00E36C66" w:rsidP="00E36C66">
      <w:pPr>
        <w:pStyle w:val="AppxMinutesBodySingle"/>
        <w:jc w:val="both"/>
        <w:rPr>
          <w:szCs w:val="22"/>
        </w:rPr>
      </w:pPr>
      <w:r w:rsidRPr="00583F04">
        <w:rPr>
          <w:iCs/>
          <w:szCs w:val="22"/>
        </w:rPr>
        <w:t>Mr Borsak,</w:t>
      </w:r>
      <w:r w:rsidRPr="00583F04">
        <w:rPr>
          <w:szCs w:val="22"/>
        </w:rPr>
        <w:t xml:space="preserve"> </w:t>
      </w:r>
      <w:r w:rsidRPr="00583F04">
        <w:rPr>
          <w:i/>
          <w:iCs/>
          <w:szCs w:val="22"/>
        </w:rPr>
        <w:t>Deputy Chair</w:t>
      </w:r>
      <w:r w:rsidRPr="00583F04">
        <w:rPr>
          <w:szCs w:val="22"/>
        </w:rPr>
        <w:t xml:space="preserve"> (until 12.02 pm)</w:t>
      </w:r>
    </w:p>
    <w:p w14:paraId="3579A6A8" w14:textId="77777777" w:rsidR="00E36C66" w:rsidRPr="00583F04" w:rsidRDefault="00E36C66" w:rsidP="00E36C66">
      <w:pPr>
        <w:pStyle w:val="AppxMinutesBodySingle"/>
        <w:jc w:val="both"/>
        <w:rPr>
          <w:szCs w:val="22"/>
        </w:rPr>
      </w:pPr>
      <w:r w:rsidRPr="00583F04">
        <w:rPr>
          <w:szCs w:val="22"/>
        </w:rPr>
        <w:t xml:space="preserve">Ms Faehrmann (participating from 9.41 am) </w:t>
      </w:r>
    </w:p>
    <w:p w14:paraId="16FB4643" w14:textId="77777777" w:rsidR="00E36C66" w:rsidRPr="00583F04" w:rsidRDefault="00E36C66" w:rsidP="00E36C66">
      <w:pPr>
        <w:pStyle w:val="AppxMinutesBodySingle"/>
        <w:jc w:val="both"/>
        <w:rPr>
          <w:szCs w:val="22"/>
        </w:rPr>
      </w:pPr>
      <w:r w:rsidRPr="00583F04">
        <w:rPr>
          <w:szCs w:val="22"/>
        </w:rPr>
        <w:t xml:space="preserve">Dr Kaine (via videoconference) </w:t>
      </w:r>
    </w:p>
    <w:p w14:paraId="40C339E7" w14:textId="77777777" w:rsidR="00E36C66" w:rsidRPr="00583F04" w:rsidRDefault="00E36C66" w:rsidP="00E36C66">
      <w:pPr>
        <w:pStyle w:val="AppxMinutesBodySingle"/>
        <w:jc w:val="both"/>
        <w:rPr>
          <w:szCs w:val="22"/>
        </w:rPr>
      </w:pPr>
      <w:r w:rsidRPr="00583F04">
        <w:rPr>
          <w:szCs w:val="22"/>
        </w:rPr>
        <w:t>Mr Lawrence (from 9.14 am)</w:t>
      </w:r>
    </w:p>
    <w:p w14:paraId="1C912A49" w14:textId="77777777" w:rsidR="00E36C66" w:rsidRPr="00583F04" w:rsidRDefault="00E36C66" w:rsidP="00E36C66">
      <w:pPr>
        <w:pStyle w:val="AppxMinutesBodySingle"/>
        <w:jc w:val="both"/>
        <w:rPr>
          <w:szCs w:val="22"/>
        </w:rPr>
      </w:pPr>
      <w:r w:rsidRPr="00583F04">
        <w:rPr>
          <w:szCs w:val="22"/>
        </w:rPr>
        <w:t>Mrs Maclaren-Jones (from 8.56 am until 9.43 am, and from 1.28 pm)</w:t>
      </w:r>
    </w:p>
    <w:p w14:paraId="0810046B" w14:textId="77777777" w:rsidR="00E36C66" w:rsidRPr="00583F04" w:rsidRDefault="00E36C66" w:rsidP="00E36C66">
      <w:pPr>
        <w:pStyle w:val="AppxMinutesBodySingle"/>
        <w:jc w:val="both"/>
        <w:rPr>
          <w:szCs w:val="22"/>
        </w:rPr>
      </w:pPr>
      <w:r w:rsidRPr="00583F04">
        <w:rPr>
          <w:szCs w:val="22"/>
        </w:rPr>
        <w:t xml:space="preserve">Mr Murphy (substituting for Mr Nanva for the duration of the inquiry into the impact of the regulatory framework for cannabis in New South Wales) </w:t>
      </w:r>
    </w:p>
    <w:p w14:paraId="698644CD" w14:textId="77777777" w:rsidR="00E36C66" w:rsidRPr="00583F04" w:rsidRDefault="00E36C66" w:rsidP="00E36C66">
      <w:pPr>
        <w:pStyle w:val="AppxMinutesBodySingle"/>
        <w:jc w:val="both"/>
        <w:rPr>
          <w:szCs w:val="22"/>
        </w:rPr>
      </w:pPr>
      <w:r w:rsidRPr="00583F04">
        <w:rPr>
          <w:szCs w:val="22"/>
        </w:rPr>
        <w:t xml:space="preserve">Mr Ruddick (participating from 9.16 am) </w:t>
      </w:r>
    </w:p>
    <w:p w14:paraId="5F0A54B2" w14:textId="77777777" w:rsidR="00E36C66" w:rsidRPr="00583F04" w:rsidRDefault="00E36C66" w:rsidP="00E36C66">
      <w:pPr>
        <w:pStyle w:val="AppxMinutesHeadingOne"/>
        <w:jc w:val="both"/>
        <w:rPr>
          <w:szCs w:val="22"/>
        </w:rPr>
      </w:pPr>
      <w:r w:rsidRPr="00583F04">
        <w:rPr>
          <w:szCs w:val="22"/>
        </w:rPr>
        <w:t>Apologies</w:t>
      </w:r>
    </w:p>
    <w:p w14:paraId="2A6023E8" w14:textId="77777777" w:rsidR="00E36C66" w:rsidRPr="00583F04" w:rsidRDefault="00E36C66" w:rsidP="00E36C66">
      <w:pPr>
        <w:pStyle w:val="AppxMinutesBody"/>
        <w:rPr>
          <w:szCs w:val="22"/>
        </w:rPr>
      </w:pPr>
      <w:r w:rsidRPr="00583F04">
        <w:rPr>
          <w:szCs w:val="22"/>
        </w:rPr>
        <w:t xml:space="preserve">Ms Munro </w:t>
      </w:r>
    </w:p>
    <w:p w14:paraId="454E3CB2" w14:textId="77777777" w:rsidR="00E36C66" w:rsidRPr="00583F04" w:rsidRDefault="00E36C66" w:rsidP="00E36C66">
      <w:pPr>
        <w:pStyle w:val="AppxMinutesHeadingOne"/>
        <w:jc w:val="both"/>
        <w:rPr>
          <w:szCs w:val="22"/>
        </w:rPr>
      </w:pPr>
      <w:r w:rsidRPr="00583F04">
        <w:rPr>
          <w:szCs w:val="22"/>
        </w:rPr>
        <w:t>Previous minutes</w:t>
      </w:r>
    </w:p>
    <w:p w14:paraId="657B4218" w14:textId="77777777" w:rsidR="00E36C66" w:rsidRPr="00583F04" w:rsidRDefault="00E36C66" w:rsidP="00E36C66">
      <w:pPr>
        <w:pStyle w:val="AppxMinutesBody"/>
        <w:rPr>
          <w:szCs w:val="22"/>
        </w:rPr>
      </w:pPr>
      <w:r w:rsidRPr="00583F04">
        <w:rPr>
          <w:szCs w:val="22"/>
        </w:rPr>
        <w:t xml:space="preserve">Resolved, on the motion of Mr Murphy: That draft minutes no. 29 be confirmed. </w:t>
      </w:r>
    </w:p>
    <w:p w14:paraId="44A36CDC" w14:textId="77777777" w:rsidR="00E36C66" w:rsidRPr="00583F04" w:rsidRDefault="00E36C66" w:rsidP="00E36C66">
      <w:pPr>
        <w:pStyle w:val="AppxMinutesHeadingOne"/>
        <w:jc w:val="both"/>
        <w:rPr>
          <w:szCs w:val="22"/>
        </w:rPr>
      </w:pPr>
      <w:r w:rsidRPr="00583F04">
        <w:rPr>
          <w:szCs w:val="22"/>
        </w:rPr>
        <w:t>Correspondence</w:t>
      </w:r>
    </w:p>
    <w:p w14:paraId="4C93FB1A" w14:textId="77777777" w:rsidR="00E36C66" w:rsidRPr="00583F04" w:rsidRDefault="00E36C66" w:rsidP="00E36C66">
      <w:pPr>
        <w:pStyle w:val="AppxMinutesBody"/>
        <w:rPr>
          <w:szCs w:val="22"/>
        </w:rPr>
      </w:pPr>
      <w:r w:rsidRPr="00583F04">
        <w:rPr>
          <w:szCs w:val="22"/>
        </w:rPr>
        <w:t>The committee noted the following items of correspondence:</w:t>
      </w:r>
    </w:p>
    <w:p w14:paraId="641503B6" w14:textId="77777777" w:rsidR="00E36C66" w:rsidRPr="00583F04" w:rsidRDefault="00E36C66" w:rsidP="00E36C66">
      <w:pPr>
        <w:pStyle w:val="AppxMinutesBodySingle"/>
        <w:jc w:val="both"/>
        <w:rPr>
          <w:b/>
          <w:i/>
          <w:szCs w:val="22"/>
        </w:rPr>
      </w:pPr>
      <w:r w:rsidRPr="00583F04">
        <w:rPr>
          <w:b/>
          <w:i/>
          <w:szCs w:val="22"/>
        </w:rPr>
        <w:t>Received</w:t>
      </w:r>
    </w:p>
    <w:p w14:paraId="153C5335" w14:textId="77777777" w:rsidR="00E36C66" w:rsidRPr="00583F04" w:rsidRDefault="00E36C66" w:rsidP="00E36C66">
      <w:pPr>
        <w:pStyle w:val="AppxMinutesBullet"/>
        <w:rPr>
          <w:szCs w:val="22"/>
        </w:rPr>
      </w:pPr>
      <w:r w:rsidRPr="00583F04">
        <w:rPr>
          <w:szCs w:val="22"/>
        </w:rPr>
        <w:t xml:space="preserve">31 July 2024 – Email from Mr Adam Nelson to the committee, attaching submission of Mr Michael White to the Road Safety Strategy, in relation to the inquiry into the impact of the regulatory framework for cannabis in New South Wales </w:t>
      </w:r>
    </w:p>
    <w:p w14:paraId="4650D5EB" w14:textId="77777777" w:rsidR="00E36C66" w:rsidRPr="00583F04" w:rsidRDefault="00E36C66" w:rsidP="00E36C66">
      <w:pPr>
        <w:pStyle w:val="AppxMinutesBullet"/>
        <w:rPr>
          <w:szCs w:val="22"/>
        </w:rPr>
      </w:pPr>
      <w:r w:rsidRPr="00583F04">
        <w:rPr>
          <w:szCs w:val="22"/>
        </w:rPr>
        <w:t xml:space="preserve">2 August 2024 – Email from the Office of the Hon Bob Nanva MLC to secretariat, advising that the Hon Cameron Murphy MLC will substitute for the Hon Bob Nanva MLC for the duration of the inquiry into the impact of the regulatory framework for cannabis in New South Wales </w:t>
      </w:r>
    </w:p>
    <w:p w14:paraId="262B8505" w14:textId="77777777" w:rsidR="00E36C66" w:rsidRPr="00583F04" w:rsidRDefault="00E36C66" w:rsidP="00E36C66">
      <w:pPr>
        <w:pStyle w:val="AppxMinutesBullet"/>
        <w:rPr>
          <w:szCs w:val="22"/>
        </w:rPr>
      </w:pPr>
      <w:r w:rsidRPr="00583F04">
        <w:rPr>
          <w:szCs w:val="22"/>
        </w:rPr>
        <w:t xml:space="preserve">2 August 2024 – Email from Dr James Moylan to secretariat, requesting that he and Mr Michael Balderstone attend the hearing in Lismore on 20 August 2024 for the inquiry into the impact of the regulatory framework for cannabis in New South Wales </w:t>
      </w:r>
    </w:p>
    <w:p w14:paraId="6E9AD2D3" w14:textId="77777777" w:rsidR="00E36C66" w:rsidRPr="00583F04" w:rsidRDefault="00E36C66" w:rsidP="00E36C66">
      <w:pPr>
        <w:pStyle w:val="AppxMinutesBullet"/>
        <w:rPr>
          <w:szCs w:val="22"/>
        </w:rPr>
      </w:pPr>
      <w:r w:rsidRPr="00583F04">
        <w:rPr>
          <w:szCs w:val="22"/>
        </w:rPr>
        <w:t>12 August 2024 – Email from Mr Edward Strong, Montu Group Pty Ltd, requesting to appear individually, rather than on a panel with Australian Natural Therapeutics Group for the hearing on 19 August 2024 for the inquiry into the impact of the regulatory framework for cannabis in New South Wales</w:t>
      </w:r>
    </w:p>
    <w:p w14:paraId="4496E9D4" w14:textId="77777777" w:rsidR="00E36C66" w:rsidRPr="00583F04" w:rsidRDefault="00E36C66" w:rsidP="00E36C66">
      <w:pPr>
        <w:pStyle w:val="AppxMinutesBullet"/>
        <w:rPr>
          <w:szCs w:val="22"/>
        </w:rPr>
      </w:pPr>
      <w:r w:rsidRPr="00583F04">
        <w:rPr>
          <w:szCs w:val="22"/>
        </w:rPr>
        <w:t xml:space="preserve">13 August 2024 – Email from Ms Kate </w:t>
      </w:r>
      <w:proofErr w:type="spellStart"/>
      <w:r w:rsidRPr="00583F04">
        <w:rPr>
          <w:szCs w:val="22"/>
        </w:rPr>
        <w:t>Renehan</w:t>
      </w:r>
      <w:proofErr w:type="spellEnd"/>
      <w:r w:rsidRPr="00583F04">
        <w:rPr>
          <w:szCs w:val="22"/>
        </w:rPr>
        <w:t xml:space="preserve">, Aboriginal Legal Service NSW/ACT declining invitation to attend the hearing on 19 August 2024 for the inquiry into the impact of the regulatory framework for cannabis in New South Wales due to lack of capacity. </w:t>
      </w:r>
    </w:p>
    <w:p w14:paraId="6C95498C" w14:textId="77777777" w:rsidR="00E36C66" w:rsidRPr="00583F04" w:rsidRDefault="00E36C66" w:rsidP="00E36C66">
      <w:pPr>
        <w:pStyle w:val="AppxMinutesHeadingOne"/>
        <w:jc w:val="both"/>
        <w:rPr>
          <w:szCs w:val="22"/>
        </w:rPr>
      </w:pPr>
      <w:r w:rsidRPr="00583F04">
        <w:rPr>
          <w:szCs w:val="22"/>
        </w:rPr>
        <w:t xml:space="preserve">Inquiry into the impact of the regulatory framework for cannabis in New South Wales </w:t>
      </w:r>
    </w:p>
    <w:p w14:paraId="36337067" w14:textId="77777777" w:rsidR="00E36C66" w:rsidRPr="00583F04" w:rsidRDefault="00E36C66" w:rsidP="00E36C66">
      <w:pPr>
        <w:pStyle w:val="AppxMinutesHeadingTwo"/>
        <w:jc w:val="both"/>
        <w:rPr>
          <w:szCs w:val="22"/>
        </w:rPr>
      </w:pPr>
      <w:r w:rsidRPr="00583F04">
        <w:rPr>
          <w:szCs w:val="22"/>
        </w:rPr>
        <w:t>Public Submissions</w:t>
      </w:r>
    </w:p>
    <w:p w14:paraId="6E6BF2A9" w14:textId="77777777" w:rsidR="00E36C66" w:rsidRPr="00583F04" w:rsidRDefault="00E36C66" w:rsidP="00E36C66">
      <w:pPr>
        <w:pStyle w:val="AppxMinutesBodySingle"/>
        <w:jc w:val="both"/>
        <w:rPr>
          <w:szCs w:val="22"/>
        </w:rPr>
      </w:pPr>
      <w:r w:rsidRPr="00583F04">
        <w:rPr>
          <w:szCs w:val="22"/>
        </w:rPr>
        <w:t>The committee noted that the following submissions were published by the committee clerk under the authorisation of the resolution appointing the committee: submission nos. 330, 333-335, 337-338, 341-342, 345, 347-348, 350-355.</w:t>
      </w:r>
    </w:p>
    <w:p w14:paraId="3E493608" w14:textId="77777777" w:rsidR="00E36C66" w:rsidRPr="00583F04" w:rsidRDefault="00E36C66" w:rsidP="00E36C66">
      <w:pPr>
        <w:pStyle w:val="AppxMinutesHeadingTwo"/>
        <w:jc w:val="both"/>
        <w:rPr>
          <w:szCs w:val="22"/>
        </w:rPr>
      </w:pPr>
      <w:r w:rsidRPr="00583F04">
        <w:rPr>
          <w:szCs w:val="22"/>
        </w:rPr>
        <w:lastRenderedPageBreak/>
        <w:t xml:space="preserve">Partially confidential submissions </w:t>
      </w:r>
    </w:p>
    <w:p w14:paraId="19AA9578" w14:textId="77777777" w:rsidR="00E36C66" w:rsidRPr="00583F04" w:rsidRDefault="00E36C66" w:rsidP="00E36C66">
      <w:pPr>
        <w:pStyle w:val="AppxMinutesBodySingle"/>
        <w:jc w:val="both"/>
        <w:rPr>
          <w:iCs/>
          <w:szCs w:val="22"/>
        </w:rPr>
      </w:pPr>
      <w:r w:rsidRPr="00583F04">
        <w:rPr>
          <w:szCs w:val="22"/>
        </w:rPr>
        <w:t xml:space="preserve">Resolved, on the motion of Mr Murphy: </w:t>
      </w:r>
      <w:r w:rsidRPr="00583F04">
        <w:rPr>
          <w:iCs/>
          <w:szCs w:val="22"/>
        </w:rPr>
        <w:t>That the committee keep the following information confidential, as per the request of the author: names and/or identifying and sensitive information in submissions nos. 191a, 315-325, 327-328, 331-332, 336, 339, 344, 346 and 349.</w:t>
      </w:r>
    </w:p>
    <w:p w14:paraId="4034D7CA" w14:textId="77777777" w:rsidR="00E36C66" w:rsidRPr="00583F04" w:rsidRDefault="00E36C66" w:rsidP="00E36C66">
      <w:pPr>
        <w:pStyle w:val="AppxMinutesHeadingTwo"/>
        <w:jc w:val="both"/>
        <w:rPr>
          <w:szCs w:val="22"/>
        </w:rPr>
      </w:pPr>
      <w:r w:rsidRPr="00583F04">
        <w:rPr>
          <w:szCs w:val="22"/>
        </w:rPr>
        <w:t xml:space="preserve">Confidential submissions </w:t>
      </w:r>
    </w:p>
    <w:p w14:paraId="464726E4" w14:textId="77777777" w:rsidR="00E36C66" w:rsidRPr="00583F04" w:rsidRDefault="00E36C66" w:rsidP="00E36C66">
      <w:pPr>
        <w:pStyle w:val="AppxMinutesBodySingle"/>
        <w:jc w:val="both"/>
        <w:rPr>
          <w:szCs w:val="22"/>
        </w:rPr>
      </w:pPr>
      <w:r w:rsidRPr="00583F04">
        <w:rPr>
          <w:szCs w:val="22"/>
        </w:rPr>
        <w:t>Resolved, on the motion of Mr Murphy: That the committee keep submission nos. 329, 340 and 343 confidential, as per the request of the author.</w:t>
      </w:r>
    </w:p>
    <w:p w14:paraId="32ABCFBF" w14:textId="77777777" w:rsidR="00E36C66" w:rsidRPr="00583F04" w:rsidRDefault="00E36C66" w:rsidP="00E36C66">
      <w:pPr>
        <w:pStyle w:val="AppxMinutesHeadingTwo"/>
        <w:jc w:val="both"/>
        <w:rPr>
          <w:szCs w:val="22"/>
        </w:rPr>
      </w:pPr>
      <w:r w:rsidRPr="00583F04">
        <w:rPr>
          <w:szCs w:val="22"/>
        </w:rPr>
        <w:t xml:space="preserve">Lismore regional travel </w:t>
      </w:r>
    </w:p>
    <w:p w14:paraId="044DA0D7" w14:textId="77777777" w:rsidR="00E36C66" w:rsidRPr="00583F04" w:rsidRDefault="00E36C66" w:rsidP="00E36C66">
      <w:pPr>
        <w:pStyle w:val="AppxMinutesBodySingle"/>
        <w:jc w:val="both"/>
        <w:rPr>
          <w:szCs w:val="22"/>
        </w:rPr>
      </w:pPr>
      <w:r w:rsidRPr="00583F04">
        <w:rPr>
          <w:szCs w:val="22"/>
        </w:rPr>
        <w:t xml:space="preserve">The committee noted the itinerary for the Lismore regional travel from Tuesday 20 August 2024 to Wednesday 21 August 2024. </w:t>
      </w:r>
    </w:p>
    <w:p w14:paraId="31201267" w14:textId="77777777" w:rsidR="00E36C66" w:rsidRPr="00583F04" w:rsidRDefault="00E36C66" w:rsidP="00E36C66">
      <w:pPr>
        <w:pStyle w:val="AppxMinutesHeadingTwo"/>
        <w:jc w:val="both"/>
        <w:rPr>
          <w:szCs w:val="22"/>
        </w:rPr>
      </w:pPr>
      <w:r w:rsidRPr="00583F04">
        <w:rPr>
          <w:szCs w:val="22"/>
        </w:rPr>
        <w:t xml:space="preserve">Public hearing </w:t>
      </w:r>
    </w:p>
    <w:p w14:paraId="366EB908" w14:textId="77777777" w:rsidR="00E36C66" w:rsidRPr="00583F04" w:rsidRDefault="00E36C66" w:rsidP="00E36C66">
      <w:pPr>
        <w:pStyle w:val="AppxMinutesBodySingle"/>
        <w:spacing w:after="120"/>
        <w:jc w:val="both"/>
        <w:rPr>
          <w:rFonts w:cstheme="minorHAnsi"/>
          <w:szCs w:val="22"/>
        </w:rPr>
      </w:pPr>
      <w:r w:rsidRPr="00583F04">
        <w:rPr>
          <w:szCs w:val="22"/>
        </w:rPr>
        <w:t xml:space="preserve">Resolved, on the motion of Mr Murphy: </w:t>
      </w:r>
      <w:r w:rsidRPr="00583F04">
        <w:rPr>
          <w:rFonts w:cstheme="minorHAnsi"/>
          <w:szCs w:val="22"/>
        </w:rPr>
        <w:t>That the allocation of questions to be asked at the hearing be left in the hands of the Chair.</w:t>
      </w:r>
    </w:p>
    <w:p w14:paraId="50BD49E9" w14:textId="77777777" w:rsidR="00E36C66" w:rsidRPr="00583F04" w:rsidRDefault="00E36C66" w:rsidP="00E36C66">
      <w:pPr>
        <w:pStyle w:val="AppxMinutesBody"/>
        <w:spacing w:after="0"/>
        <w:rPr>
          <w:rFonts w:eastAsia="Garamond"/>
          <w:szCs w:val="22"/>
        </w:rPr>
      </w:pPr>
      <w:r w:rsidRPr="00583F04">
        <w:rPr>
          <w:rFonts w:eastAsia="Garamond"/>
          <w:szCs w:val="22"/>
        </w:rPr>
        <w:t>The Chair</w:t>
      </w:r>
      <w:r w:rsidRPr="00583F04">
        <w:rPr>
          <w:rFonts w:eastAsia="Garamond"/>
          <w:spacing w:val="-1"/>
          <w:szCs w:val="22"/>
        </w:rPr>
        <w:t xml:space="preserve"> </w:t>
      </w:r>
      <w:r w:rsidRPr="00583F04">
        <w:rPr>
          <w:rFonts w:eastAsia="Garamond"/>
          <w:szCs w:val="22"/>
        </w:rPr>
        <w:t>m</w:t>
      </w:r>
      <w:r w:rsidRPr="00583F04">
        <w:rPr>
          <w:rFonts w:eastAsia="Garamond"/>
          <w:spacing w:val="-1"/>
          <w:szCs w:val="22"/>
        </w:rPr>
        <w:t>a</w:t>
      </w:r>
      <w:r w:rsidRPr="00583F04">
        <w:rPr>
          <w:rFonts w:eastAsia="Garamond"/>
          <w:szCs w:val="22"/>
        </w:rPr>
        <w:t>de an op</w:t>
      </w:r>
      <w:r w:rsidRPr="00583F04">
        <w:rPr>
          <w:rFonts w:eastAsia="Garamond"/>
          <w:spacing w:val="-1"/>
          <w:szCs w:val="22"/>
        </w:rPr>
        <w:t>e</w:t>
      </w:r>
      <w:r w:rsidRPr="00583F04">
        <w:rPr>
          <w:rFonts w:eastAsia="Garamond"/>
          <w:szCs w:val="22"/>
        </w:rPr>
        <w:t>ni</w:t>
      </w:r>
      <w:r w:rsidRPr="00583F04">
        <w:rPr>
          <w:rFonts w:eastAsia="Garamond"/>
          <w:spacing w:val="-1"/>
          <w:szCs w:val="22"/>
        </w:rPr>
        <w:t>n</w:t>
      </w:r>
      <w:r w:rsidRPr="00583F04">
        <w:rPr>
          <w:rFonts w:eastAsia="Garamond"/>
          <w:szCs w:val="22"/>
        </w:rPr>
        <w:t>g statem</w:t>
      </w:r>
      <w:r w:rsidRPr="00583F04">
        <w:rPr>
          <w:rFonts w:eastAsia="Garamond"/>
          <w:spacing w:val="-1"/>
          <w:szCs w:val="22"/>
        </w:rPr>
        <w:t>e</w:t>
      </w:r>
      <w:r w:rsidRPr="00583F04">
        <w:rPr>
          <w:rFonts w:eastAsia="Garamond"/>
          <w:szCs w:val="22"/>
        </w:rPr>
        <w:t xml:space="preserve">nt </w:t>
      </w:r>
      <w:r w:rsidRPr="00583F04">
        <w:rPr>
          <w:rFonts w:eastAsia="Garamond"/>
          <w:spacing w:val="-1"/>
          <w:szCs w:val="22"/>
        </w:rPr>
        <w:t>r</w:t>
      </w:r>
      <w:r w:rsidRPr="00583F04">
        <w:rPr>
          <w:rFonts w:eastAsia="Garamond"/>
          <w:szCs w:val="22"/>
        </w:rPr>
        <w:t xml:space="preserve">egarding </w:t>
      </w:r>
      <w:r w:rsidRPr="00583F04">
        <w:rPr>
          <w:rFonts w:eastAsia="Garamond"/>
          <w:spacing w:val="-1"/>
          <w:szCs w:val="22"/>
        </w:rPr>
        <w:t>parliamentary privilege</w:t>
      </w:r>
      <w:r w:rsidRPr="00583F04">
        <w:rPr>
          <w:rFonts w:eastAsia="Garamond"/>
          <w:szCs w:val="22"/>
        </w:rPr>
        <w:t xml:space="preserve"> and o</w:t>
      </w:r>
      <w:r w:rsidRPr="00583F04">
        <w:rPr>
          <w:rFonts w:eastAsia="Garamond"/>
          <w:spacing w:val="-1"/>
          <w:szCs w:val="22"/>
        </w:rPr>
        <w:t>t</w:t>
      </w:r>
      <w:r w:rsidRPr="00583F04">
        <w:rPr>
          <w:rFonts w:eastAsia="Garamond"/>
          <w:szCs w:val="22"/>
        </w:rPr>
        <w:t>her</w:t>
      </w:r>
      <w:r w:rsidRPr="00583F04">
        <w:rPr>
          <w:rFonts w:eastAsia="Garamond"/>
          <w:spacing w:val="-1"/>
          <w:szCs w:val="22"/>
        </w:rPr>
        <w:t xml:space="preserve"> </w:t>
      </w:r>
      <w:r w:rsidRPr="00583F04">
        <w:rPr>
          <w:rFonts w:eastAsia="Garamond"/>
          <w:szCs w:val="22"/>
        </w:rPr>
        <w:t xml:space="preserve">matters. </w:t>
      </w:r>
    </w:p>
    <w:p w14:paraId="08C95FF7" w14:textId="77777777" w:rsidR="00E36C66" w:rsidRPr="00583F04" w:rsidRDefault="00E36C66" w:rsidP="00E36C66">
      <w:pPr>
        <w:pStyle w:val="AppxMinutesHeadingTwo"/>
        <w:numPr>
          <w:ilvl w:val="0"/>
          <w:numId w:val="0"/>
        </w:numPr>
        <w:ind w:left="567"/>
        <w:jc w:val="both"/>
        <w:rPr>
          <w:b w:val="0"/>
          <w:bCs/>
          <w:szCs w:val="22"/>
        </w:rPr>
      </w:pPr>
      <w:r w:rsidRPr="00583F04">
        <w:rPr>
          <w:b w:val="0"/>
          <w:bCs/>
          <w:szCs w:val="22"/>
        </w:rPr>
        <w:t xml:space="preserve">Witnesses, the media and the public were admitted at 9.00 am. </w:t>
      </w:r>
    </w:p>
    <w:p w14:paraId="307344EC" w14:textId="77777777" w:rsidR="00E36C66" w:rsidRPr="00583F04" w:rsidRDefault="00E36C66" w:rsidP="00E36C66">
      <w:pPr>
        <w:pStyle w:val="AppxMinutesHeadingTwo"/>
        <w:numPr>
          <w:ilvl w:val="0"/>
          <w:numId w:val="0"/>
        </w:numPr>
        <w:spacing w:line="276" w:lineRule="auto"/>
        <w:ind w:left="567"/>
        <w:jc w:val="both"/>
        <w:rPr>
          <w:b w:val="0"/>
          <w:bCs/>
          <w:szCs w:val="22"/>
        </w:rPr>
      </w:pPr>
      <w:r w:rsidRPr="00583F04">
        <w:rPr>
          <w:b w:val="0"/>
          <w:bCs/>
          <w:szCs w:val="22"/>
        </w:rPr>
        <w:t>The following witness was sworn and examined:</w:t>
      </w:r>
    </w:p>
    <w:p w14:paraId="5127E26E" w14:textId="77777777" w:rsidR="00E36C66" w:rsidRPr="00583F04" w:rsidRDefault="00E36C66" w:rsidP="00E36C66">
      <w:pPr>
        <w:pStyle w:val="AppxMinutesBullet"/>
        <w:spacing w:after="120" w:line="276" w:lineRule="auto"/>
        <w:rPr>
          <w:szCs w:val="22"/>
        </w:rPr>
      </w:pPr>
      <w:r w:rsidRPr="00583F04">
        <w:rPr>
          <w:szCs w:val="22"/>
        </w:rPr>
        <w:t xml:space="preserve">Mr Nicholas Broadbent, Secretary, NSW Bar Association </w:t>
      </w:r>
    </w:p>
    <w:p w14:paraId="022687DB" w14:textId="77777777" w:rsidR="00E36C66" w:rsidRPr="00583F04" w:rsidRDefault="00E36C66" w:rsidP="00E36C66">
      <w:pPr>
        <w:pStyle w:val="AppxMinutesBullet"/>
        <w:numPr>
          <w:ilvl w:val="0"/>
          <w:numId w:val="0"/>
        </w:numPr>
        <w:ind w:left="851" w:hanging="284"/>
        <w:rPr>
          <w:szCs w:val="22"/>
        </w:rPr>
      </w:pPr>
      <w:r w:rsidRPr="00583F04">
        <w:rPr>
          <w:szCs w:val="22"/>
        </w:rPr>
        <w:t>The evidence concluded and the witness withdrew.</w:t>
      </w:r>
    </w:p>
    <w:p w14:paraId="1B3693A2" w14:textId="77777777" w:rsidR="00E36C66" w:rsidRPr="00583F04" w:rsidRDefault="00E36C66" w:rsidP="00E36C66">
      <w:pPr>
        <w:pStyle w:val="AppxMinutesBody"/>
        <w:spacing w:before="120"/>
        <w:rPr>
          <w:szCs w:val="22"/>
        </w:rPr>
      </w:pPr>
      <w:r w:rsidRPr="00583F04">
        <w:rPr>
          <w:szCs w:val="22"/>
        </w:rPr>
        <w:t>The following witness was sworn and examined:</w:t>
      </w:r>
    </w:p>
    <w:p w14:paraId="17CA74BD" w14:textId="77777777" w:rsidR="00E36C66" w:rsidRPr="00583F04" w:rsidRDefault="00E36C66" w:rsidP="00E36C66">
      <w:pPr>
        <w:pStyle w:val="AppxMinutesBullet"/>
        <w:spacing w:after="120" w:line="276" w:lineRule="auto"/>
        <w:rPr>
          <w:szCs w:val="22"/>
        </w:rPr>
      </w:pPr>
      <w:r w:rsidRPr="00583F04">
        <w:rPr>
          <w:szCs w:val="22"/>
        </w:rPr>
        <w:t xml:space="preserve">Ms Samantha Lee, Supervising solicitor, Redfern Legal Centre </w:t>
      </w:r>
    </w:p>
    <w:p w14:paraId="4CED3AB2" w14:textId="77777777" w:rsidR="00E36C66" w:rsidRPr="00583F04" w:rsidRDefault="00E36C66" w:rsidP="00E36C66">
      <w:pPr>
        <w:pStyle w:val="AppxMinutesBullet"/>
        <w:numPr>
          <w:ilvl w:val="0"/>
          <w:numId w:val="0"/>
        </w:numPr>
        <w:spacing w:after="120"/>
        <w:ind w:left="851" w:hanging="284"/>
        <w:rPr>
          <w:szCs w:val="22"/>
        </w:rPr>
      </w:pPr>
      <w:r w:rsidRPr="00583F04">
        <w:rPr>
          <w:szCs w:val="22"/>
        </w:rPr>
        <w:t>The evidence concluded and the witness withdrew.</w:t>
      </w:r>
    </w:p>
    <w:p w14:paraId="43F195CE" w14:textId="77777777" w:rsidR="00E36C66" w:rsidRPr="00583F04" w:rsidRDefault="00E36C66" w:rsidP="00E36C66">
      <w:pPr>
        <w:pStyle w:val="AppxMinutesBullet"/>
        <w:numPr>
          <w:ilvl w:val="0"/>
          <w:numId w:val="0"/>
        </w:numPr>
        <w:spacing w:after="120"/>
        <w:ind w:left="851" w:hanging="284"/>
        <w:rPr>
          <w:szCs w:val="22"/>
        </w:rPr>
      </w:pPr>
      <w:r w:rsidRPr="00583F04">
        <w:rPr>
          <w:szCs w:val="22"/>
        </w:rPr>
        <w:t xml:space="preserve">The following witness was sworn and examined: </w:t>
      </w:r>
    </w:p>
    <w:p w14:paraId="260CE331" w14:textId="77777777" w:rsidR="00E36C66" w:rsidRPr="00583F04" w:rsidRDefault="00E36C66" w:rsidP="00E36C66">
      <w:pPr>
        <w:pStyle w:val="AppxMinutesBullet"/>
        <w:spacing w:after="120"/>
        <w:rPr>
          <w:szCs w:val="22"/>
        </w:rPr>
      </w:pPr>
      <w:r w:rsidRPr="00583F04">
        <w:rPr>
          <w:szCs w:val="22"/>
        </w:rPr>
        <w:t xml:space="preserve">Dr Robert May, Chair of Addiction Psychiatry for the NSW Branch of The Royal Australian and New Zealand College of Psychiatrists (RANZCP) </w:t>
      </w:r>
    </w:p>
    <w:p w14:paraId="5774A318" w14:textId="77777777" w:rsidR="00E36C66" w:rsidRPr="00583F04" w:rsidRDefault="00E36C66" w:rsidP="00E36C66">
      <w:pPr>
        <w:pStyle w:val="AppxMinutesBody"/>
        <w:rPr>
          <w:szCs w:val="22"/>
        </w:rPr>
      </w:pPr>
      <w:r w:rsidRPr="00583F04">
        <w:rPr>
          <w:szCs w:val="22"/>
        </w:rPr>
        <w:t>The evidence concluded and the witness withdrew.</w:t>
      </w:r>
    </w:p>
    <w:p w14:paraId="30A1B6D2" w14:textId="77777777" w:rsidR="00E36C66" w:rsidRPr="00583F04" w:rsidRDefault="00E36C66" w:rsidP="00E36C66">
      <w:pPr>
        <w:pStyle w:val="AppxMinutesBullet"/>
        <w:numPr>
          <w:ilvl w:val="0"/>
          <w:numId w:val="0"/>
        </w:numPr>
        <w:spacing w:after="120"/>
        <w:ind w:left="851" w:hanging="284"/>
        <w:rPr>
          <w:szCs w:val="22"/>
        </w:rPr>
      </w:pPr>
      <w:r w:rsidRPr="00583F04">
        <w:rPr>
          <w:szCs w:val="22"/>
        </w:rPr>
        <w:t xml:space="preserve">The following witness was sworn and examined: </w:t>
      </w:r>
    </w:p>
    <w:p w14:paraId="46EF6DBB" w14:textId="77777777" w:rsidR="00E36C66" w:rsidRPr="00583F04" w:rsidRDefault="00E36C66" w:rsidP="00E36C66">
      <w:pPr>
        <w:pStyle w:val="AppxMinutesBullet"/>
        <w:spacing w:after="120"/>
        <w:rPr>
          <w:szCs w:val="22"/>
        </w:rPr>
      </w:pPr>
      <w:r w:rsidRPr="00583F04">
        <w:rPr>
          <w:szCs w:val="22"/>
        </w:rPr>
        <w:t>Dr Thomas Lu, General Practitioner, the Royal Australian College of General Practitioners</w:t>
      </w:r>
    </w:p>
    <w:p w14:paraId="6A5177CC" w14:textId="77777777" w:rsidR="00E36C66" w:rsidRPr="00583F04" w:rsidRDefault="00E36C66" w:rsidP="00E36C66">
      <w:pPr>
        <w:pStyle w:val="AppxMinutesBody"/>
        <w:rPr>
          <w:szCs w:val="22"/>
        </w:rPr>
      </w:pPr>
      <w:r w:rsidRPr="00583F04">
        <w:rPr>
          <w:szCs w:val="22"/>
        </w:rPr>
        <w:t>The evidence concluded and the witness withdrew.</w:t>
      </w:r>
    </w:p>
    <w:p w14:paraId="526DB748" w14:textId="77777777" w:rsidR="00E36C66" w:rsidRPr="00583F04" w:rsidRDefault="00E36C66" w:rsidP="00E36C66">
      <w:pPr>
        <w:pStyle w:val="AppxMinutesBullet"/>
        <w:numPr>
          <w:ilvl w:val="0"/>
          <w:numId w:val="0"/>
        </w:numPr>
        <w:spacing w:after="120"/>
        <w:ind w:left="851" w:hanging="284"/>
        <w:rPr>
          <w:szCs w:val="22"/>
        </w:rPr>
      </w:pPr>
      <w:r w:rsidRPr="00583F04">
        <w:rPr>
          <w:szCs w:val="22"/>
        </w:rPr>
        <w:t xml:space="preserve">The following witness was sworn and examined: </w:t>
      </w:r>
    </w:p>
    <w:p w14:paraId="561D2DC1" w14:textId="77777777" w:rsidR="00E36C66" w:rsidRPr="00583F04" w:rsidRDefault="00E36C66" w:rsidP="00E36C66">
      <w:pPr>
        <w:pStyle w:val="AppxMinutesBullet"/>
        <w:spacing w:after="120"/>
        <w:rPr>
          <w:szCs w:val="22"/>
        </w:rPr>
      </w:pPr>
      <w:r w:rsidRPr="00583F04">
        <w:rPr>
          <w:szCs w:val="22"/>
        </w:rPr>
        <w:t xml:space="preserve">Mr Michael </w:t>
      </w:r>
      <w:proofErr w:type="spellStart"/>
      <w:r w:rsidRPr="00583F04">
        <w:rPr>
          <w:szCs w:val="22"/>
        </w:rPr>
        <w:t>Whaites</w:t>
      </w:r>
      <w:proofErr w:type="spellEnd"/>
      <w:r w:rsidRPr="00583F04">
        <w:rPr>
          <w:szCs w:val="22"/>
        </w:rPr>
        <w:t xml:space="preserve">, Assistant General Secretary, NSW Nurses and Midwives' Association; Assistant Branch Secretary, Australian Nursing and Midwifery Federation NSW Branch </w:t>
      </w:r>
    </w:p>
    <w:p w14:paraId="387134D5" w14:textId="77777777" w:rsidR="00E36C66" w:rsidRPr="00583F04" w:rsidRDefault="00E36C66" w:rsidP="00E36C66">
      <w:pPr>
        <w:pStyle w:val="AppxMinutesBullet"/>
        <w:numPr>
          <w:ilvl w:val="0"/>
          <w:numId w:val="0"/>
        </w:numPr>
        <w:spacing w:after="120"/>
        <w:ind w:left="567"/>
        <w:rPr>
          <w:szCs w:val="22"/>
        </w:rPr>
      </w:pPr>
      <w:r w:rsidRPr="00583F04">
        <w:rPr>
          <w:szCs w:val="22"/>
        </w:rPr>
        <w:t>The evidence concluded and the witness withdrew.</w:t>
      </w:r>
    </w:p>
    <w:p w14:paraId="6A04A28C" w14:textId="77777777" w:rsidR="00E36C66" w:rsidRPr="00583F04" w:rsidRDefault="00E36C66" w:rsidP="00E36C66">
      <w:pPr>
        <w:pStyle w:val="AppxMinutesBullet"/>
        <w:numPr>
          <w:ilvl w:val="0"/>
          <w:numId w:val="0"/>
        </w:numPr>
        <w:spacing w:after="120"/>
        <w:ind w:left="851" w:hanging="284"/>
        <w:rPr>
          <w:szCs w:val="22"/>
        </w:rPr>
      </w:pPr>
      <w:r w:rsidRPr="00583F04">
        <w:rPr>
          <w:szCs w:val="22"/>
        </w:rPr>
        <w:t xml:space="preserve">The following witnesses were sworn and examined: </w:t>
      </w:r>
    </w:p>
    <w:p w14:paraId="4EDCC686" w14:textId="77777777" w:rsidR="00E36C66" w:rsidRPr="00583F04" w:rsidRDefault="00E36C66" w:rsidP="00E36C66">
      <w:pPr>
        <w:pStyle w:val="AppxMinutesBullet"/>
        <w:rPr>
          <w:szCs w:val="22"/>
        </w:rPr>
      </w:pPr>
      <w:r w:rsidRPr="00583F04">
        <w:rPr>
          <w:szCs w:val="22"/>
        </w:rPr>
        <w:t xml:space="preserve">Ms </w:t>
      </w:r>
      <w:proofErr w:type="spellStart"/>
      <w:r w:rsidRPr="00583F04">
        <w:rPr>
          <w:szCs w:val="22"/>
        </w:rPr>
        <w:t>Michala</w:t>
      </w:r>
      <w:proofErr w:type="spellEnd"/>
      <w:r w:rsidRPr="00583F04">
        <w:rPr>
          <w:szCs w:val="22"/>
        </w:rPr>
        <w:t xml:space="preserve"> Kowalski, Postdoctoral Research Fellow, National Drug and Alcohol Research Centre</w:t>
      </w:r>
    </w:p>
    <w:p w14:paraId="06B8F194" w14:textId="77777777" w:rsidR="00E36C66" w:rsidRPr="00583F04" w:rsidRDefault="00E36C66" w:rsidP="00E36C66">
      <w:pPr>
        <w:pStyle w:val="AppxMinutesBullet"/>
        <w:spacing w:after="120"/>
        <w:rPr>
          <w:szCs w:val="22"/>
        </w:rPr>
      </w:pPr>
      <w:r w:rsidRPr="00583F04">
        <w:rPr>
          <w:szCs w:val="22"/>
        </w:rPr>
        <w:t xml:space="preserve">Professor Don </w:t>
      </w:r>
      <w:proofErr w:type="spellStart"/>
      <w:r w:rsidRPr="00583F04">
        <w:rPr>
          <w:szCs w:val="22"/>
        </w:rPr>
        <w:t>Weatherburn</w:t>
      </w:r>
      <w:proofErr w:type="spellEnd"/>
      <w:r w:rsidRPr="00583F04">
        <w:rPr>
          <w:szCs w:val="22"/>
        </w:rPr>
        <w:t>, Professor, National Drug and Alcohol Research Centre</w:t>
      </w:r>
    </w:p>
    <w:p w14:paraId="001867A7" w14:textId="77777777" w:rsidR="00E36C66" w:rsidRPr="00583F04" w:rsidRDefault="00E36C66" w:rsidP="00E36C66">
      <w:pPr>
        <w:pStyle w:val="AppxMinutesBullet"/>
        <w:numPr>
          <w:ilvl w:val="0"/>
          <w:numId w:val="0"/>
        </w:numPr>
        <w:spacing w:after="120"/>
        <w:ind w:left="851" w:hanging="284"/>
        <w:rPr>
          <w:szCs w:val="22"/>
        </w:rPr>
      </w:pPr>
      <w:r w:rsidRPr="00583F04">
        <w:rPr>
          <w:szCs w:val="22"/>
        </w:rPr>
        <w:t xml:space="preserve">Professor Don </w:t>
      </w:r>
      <w:proofErr w:type="spellStart"/>
      <w:r w:rsidRPr="00583F04">
        <w:rPr>
          <w:szCs w:val="22"/>
        </w:rPr>
        <w:t>Weatherburn</w:t>
      </w:r>
      <w:proofErr w:type="spellEnd"/>
      <w:r w:rsidRPr="00583F04">
        <w:rPr>
          <w:szCs w:val="22"/>
        </w:rPr>
        <w:t xml:space="preserve"> tendered the following document: </w:t>
      </w:r>
    </w:p>
    <w:p w14:paraId="434D1D93" w14:textId="77777777" w:rsidR="00E36C66" w:rsidRPr="00583F04" w:rsidRDefault="00E36C66" w:rsidP="00E36C66">
      <w:pPr>
        <w:pStyle w:val="AppxMinutesBullet"/>
        <w:spacing w:after="120"/>
        <w:rPr>
          <w:szCs w:val="22"/>
        </w:rPr>
      </w:pPr>
      <w:r w:rsidRPr="00583F04">
        <w:rPr>
          <w:szCs w:val="22"/>
        </w:rPr>
        <w:t xml:space="preserve">Don </w:t>
      </w:r>
      <w:proofErr w:type="spellStart"/>
      <w:r w:rsidRPr="00583F04">
        <w:rPr>
          <w:szCs w:val="22"/>
        </w:rPr>
        <w:t>Weatherburn</w:t>
      </w:r>
      <w:proofErr w:type="spellEnd"/>
      <w:r w:rsidRPr="00583F04">
        <w:rPr>
          <w:szCs w:val="22"/>
        </w:rPr>
        <w:t xml:space="preserve">, Professor, National Drug and Alcohol Research Centre, University of New South Wales, 'Problems with current policy responses to cannabis'. </w:t>
      </w:r>
    </w:p>
    <w:p w14:paraId="00747B2E" w14:textId="77777777" w:rsidR="00E36C66" w:rsidRPr="00583F04" w:rsidRDefault="00E36C66" w:rsidP="00E36C66">
      <w:pPr>
        <w:pStyle w:val="AppxMinutesBullet"/>
        <w:numPr>
          <w:ilvl w:val="0"/>
          <w:numId w:val="0"/>
        </w:numPr>
        <w:spacing w:after="120"/>
        <w:ind w:left="851" w:hanging="284"/>
        <w:rPr>
          <w:szCs w:val="22"/>
        </w:rPr>
      </w:pPr>
      <w:r w:rsidRPr="00583F04">
        <w:rPr>
          <w:szCs w:val="22"/>
        </w:rPr>
        <w:t xml:space="preserve">Dr </w:t>
      </w:r>
      <w:proofErr w:type="spellStart"/>
      <w:r w:rsidRPr="00583F04">
        <w:rPr>
          <w:szCs w:val="22"/>
        </w:rPr>
        <w:t>Michala</w:t>
      </w:r>
      <w:proofErr w:type="spellEnd"/>
      <w:r w:rsidRPr="00583F04">
        <w:rPr>
          <w:szCs w:val="22"/>
        </w:rPr>
        <w:t xml:space="preserve"> Kowalski tendered the following document: </w:t>
      </w:r>
    </w:p>
    <w:p w14:paraId="0FA64E9C" w14:textId="77777777" w:rsidR="00E36C66" w:rsidRPr="00583F04" w:rsidRDefault="00E36C66" w:rsidP="00E36C66">
      <w:pPr>
        <w:pStyle w:val="AppxMinutesBullet"/>
        <w:spacing w:after="120"/>
        <w:rPr>
          <w:szCs w:val="22"/>
        </w:rPr>
      </w:pPr>
      <w:r w:rsidRPr="00583F04">
        <w:rPr>
          <w:szCs w:val="22"/>
        </w:rPr>
        <w:t xml:space="preserve">'NSW residents who completed the GCCRC ICCQ2 Alternative Policies Module'. </w:t>
      </w:r>
    </w:p>
    <w:p w14:paraId="7A22614E" w14:textId="77777777" w:rsidR="00E36C66" w:rsidRPr="00583F04" w:rsidRDefault="00E36C66" w:rsidP="00E36C66">
      <w:pPr>
        <w:pStyle w:val="AppxMinutesBody"/>
        <w:rPr>
          <w:szCs w:val="22"/>
        </w:rPr>
      </w:pPr>
      <w:r w:rsidRPr="00583F04">
        <w:rPr>
          <w:szCs w:val="22"/>
        </w:rPr>
        <w:lastRenderedPageBreak/>
        <w:t>The evidence concluded and the witnesses withdrew.</w:t>
      </w:r>
    </w:p>
    <w:p w14:paraId="13FBE03E" w14:textId="77777777" w:rsidR="00E36C66" w:rsidRPr="00583F04" w:rsidRDefault="00E36C66" w:rsidP="00E36C66">
      <w:pPr>
        <w:pStyle w:val="AppxMinutesBullet"/>
        <w:numPr>
          <w:ilvl w:val="0"/>
          <w:numId w:val="0"/>
        </w:numPr>
        <w:spacing w:after="120"/>
        <w:ind w:left="851" w:hanging="284"/>
        <w:rPr>
          <w:szCs w:val="22"/>
        </w:rPr>
      </w:pPr>
      <w:r w:rsidRPr="00583F04">
        <w:rPr>
          <w:szCs w:val="22"/>
        </w:rPr>
        <w:t xml:space="preserve">The following witnesses were sworn and examined: </w:t>
      </w:r>
    </w:p>
    <w:p w14:paraId="40D65FCC" w14:textId="77777777" w:rsidR="00E36C66" w:rsidRPr="00583F04" w:rsidRDefault="00E36C66" w:rsidP="00E36C66">
      <w:pPr>
        <w:pStyle w:val="AppxMinutesBullet"/>
        <w:rPr>
          <w:szCs w:val="22"/>
        </w:rPr>
      </w:pPr>
      <w:r w:rsidRPr="00583F04">
        <w:rPr>
          <w:szCs w:val="22"/>
        </w:rPr>
        <w:t xml:space="preserve">Mr Matthew </w:t>
      </w:r>
      <w:proofErr w:type="spellStart"/>
      <w:r w:rsidRPr="00583F04">
        <w:rPr>
          <w:szCs w:val="22"/>
        </w:rPr>
        <w:t>Cantelo</w:t>
      </w:r>
      <w:proofErr w:type="spellEnd"/>
      <w:r w:rsidRPr="00583F04">
        <w:rPr>
          <w:szCs w:val="22"/>
        </w:rPr>
        <w:t>, Chief Executive Officer, Australian Natural Therapeutics Group</w:t>
      </w:r>
    </w:p>
    <w:p w14:paraId="7B25F491" w14:textId="77777777" w:rsidR="00E36C66" w:rsidRPr="00583F04" w:rsidRDefault="00E36C66" w:rsidP="00E36C66">
      <w:pPr>
        <w:pStyle w:val="AppxMinutesBullet"/>
        <w:spacing w:after="120"/>
        <w:rPr>
          <w:szCs w:val="22"/>
        </w:rPr>
      </w:pPr>
      <w:r w:rsidRPr="00583F04">
        <w:rPr>
          <w:szCs w:val="22"/>
        </w:rPr>
        <w:t>Mr James Gaskell, Chief Operating Officer, Australian Natural Therapeutics Group</w:t>
      </w:r>
    </w:p>
    <w:p w14:paraId="7A24483F" w14:textId="77777777" w:rsidR="00E36C66" w:rsidRPr="00583F04" w:rsidRDefault="00E36C66" w:rsidP="00E36C66">
      <w:pPr>
        <w:pStyle w:val="AppxMinutesBody"/>
        <w:rPr>
          <w:szCs w:val="22"/>
        </w:rPr>
      </w:pPr>
      <w:r w:rsidRPr="00583F04">
        <w:rPr>
          <w:szCs w:val="22"/>
        </w:rPr>
        <w:t>The evidence concluded and the witnesses withdrew.</w:t>
      </w:r>
    </w:p>
    <w:p w14:paraId="5CF4968A" w14:textId="77777777" w:rsidR="00E36C66" w:rsidRPr="00583F04" w:rsidRDefault="00E36C66" w:rsidP="00E36C66">
      <w:pPr>
        <w:pStyle w:val="AppxMinutesBullet"/>
        <w:numPr>
          <w:ilvl w:val="0"/>
          <w:numId w:val="0"/>
        </w:numPr>
        <w:spacing w:after="120"/>
        <w:ind w:left="851" w:hanging="284"/>
        <w:rPr>
          <w:szCs w:val="22"/>
        </w:rPr>
      </w:pPr>
      <w:r w:rsidRPr="00583F04">
        <w:rPr>
          <w:szCs w:val="22"/>
        </w:rPr>
        <w:t xml:space="preserve">The following witnesses were sworn and examined: </w:t>
      </w:r>
    </w:p>
    <w:p w14:paraId="2E401D80" w14:textId="77777777" w:rsidR="00E36C66" w:rsidRPr="00583F04" w:rsidRDefault="00E36C66" w:rsidP="00E36C66">
      <w:pPr>
        <w:pStyle w:val="AppxMinutesBullet"/>
        <w:rPr>
          <w:szCs w:val="22"/>
        </w:rPr>
      </w:pPr>
      <w:r w:rsidRPr="00583F04">
        <w:rPr>
          <w:szCs w:val="22"/>
        </w:rPr>
        <w:t>Mr Edward Strong, Head of Government Relations, Montu Group Pty Ltd</w:t>
      </w:r>
    </w:p>
    <w:p w14:paraId="6CB88A85" w14:textId="77777777" w:rsidR="00E36C66" w:rsidRPr="00583F04" w:rsidRDefault="00E36C66" w:rsidP="00E36C66">
      <w:pPr>
        <w:pStyle w:val="AppxMinutesBullet"/>
        <w:spacing w:after="120"/>
        <w:rPr>
          <w:szCs w:val="22"/>
        </w:rPr>
      </w:pPr>
      <w:r w:rsidRPr="00583F04">
        <w:rPr>
          <w:szCs w:val="22"/>
        </w:rPr>
        <w:t xml:space="preserve">Matthew </w:t>
      </w:r>
      <w:proofErr w:type="spellStart"/>
      <w:r w:rsidRPr="00583F04">
        <w:rPr>
          <w:szCs w:val="22"/>
        </w:rPr>
        <w:t>McCrone</w:t>
      </w:r>
      <w:proofErr w:type="spellEnd"/>
      <w:r w:rsidRPr="00583F04">
        <w:rPr>
          <w:szCs w:val="22"/>
        </w:rPr>
        <w:t>, Industry and Government Engagement Lead, Montu Group Pty Ltd</w:t>
      </w:r>
    </w:p>
    <w:p w14:paraId="7EA6F40B" w14:textId="77777777" w:rsidR="00E36C66" w:rsidRPr="00583F04" w:rsidRDefault="00E36C66" w:rsidP="00E36C66">
      <w:pPr>
        <w:pStyle w:val="AppxMinutesBody"/>
        <w:rPr>
          <w:szCs w:val="22"/>
        </w:rPr>
      </w:pPr>
      <w:r w:rsidRPr="00583F04">
        <w:rPr>
          <w:szCs w:val="22"/>
        </w:rPr>
        <w:t>The evidence concluded and the witnesses withdrew.</w:t>
      </w:r>
    </w:p>
    <w:p w14:paraId="65ED4134" w14:textId="77777777" w:rsidR="00E36C66" w:rsidRPr="00583F04" w:rsidRDefault="00E36C66" w:rsidP="00E36C66">
      <w:pPr>
        <w:pStyle w:val="AppxMinutesBullet"/>
        <w:numPr>
          <w:ilvl w:val="0"/>
          <w:numId w:val="0"/>
        </w:numPr>
        <w:spacing w:after="120"/>
        <w:ind w:left="851" w:hanging="284"/>
        <w:rPr>
          <w:szCs w:val="22"/>
        </w:rPr>
      </w:pPr>
      <w:r w:rsidRPr="00583F04">
        <w:rPr>
          <w:szCs w:val="22"/>
        </w:rPr>
        <w:t xml:space="preserve">The following witnesses were sworn and examined: </w:t>
      </w:r>
    </w:p>
    <w:p w14:paraId="59EB67CB" w14:textId="77777777" w:rsidR="00E36C66" w:rsidRPr="00583F04" w:rsidRDefault="00E36C66" w:rsidP="00E36C66">
      <w:pPr>
        <w:pStyle w:val="AppxMinutesBullet"/>
        <w:rPr>
          <w:szCs w:val="22"/>
        </w:rPr>
      </w:pPr>
      <w:r w:rsidRPr="00583F04">
        <w:rPr>
          <w:szCs w:val="22"/>
        </w:rPr>
        <w:t xml:space="preserve">Ms Alice Salomon, Head of Media and Advocacy, Uniting NSW/ACT </w:t>
      </w:r>
    </w:p>
    <w:p w14:paraId="36F9B2E9" w14:textId="77777777" w:rsidR="00E36C66" w:rsidRPr="00583F04" w:rsidRDefault="00E36C66" w:rsidP="00E36C66">
      <w:pPr>
        <w:pStyle w:val="AppxMinutesBullet"/>
        <w:spacing w:after="120"/>
        <w:rPr>
          <w:szCs w:val="22"/>
        </w:rPr>
      </w:pPr>
      <w:r w:rsidRPr="00583F04">
        <w:rPr>
          <w:szCs w:val="22"/>
        </w:rPr>
        <w:t>Dr Marianne Jauncey, Medical Director, Uniting Medically Supervised Injecting Centre, Uniting NSW/ACT</w:t>
      </w:r>
    </w:p>
    <w:p w14:paraId="24515828" w14:textId="77777777" w:rsidR="00E36C66" w:rsidRPr="00583F04" w:rsidRDefault="00E36C66" w:rsidP="00E36C66">
      <w:pPr>
        <w:pStyle w:val="AppxMinutesBody"/>
        <w:rPr>
          <w:szCs w:val="22"/>
        </w:rPr>
      </w:pPr>
      <w:r w:rsidRPr="00583F04">
        <w:rPr>
          <w:szCs w:val="22"/>
        </w:rPr>
        <w:t>The evidence concluded and the witnesses withdrew.</w:t>
      </w:r>
    </w:p>
    <w:p w14:paraId="5FAFC342" w14:textId="77777777" w:rsidR="00E36C66" w:rsidRPr="00583F04" w:rsidRDefault="00E36C66" w:rsidP="00E36C66">
      <w:pPr>
        <w:pStyle w:val="AppxMinutesBody"/>
        <w:rPr>
          <w:szCs w:val="22"/>
        </w:rPr>
      </w:pPr>
      <w:r w:rsidRPr="00583F04">
        <w:rPr>
          <w:szCs w:val="22"/>
        </w:rPr>
        <w:t xml:space="preserve">The public hearing concluded at 3.48 pm. The public and the media withdrew. </w:t>
      </w:r>
    </w:p>
    <w:p w14:paraId="74E294D0" w14:textId="77777777" w:rsidR="00E36C66" w:rsidRPr="00583F04" w:rsidRDefault="00E36C66" w:rsidP="00E36C66">
      <w:pPr>
        <w:pStyle w:val="AppxMinutesHeadingOne"/>
        <w:jc w:val="both"/>
        <w:rPr>
          <w:szCs w:val="22"/>
        </w:rPr>
      </w:pPr>
      <w:r w:rsidRPr="00583F04">
        <w:rPr>
          <w:szCs w:val="22"/>
        </w:rPr>
        <w:t>Tendered documents</w:t>
      </w:r>
    </w:p>
    <w:p w14:paraId="3373E799" w14:textId="77777777" w:rsidR="00E36C66" w:rsidRPr="00583F04" w:rsidRDefault="00E36C66" w:rsidP="00E36C66">
      <w:pPr>
        <w:pStyle w:val="AppxMinutesBody"/>
        <w:rPr>
          <w:szCs w:val="22"/>
        </w:rPr>
      </w:pPr>
      <w:r w:rsidRPr="00583F04">
        <w:rPr>
          <w:szCs w:val="22"/>
        </w:rPr>
        <w:t xml:space="preserve">Resolved, on the motion of Mr Lawrence: That the committee accept and publish the following documents tendered during the hearing: </w:t>
      </w:r>
    </w:p>
    <w:p w14:paraId="0088B220" w14:textId="77777777" w:rsidR="00E36C66" w:rsidRPr="00583F04" w:rsidRDefault="00E36C66" w:rsidP="00E36C66">
      <w:pPr>
        <w:pStyle w:val="AppxMinutesBullet"/>
        <w:rPr>
          <w:szCs w:val="22"/>
        </w:rPr>
      </w:pPr>
      <w:r w:rsidRPr="00583F04">
        <w:rPr>
          <w:szCs w:val="22"/>
        </w:rPr>
        <w:t xml:space="preserve">Don </w:t>
      </w:r>
      <w:proofErr w:type="spellStart"/>
      <w:r w:rsidRPr="00583F04">
        <w:rPr>
          <w:szCs w:val="22"/>
        </w:rPr>
        <w:t>Weatherburn</w:t>
      </w:r>
      <w:proofErr w:type="spellEnd"/>
      <w:r w:rsidRPr="00583F04">
        <w:rPr>
          <w:szCs w:val="22"/>
        </w:rPr>
        <w:t>, Professor, National Drug and Alcohol Research Centre, University of New South Wales, 'Problems with current policy responses to cannabis'</w:t>
      </w:r>
    </w:p>
    <w:p w14:paraId="17262B6D" w14:textId="77777777" w:rsidR="00E36C66" w:rsidRPr="00583F04" w:rsidRDefault="00E36C66" w:rsidP="00E36C66">
      <w:pPr>
        <w:pStyle w:val="AppxMinutesBullet"/>
        <w:rPr>
          <w:szCs w:val="22"/>
        </w:rPr>
      </w:pPr>
      <w:r w:rsidRPr="00583F04">
        <w:rPr>
          <w:szCs w:val="22"/>
        </w:rPr>
        <w:t xml:space="preserve">'NSW residents who completed the GCCRC ICCQ2 Alternative Policies Module'.  </w:t>
      </w:r>
    </w:p>
    <w:p w14:paraId="2E5CB81C" w14:textId="77777777" w:rsidR="00E36C66" w:rsidRPr="00583F04" w:rsidRDefault="00E36C66" w:rsidP="00E36C66">
      <w:pPr>
        <w:pStyle w:val="AppxMinutesHeadingOne"/>
        <w:jc w:val="both"/>
        <w:rPr>
          <w:szCs w:val="22"/>
        </w:rPr>
      </w:pPr>
      <w:r w:rsidRPr="00583F04">
        <w:rPr>
          <w:szCs w:val="22"/>
        </w:rPr>
        <w:t>Adjournment</w:t>
      </w:r>
    </w:p>
    <w:p w14:paraId="360FE267" w14:textId="77777777" w:rsidR="00E36C66" w:rsidRPr="00583F04" w:rsidRDefault="00E36C66" w:rsidP="00E36C66">
      <w:pPr>
        <w:pStyle w:val="AppxMinutesBody"/>
        <w:rPr>
          <w:szCs w:val="22"/>
        </w:rPr>
      </w:pPr>
      <w:r w:rsidRPr="00583F04">
        <w:rPr>
          <w:szCs w:val="22"/>
        </w:rPr>
        <w:t xml:space="preserve">The committee adjourned at 3.49 pm until 6.30 am on Tuesday 20 August 2024, Departure Gate, Sydney Airport (inquiry into the impact of the regulatory framework for cannabis – Lismore regional travel). </w:t>
      </w:r>
    </w:p>
    <w:p w14:paraId="1A6D4B8B" w14:textId="77777777" w:rsidR="00E36C66" w:rsidRPr="00583F04" w:rsidRDefault="00E36C66" w:rsidP="00E36C66">
      <w:pPr>
        <w:pStyle w:val="AppxMinutesBody"/>
        <w:rPr>
          <w:szCs w:val="22"/>
        </w:rPr>
      </w:pPr>
    </w:p>
    <w:p w14:paraId="6DF7E59D" w14:textId="77777777" w:rsidR="00E36C66" w:rsidRPr="00583F04" w:rsidRDefault="00E36C66" w:rsidP="00E36C66">
      <w:pPr>
        <w:pStyle w:val="AppxMinutesBodySingle"/>
        <w:ind w:left="0"/>
        <w:jc w:val="both"/>
        <w:rPr>
          <w:szCs w:val="22"/>
        </w:rPr>
      </w:pPr>
      <w:r w:rsidRPr="00583F04">
        <w:rPr>
          <w:szCs w:val="22"/>
        </w:rPr>
        <w:t>Kara McKee</w:t>
      </w:r>
    </w:p>
    <w:p w14:paraId="5A30BB3C" w14:textId="77777777" w:rsidR="00E36C66" w:rsidRPr="00583F04" w:rsidRDefault="00E36C66" w:rsidP="00E36C66">
      <w:pPr>
        <w:pStyle w:val="AppxMinutesBodyBold"/>
        <w:ind w:left="0"/>
        <w:jc w:val="both"/>
        <w:rPr>
          <w:szCs w:val="22"/>
        </w:rPr>
      </w:pPr>
      <w:r w:rsidRPr="00583F04">
        <w:rPr>
          <w:szCs w:val="22"/>
        </w:rPr>
        <w:t>Committee Clerk</w:t>
      </w:r>
    </w:p>
    <w:p w14:paraId="1A8BC8BD" w14:textId="77777777" w:rsidR="00E36C66" w:rsidRDefault="00E36C66" w:rsidP="00E36C66">
      <w:pPr>
        <w:jc w:val="both"/>
        <w:rPr>
          <w:b/>
          <w:bCs/>
          <w:sz w:val="22"/>
          <w:szCs w:val="22"/>
        </w:rPr>
      </w:pPr>
    </w:p>
    <w:p w14:paraId="7FA0A943" w14:textId="77777777" w:rsidR="00E36C66" w:rsidRDefault="00E36C66" w:rsidP="00E36C66">
      <w:pPr>
        <w:jc w:val="both"/>
        <w:rPr>
          <w:b/>
          <w:bCs/>
          <w:sz w:val="22"/>
          <w:szCs w:val="22"/>
        </w:rPr>
      </w:pPr>
      <w:r w:rsidRPr="00454E5B">
        <w:rPr>
          <w:b/>
          <w:bCs/>
          <w:sz w:val="22"/>
          <w:szCs w:val="22"/>
        </w:rPr>
        <w:t xml:space="preserve">Minutes no. </w:t>
      </w:r>
      <w:r>
        <w:rPr>
          <w:b/>
          <w:bCs/>
          <w:sz w:val="22"/>
          <w:szCs w:val="22"/>
        </w:rPr>
        <w:t>32</w:t>
      </w:r>
    </w:p>
    <w:p w14:paraId="518A6ECB" w14:textId="77777777" w:rsidR="00E36C66" w:rsidRPr="002F5BC3" w:rsidRDefault="00E36C66" w:rsidP="00E36C66">
      <w:pPr>
        <w:pStyle w:val="AppxMinutesInfo"/>
        <w:jc w:val="both"/>
        <w:rPr>
          <w:szCs w:val="22"/>
        </w:rPr>
      </w:pPr>
      <w:r w:rsidRPr="002F5BC3">
        <w:rPr>
          <w:szCs w:val="22"/>
        </w:rPr>
        <w:t>Tuesday 20 August 2024</w:t>
      </w:r>
    </w:p>
    <w:p w14:paraId="46C93A89" w14:textId="77777777" w:rsidR="00E36C66" w:rsidRPr="002F5BC3" w:rsidRDefault="00E36C66" w:rsidP="00E36C66">
      <w:pPr>
        <w:pStyle w:val="AppxMinutesInfo"/>
        <w:jc w:val="both"/>
        <w:rPr>
          <w:szCs w:val="22"/>
        </w:rPr>
      </w:pPr>
      <w:r w:rsidRPr="002F5BC3">
        <w:rPr>
          <w:szCs w:val="22"/>
        </w:rPr>
        <w:t xml:space="preserve">Portfolio Committee No. 1 – Premier and Finance </w:t>
      </w:r>
    </w:p>
    <w:p w14:paraId="30D77CFA" w14:textId="77777777" w:rsidR="00E36C66" w:rsidRPr="002F5BC3" w:rsidRDefault="00E36C66" w:rsidP="00E36C66">
      <w:pPr>
        <w:pStyle w:val="AppxMinutesInfo"/>
        <w:jc w:val="both"/>
        <w:rPr>
          <w:szCs w:val="22"/>
        </w:rPr>
      </w:pPr>
      <w:r w:rsidRPr="002F5BC3">
        <w:rPr>
          <w:szCs w:val="22"/>
        </w:rPr>
        <w:t xml:space="preserve">Departure Gate, Sydney Airport at 6.30 am </w:t>
      </w:r>
    </w:p>
    <w:p w14:paraId="55E2492D" w14:textId="77777777" w:rsidR="00E36C66" w:rsidRPr="002F5BC3" w:rsidRDefault="00E36C66" w:rsidP="00ED2283">
      <w:pPr>
        <w:pStyle w:val="AppxMinutesHeadingOne"/>
        <w:numPr>
          <w:ilvl w:val="0"/>
          <w:numId w:val="29"/>
        </w:numPr>
        <w:jc w:val="both"/>
        <w:rPr>
          <w:szCs w:val="22"/>
        </w:rPr>
      </w:pPr>
      <w:r w:rsidRPr="002F5BC3">
        <w:rPr>
          <w:szCs w:val="22"/>
        </w:rPr>
        <w:t>Members present</w:t>
      </w:r>
    </w:p>
    <w:p w14:paraId="651E32B0" w14:textId="77777777" w:rsidR="00E36C66" w:rsidRPr="002F5BC3" w:rsidRDefault="00E36C66" w:rsidP="00E36C66">
      <w:pPr>
        <w:pStyle w:val="AppxMinutesBodySingle"/>
        <w:jc w:val="both"/>
        <w:rPr>
          <w:i/>
          <w:szCs w:val="22"/>
        </w:rPr>
      </w:pPr>
      <w:r w:rsidRPr="002F5BC3">
        <w:rPr>
          <w:szCs w:val="22"/>
        </w:rPr>
        <w:t xml:space="preserve">Mr Buckingham, </w:t>
      </w:r>
      <w:r w:rsidRPr="002F5BC3">
        <w:rPr>
          <w:i/>
          <w:szCs w:val="22"/>
        </w:rPr>
        <w:t>Chair</w:t>
      </w:r>
    </w:p>
    <w:p w14:paraId="528B86FE" w14:textId="77777777" w:rsidR="00E36C66" w:rsidRPr="002F5BC3" w:rsidRDefault="00E36C66" w:rsidP="00E36C66">
      <w:pPr>
        <w:pStyle w:val="AppxMinutesBodySingle"/>
        <w:jc w:val="both"/>
        <w:rPr>
          <w:szCs w:val="22"/>
        </w:rPr>
      </w:pPr>
      <w:r w:rsidRPr="002F5BC3">
        <w:rPr>
          <w:szCs w:val="22"/>
        </w:rPr>
        <w:t xml:space="preserve">Ms Faehrmann (participating) </w:t>
      </w:r>
    </w:p>
    <w:p w14:paraId="4DC69E2E" w14:textId="77777777" w:rsidR="00E36C66" w:rsidRPr="002F5BC3" w:rsidRDefault="00E36C66" w:rsidP="00E36C66">
      <w:pPr>
        <w:pStyle w:val="AppxMinutesBodySingle"/>
        <w:jc w:val="both"/>
        <w:rPr>
          <w:szCs w:val="22"/>
        </w:rPr>
      </w:pPr>
      <w:r w:rsidRPr="002F5BC3">
        <w:rPr>
          <w:szCs w:val="22"/>
        </w:rPr>
        <w:t xml:space="preserve">Dr Kaine (via videoconference until 3.45 pm) </w:t>
      </w:r>
    </w:p>
    <w:p w14:paraId="57AF37BB" w14:textId="77777777" w:rsidR="00E36C66" w:rsidRPr="002F5BC3" w:rsidRDefault="00E36C66" w:rsidP="00E36C66">
      <w:pPr>
        <w:pStyle w:val="AppxMinutesBodySingle"/>
        <w:jc w:val="both"/>
        <w:rPr>
          <w:szCs w:val="22"/>
        </w:rPr>
      </w:pPr>
      <w:r w:rsidRPr="002F5BC3">
        <w:rPr>
          <w:szCs w:val="22"/>
        </w:rPr>
        <w:t>Mr Lawrence</w:t>
      </w:r>
    </w:p>
    <w:p w14:paraId="77F9E5C9" w14:textId="77777777" w:rsidR="00E36C66" w:rsidRPr="002F5BC3" w:rsidRDefault="00E36C66" w:rsidP="00E36C66">
      <w:pPr>
        <w:pStyle w:val="AppxMinutesBodySingle"/>
        <w:jc w:val="both"/>
        <w:rPr>
          <w:szCs w:val="22"/>
        </w:rPr>
      </w:pPr>
      <w:r w:rsidRPr="002F5BC3">
        <w:rPr>
          <w:szCs w:val="22"/>
        </w:rPr>
        <w:t>Mrs Maclaren-Jones</w:t>
      </w:r>
    </w:p>
    <w:p w14:paraId="48F13C97" w14:textId="77777777" w:rsidR="00E36C66" w:rsidRPr="002F5BC3" w:rsidRDefault="00E36C66" w:rsidP="00E36C66">
      <w:pPr>
        <w:pStyle w:val="AppxMinutesBodySingle"/>
        <w:jc w:val="both"/>
        <w:rPr>
          <w:szCs w:val="22"/>
        </w:rPr>
      </w:pPr>
      <w:r w:rsidRPr="002F5BC3">
        <w:rPr>
          <w:szCs w:val="22"/>
        </w:rPr>
        <w:t xml:space="preserve">Ms Munro </w:t>
      </w:r>
    </w:p>
    <w:p w14:paraId="69AE4E56" w14:textId="77777777" w:rsidR="00E36C66" w:rsidRPr="002F5BC3" w:rsidRDefault="00E36C66" w:rsidP="00E36C66">
      <w:pPr>
        <w:pStyle w:val="AppxMinutesBodySingle"/>
        <w:jc w:val="both"/>
        <w:rPr>
          <w:szCs w:val="22"/>
        </w:rPr>
      </w:pPr>
      <w:r w:rsidRPr="002F5BC3">
        <w:rPr>
          <w:szCs w:val="22"/>
        </w:rPr>
        <w:t xml:space="preserve">Mr Murphy </w:t>
      </w:r>
    </w:p>
    <w:p w14:paraId="5F001F25" w14:textId="77777777" w:rsidR="00E36C66" w:rsidRPr="002F5BC3" w:rsidRDefault="00E36C66" w:rsidP="00E36C66">
      <w:pPr>
        <w:pStyle w:val="AppxMinutesHeadingOne"/>
        <w:jc w:val="both"/>
        <w:rPr>
          <w:szCs w:val="22"/>
        </w:rPr>
      </w:pPr>
      <w:r w:rsidRPr="002F5BC3">
        <w:rPr>
          <w:szCs w:val="22"/>
        </w:rPr>
        <w:t>Apologies</w:t>
      </w:r>
    </w:p>
    <w:p w14:paraId="22B7A97B" w14:textId="77777777" w:rsidR="00E36C66" w:rsidRPr="002F5BC3" w:rsidRDefault="00E36C66" w:rsidP="00E36C66">
      <w:pPr>
        <w:pStyle w:val="AppxMinutesBodySingle"/>
        <w:jc w:val="both"/>
        <w:rPr>
          <w:szCs w:val="22"/>
        </w:rPr>
      </w:pPr>
      <w:r w:rsidRPr="002F5BC3">
        <w:rPr>
          <w:szCs w:val="22"/>
        </w:rPr>
        <w:t xml:space="preserve">Mr Borsak  </w:t>
      </w:r>
    </w:p>
    <w:p w14:paraId="7AEDA1C1" w14:textId="77777777" w:rsidR="00E36C66" w:rsidRPr="002F5BC3" w:rsidRDefault="00E36C66" w:rsidP="00E36C66">
      <w:pPr>
        <w:pStyle w:val="AppxMinutesBodySingle"/>
        <w:jc w:val="both"/>
        <w:rPr>
          <w:szCs w:val="22"/>
        </w:rPr>
      </w:pPr>
      <w:r w:rsidRPr="002F5BC3">
        <w:rPr>
          <w:szCs w:val="22"/>
        </w:rPr>
        <w:lastRenderedPageBreak/>
        <w:t>Mr Ruddick</w:t>
      </w:r>
    </w:p>
    <w:p w14:paraId="096373A9" w14:textId="77777777" w:rsidR="00E36C66" w:rsidRPr="002F5BC3" w:rsidRDefault="00E36C66" w:rsidP="00E36C66">
      <w:pPr>
        <w:pStyle w:val="AppxMinutesHeadingOne"/>
        <w:jc w:val="both"/>
        <w:rPr>
          <w:szCs w:val="22"/>
        </w:rPr>
      </w:pPr>
      <w:r w:rsidRPr="002F5BC3">
        <w:rPr>
          <w:szCs w:val="22"/>
        </w:rPr>
        <w:t xml:space="preserve">Inquiry into the impact of the regulatory framework for cannabis in New South Wales </w:t>
      </w:r>
    </w:p>
    <w:p w14:paraId="4758C853" w14:textId="77777777" w:rsidR="00E36C66" w:rsidRPr="002F5BC3" w:rsidRDefault="00E36C66" w:rsidP="00E36C66">
      <w:pPr>
        <w:pStyle w:val="AppxMinutesHeadingTwo"/>
        <w:spacing w:after="120"/>
        <w:jc w:val="both"/>
        <w:rPr>
          <w:szCs w:val="22"/>
        </w:rPr>
      </w:pPr>
      <w:r w:rsidRPr="002F5BC3">
        <w:rPr>
          <w:szCs w:val="22"/>
        </w:rPr>
        <w:t xml:space="preserve">Election of Deputy Chair </w:t>
      </w:r>
    </w:p>
    <w:p w14:paraId="3409FF41" w14:textId="77777777" w:rsidR="00E36C66" w:rsidRPr="002F5BC3" w:rsidRDefault="00E36C66" w:rsidP="00E36C66">
      <w:pPr>
        <w:pStyle w:val="AppxMinutesHeadingOne"/>
        <w:numPr>
          <w:ilvl w:val="0"/>
          <w:numId w:val="0"/>
        </w:numPr>
        <w:spacing w:before="120"/>
        <w:ind w:left="567"/>
        <w:jc w:val="both"/>
        <w:rPr>
          <w:rFonts w:cstheme="minorHAnsi"/>
          <w:b w:val="0"/>
          <w:szCs w:val="22"/>
        </w:rPr>
      </w:pPr>
      <w:r w:rsidRPr="002F5BC3">
        <w:rPr>
          <w:rFonts w:cstheme="minorHAnsi"/>
          <w:b w:val="0"/>
          <w:szCs w:val="22"/>
        </w:rPr>
        <w:t xml:space="preserve">The Chair noted the absence of the Deputy Chair for the meeting. </w:t>
      </w:r>
    </w:p>
    <w:p w14:paraId="7E92380D" w14:textId="77777777" w:rsidR="00E36C66" w:rsidRPr="002F5BC3" w:rsidRDefault="00E36C66" w:rsidP="00E36C66">
      <w:pPr>
        <w:pStyle w:val="AppxMinutesHeadingOne"/>
        <w:numPr>
          <w:ilvl w:val="0"/>
          <w:numId w:val="0"/>
        </w:numPr>
        <w:spacing w:before="120"/>
        <w:ind w:left="567"/>
        <w:jc w:val="both"/>
        <w:rPr>
          <w:rFonts w:cstheme="minorHAnsi"/>
          <w:b w:val="0"/>
          <w:szCs w:val="22"/>
        </w:rPr>
      </w:pPr>
      <w:r w:rsidRPr="002F5BC3">
        <w:rPr>
          <w:rFonts w:cstheme="minorHAnsi"/>
          <w:b w:val="0"/>
          <w:szCs w:val="22"/>
        </w:rPr>
        <w:t xml:space="preserve">The Chair called for nominations for Deputy Chair. </w:t>
      </w:r>
    </w:p>
    <w:p w14:paraId="4A7D49F3" w14:textId="77777777" w:rsidR="00E36C66" w:rsidRPr="002F5BC3" w:rsidRDefault="00E36C66" w:rsidP="00E36C66">
      <w:pPr>
        <w:pStyle w:val="AppxMinutesHeadingOne"/>
        <w:numPr>
          <w:ilvl w:val="0"/>
          <w:numId w:val="0"/>
        </w:numPr>
        <w:spacing w:before="120"/>
        <w:ind w:left="567"/>
        <w:jc w:val="both"/>
        <w:rPr>
          <w:rFonts w:cstheme="minorHAnsi"/>
          <w:b w:val="0"/>
          <w:szCs w:val="22"/>
        </w:rPr>
      </w:pPr>
      <w:r w:rsidRPr="002F5BC3">
        <w:rPr>
          <w:rFonts w:cstheme="minorHAnsi"/>
          <w:b w:val="0"/>
          <w:szCs w:val="22"/>
        </w:rPr>
        <w:t xml:space="preserve">Mr Lawrence moved: That Mrs Maclaren-Jones be elected Deputy Chair of the committee for the purposes of the meeting. </w:t>
      </w:r>
    </w:p>
    <w:p w14:paraId="438AD99A" w14:textId="77777777" w:rsidR="00E36C66" w:rsidRPr="002F5BC3" w:rsidRDefault="00E36C66" w:rsidP="00E36C66">
      <w:pPr>
        <w:pStyle w:val="AppxMinutesHeadingOne"/>
        <w:numPr>
          <w:ilvl w:val="0"/>
          <w:numId w:val="0"/>
        </w:numPr>
        <w:spacing w:before="120"/>
        <w:ind w:left="567"/>
        <w:jc w:val="both"/>
        <w:rPr>
          <w:rFonts w:cstheme="minorHAnsi"/>
          <w:b w:val="0"/>
          <w:szCs w:val="22"/>
        </w:rPr>
      </w:pPr>
      <w:r w:rsidRPr="002F5BC3">
        <w:rPr>
          <w:rFonts w:cstheme="minorHAnsi"/>
          <w:b w:val="0"/>
          <w:szCs w:val="22"/>
        </w:rPr>
        <w:t>There being no further nominations, the Chair declared Mrs Maclaren-Jones Deputy Chair for the purposes of the meeting.</w:t>
      </w:r>
    </w:p>
    <w:p w14:paraId="40CAB91E" w14:textId="77777777" w:rsidR="00E36C66" w:rsidRPr="002F5BC3" w:rsidRDefault="00E36C66" w:rsidP="00E36C66">
      <w:pPr>
        <w:pStyle w:val="AppxMinutesHeadingTwo"/>
        <w:spacing w:after="120"/>
        <w:jc w:val="both"/>
        <w:rPr>
          <w:szCs w:val="22"/>
        </w:rPr>
      </w:pPr>
      <w:r w:rsidRPr="002F5BC3">
        <w:rPr>
          <w:szCs w:val="22"/>
        </w:rPr>
        <w:t>Public hearing – Invercauld House, Goonellabah</w:t>
      </w:r>
    </w:p>
    <w:p w14:paraId="3C2C9B60" w14:textId="77777777" w:rsidR="00E36C66" w:rsidRPr="002F5BC3" w:rsidRDefault="00E36C66" w:rsidP="00E36C66">
      <w:pPr>
        <w:pStyle w:val="AppxMinutesBodySingle"/>
        <w:spacing w:after="120"/>
        <w:jc w:val="both"/>
        <w:rPr>
          <w:rFonts w:cstheme="minorHAnsi"/>
          <w:szCs w:val="22"/>
        </w:rPr>
      </w:pPr>
      <w:r w:rsidRPr="002F5BC3">
        <w:rPr>
          <w:szCs w:val="22"/>
        </w:rPr>
        <w:t xml:space="preserve">Resolved, on the motion of Mrs Maclaren-Jones: </w:t>
      </w:r>
      <w:r w:rsidRPr="002F5BC3">
        <w:rPr>
          <w:rFonts w:cstheme="minorHAnsi"/>
          <w:szCs w:val="22"/>
        </w:rPr>
        <w:t>That the allocation of questions to be asked at the hearing be left in the hands of the Chair.</w:t>
      </w:r>
    </w:p>
    <w:p w14:paraId="165185CC" w14:textId="77777777" w:rsidR="00E36C66" w:rsidRPr="002F5BC3" w:rsidRDefault="00E36C66" w:rsidP="00E36C66">
      <w:pPr>
        <w:pStyle w:val="AppxMinutesBody"/>
        <w:spacing w:after="0"/>
        <w:rPr>
          <w:rFonts w:eastAsia="Garamond"/>
          <w:szCs w:val="22"/>
        </w:rPr>
      </w:pPr>
      <w:r w:rsidRPr="002F5BC3">
        <w:rPr>
          <w:rFonts w:eastAsia="Garamond"/>
          <w:szCs w:val="22"/>
        </w:rPr>
        <w:t>The Chair</w:t>
      </w:r>
      <w:r w:rsidRPr="002F5BC3">
        <w:rPr>
          <w:rFonts w:eastAsia="Garamond"/>
          <w:spacing w:val="-1"/>
          <w:szCs w:val="22"/>
        </w:rPr>
        <w:t xml:space="preserve"> </w:t>
      </w:r>
      <w:r w:rsidRPr="002F5BC3">
        <w:rPr>
          <w:rFonts w:eastAsia="Garamond"/>
          <w:szCs w:val="22"/>
        </w:rPr>
        <w:t>m</w:t>
      </w:r>
      <w:r w:rsidRPr="002F5BC3">
        <w:rPr>
          <w:rFonts w:eastAsia="Garamond"/>
          <w:spacing w:val="-1"/>
          <w:szCs w:val="22"/>
        </w:rPr>
        <w:t>a</w:t>
      </w:r>
      <w:r w:rsidRPr="002F5BC3">
        <w:rPr>
          <w:rFonts w:eastAsia="Garamond"/>
          <w:szCs w:val="22"/>
        </w:rPr>
        <w:t>de an op</w:t>
      </w:r>
      <w:r w:rsidRPr="002F5BC3">
        <w:rPr>
          <w:rFonts w:eastAsia="Garamond"/>
          <w:spacing w:val="-1"/>
          <w:szCs w:val="22"/>
        </w:rPr>
        <w:t>e</w:t>
      </w:r>
      <w:r w:rsidRPr="002F5BC3">
        <w:rPr>
          <w:rFonts w:eastAsia="Garamond"/>
          <w:szCs w:val="22"/>
        </w:rPr>
        <w:t>ni</w:t>
      </w:r>
      <w:r w:rsidRPr="002F5BC3">
        <w:rPr>
          <w:rFonts w:eastAsia="Garamond"/>
          <w:spacing w:val="-1"/>
          <w:szCs w:val="22"/>
        </w:rPr>
        <w:t>n</w:t>
      </w:r>
      <w:r w:rsidRPr="002F5BC3">
        <w:rPr>
          <w:rFonts w:eastAsia="Garamond"/>
          <w:szCs w:val="22"/>
        </w:rPr>
        <w:t>g statem</w:t>
      </w:r>
      <w:r w:rsidRPr="002F5BC3">
        <w:rPr>
          <w:rFonts w:eastAsia="Garamond"/>
          <w:spacing w:val="-1"/>
          <w:szCs w:val="22"/>
        </w:rPr>
        <w:t>e</w:t>
      </w:r>
      <w:r w:rsidRPr="002F5BC3">
        <w:rPr>
          <w:rFonts w:eastAsia="Garamond"/>
          <w:szCs w:val="22"/>
        </w:rPr>
        <w:t xml:space="preserve">nt </w:t>
      </w:r>
      <w:r w:rsidRPr="002F5BC3">
        <w:rPr>
          <w:rFonts w:eastAsia="Garamond"/>
          <w:spacing w:val="-1"/>
          <w:szCs w:val="22"/>
        </w:rPr>
        <w:t>r</w:t>
      </w:r>
      <w:r w:rsidRPr="002F5BC3">
        <w:rPr>
          <w:rFonts w:eastAsia="Garamond"/>
          <w:szCs w:val="22"/>
        </w:rPr>
        <w:t xml:space="preserve">egarding </w:t>
      </w:r>
      <w:r w:rsidRPr="002F5BC3">
        <w:rPr>
          <w:rFonts w:eastAsia="Garamond"/>
          <w:spacing w:val="-1"/>
          <w:szCs w:val="22"/>
        </w:rPr>
        <w:t>parliamentary privilege</w:t>
      </w:r>
      <w:r w:rsidRPr="002F5BC3">
        <w:rPr>
          <w:rFonts w:eastAsia="Garamond"/>
          <w:szCs w:val="22"/>
        </w:rPr>
        <w:t xml:space="preserve"> and o</w:t>
      </w:r>
      <w:r w:rsidRPr="002F5BC3">
        <w:rPr>
          <w:rFonts w:eastAsia="Garamond"/>
          <w:spacing w:val="-1"/>
          <w:szCs w:val="22"/>
        </w:rPr>
        <w:t>t</w:t>
      </w:r>
      <w:r w:rsidRPr="002F5BC3">
        <w:rPr>
          <w:rFonts w:eastAsia="Garamond"/>
          <w:szCs w:val="22"/>
        </w:rPr>
        <w:t>her</w:t>
      </w:r>
      <w:r w:rsidRPr="002F5BC3">
        <w:rPr>
          <w:rFonts w:eastAsia="Garamond"/>
          <w:spacing w:val="-1"/>
          <w:szCs w:val="22"/>
        </w:rPr>
        <w:t xml:space="preserve"> </w:t>
      </w:r>
      <w:r w:rsidRPr="002F5BC3">
        <w:rPr>
          <w:rFonts w:eastAsia="Garamond"/>
          <w:szCs w:val="22"/>
        </w:rPr>
        <w:t xml:space="preserve">matters. </w:t>
      </w:r>
    </w:p>
    <w:p w14:paraId="5086A75E" w14:textId="77777777" w:rsidR="00E36C66" w:rsidRPr="002F5BC3" w:rsidRDefault="00E36C66" w:rsidP="00E36C66">
      <w:pPr>
        <w:pStyle w:val="AppxMinutesHeadingTwo"/>
        <w:numPr>
          <w:ilvl w:val="0"/>
          <w:numId w:val="0"/>
        </w:numPr>
        <w:ind w:left="567"/>
        <w:jc w:val="both"/>
        <w:rPr>
          <w:b w:val="0"/>
          <w:bCs/>
          <w:szCs w:val="22"/>
        </w:rPr>
      </w:pPr>
      <w:r w:rsidRPr="002F5BC3">
        <w:rPr>
          <w:b w:val="0"/>
          <w:bCs/>
          <w:szCs w:val="22"/>
        </w:rPr>
        <w:t xml:space="preserve">Witnesses, the media and the public were admitted at 12.00 pm. </w:t>
      </w:r>
    </w:p>
    <w:p w14:paraId="58CFAD32" w14:textId="77777777" w:rsidR="00E36C66" w:rsidRPr="002F5BC3" w:rsidRDefault="00E36C66" w:rsidP="00E36C66">
      <w:pPr>
        <w:pStyle w:val="AppxMinutesHeadingTwo"/>
        <w:numPr>
          <w:ilvl w:val="0"/>
          <w:numId w:val="0"/>
        </w:numPr>
        <w:spacing w:line="276" w:lineRule="auto"/>
        <w:ind w:left="567"/>
        <w:jc w:val="both"/>
        <w:rPr>
          <w:b w:val="0"/>
          <w:bCs/>
          <w:szCs w:val="22"/>
        </w:rPr>
      </w:pPr>
      <w:r w:rsidRPr="002F5BC3">
        <w:rPr>
          <w:b w:val="0"/>
          <w:bCs/>
          <w:szCs w:val="22"/>
        </w:rPr>
        <w:t>The following witness was sworn and examined:</w:t>
      </w:r>
    </w:p>
    <w:p w14:paraId="32342E28" w14:textId="77777777" w:rsidR="00E36C66" w:rsidRPr="002F5BC3" w:rsidRDefault="00E36C66" w:rsidP="00E36C66">
      <w:pPr>
        <w:pStyle w:val="AppxMinutesBullet"/>
        <w:spacing w:after="120" w:line="276" w:lineRule="auto"/>
        <w:rPr>
          <w:szCs w:val="22"/>
        </w:rPr>
      </w:pPr>
      <w:r w:rsidRPr="002F5BC3">
        <w:rPr>
          <w:szCs w:val="22"/>
        </w:rPr>
        <w:t xml:space="preserve">Mr Joel Hardy, Chief Executive Officer and Co-founder, </w:t>
      </w:r>
      <w:proofErr w:type="spellStart"/>
      <w:r w:rsidRPr="002F5BC3">
        <w:rPr>
          <w:szCs w:val="22"/>
        </w:rPr>
        <w:t>Cymra</w:t>
      </w:r>
      <w:proofErr w:type="spellEnd"/>
      <w:r w:rsidRPr="002F5BC3">
        <w:rPr>
          <w:szCs w:val="22"/>
        </w:rPr>
        <w:t xml:space="preserve"> Life Sciences </w:t>
      </w:r>
    </w:p>
    <w:p w14:paraId="16DB89F4" w14:textId="77777777" w:rsidR="00E36C66" w:rsidRPr="002F5BC3" w:rsidRDefault="00E36C66" w:rsidP="00E36C66">
      <w:pPr>
        <w:pStyle w:val="AppxMinutesBullet"/>
        <w:numPr>
          <w:ilvl w:val="0"/>
          <w:numId w:val="0"/>
        </w:numPr>
        <w:ind w:left="851" w:hanging="284"/>
        <w:rPr>
          <w:szCs w:val="22"/>
        </w:rPr>
      </w:pPr>
      <w:r w:rsidRPr="002F5BC3">
        <w:rPr>
          <w:szCs w:val="22"/>
        </w:rPr>
        <w:t>The evidence concluded and the witness withdrew.</w:t>
      </w:r>
    </w:p>
    <w:p w14:paraId="7F480BCF" w14:textId="77777777" w:rsidR="00E36C66" w:rsidRPr="002F5BC3" w:rsidRDefault="00E36C66" w:rsidP="00E36C66">
      <w:pPr>
        <w:pStyle w:val="AppxMinutesBody"/>
        <w:spacing w:before="120"/>
        <w:rPr>
          <w:szCs w:val="22"/>
        </w:rPr>
      </w:pPr>
      <w:r w:rsidRPr="002F5BC3">
        <w:rPr>
          <w:szCs w:val="22"/>
        </w:rPr>
        <w:t>The following witness was sworn and examined:</w:t>
      </w:r>
    </w:p>
    <w:p w14:paraId="09FA10EB" w14:textId="77777777" w:rsidR="00E36C66" w:rsidRPr="002F5BC3" w:rsidRDefault="00E36C66" w:rsidP="00E36C66">
      <w:pPr>
        <w:pStyle w:val="AppxMinutesBullet"/>
        <w:spacing w:after="120" w:line="276" w:lineRule="auto"/>
        <w:rPr>
          <w:szCs w:val="22"/>
        </w:rPr>
      </w:pPr>
      <w:r w:rsidRPr="002F5BC3">
        <w:rPr>
          <w:szCs w:val="22"/>
        </w:rPr>
        <w:t xml:space="preserve">Dr James Moylan, Law Reform Activist </w:t>
      </w:r>
    </w:p>
    <w:p w14:paraId="5967BFA4" w14:textId="77777777" w:rsidR="00E36C66" w:rsidRPr="002F5BC3" w:rsidRDefault="00E36C66" w:rsidP="00E36C66">
      <w:pPr>
        <w:pStyle w:val="AppxMinutesBullet"/>
        <w:numPr>
          <w:ilvl w:val="0"/>
          <w:numId w:val="0"/>
        </w:numPr>
        <w:spacing w:after="120" w:line="276" w:lineRule="auto"/>
        <w:ind w:left="851" w:hanging="284"/>
        <w:rPr>
          <w:szCs w:val="22"/>
        </w:rPr>
      </w:pPr>
      <w:r w:rsidRPr="002F5BC3">
        <w:rPr>
          <w:szCs w:val="22"/>
        </w:rPr>
        <w:t xml:space="preserve">Dr Moylan tendered the following documents: </w:t>
      </w:r>
    </w:p>
    <w:p w14:paraId="7C2FE039" w14:textId="77777777" w:rsidR="00E36C66" w:rsidRPr="002F5BC3" w:rsidRDefault="00E36C66" w:rsidP="00E36C66">
      <w:pPr>
        <w:pStyle w:val="AppxMinutesBullet"/>
        <w:spacing w:line="276" w:lineRule="auto"/>
        <w:rPr>
          <w:szCs w:val="22"/>
        </w:rPr>
      </w:pPr>
      <w:r w:rsidRPr="002F5BC3">
        <w:rPr>
          <w:szCs w:val="22"/>
        </w:rPr>
        <w:t>Pertinent legal advice: Australia is in breach of its civil rights obligations</w:t>
      </w:r>
    </w:p>
    <w:p w14:paraId="53B9EF41" w14:textId="77777777" w:rsidR="00E36C66" w:rsidRPr="002F5BC3" w:rsidRDefault="00E36C66" w:rsidP="00E36C66">
      <w:pPr>
        <w:pStyle w:val="AppxMinutesBullet"/>
        <w:spacing w:line="276" w:lineRule="auto"/>
        <w:rPr>
          <w:szCs w:val="22"/>
        </w:rPr>
      </w:pPr>
      <w:r w:rsidRPr="002F5BC3">
        <w:rPr>
          <w:szCs w:val="22"/>
        </w:rPr>
        <w:t xml:space="preserve">Immediately required actions </w:t>
      </w:r>
    </w:p>
    <w:p w14:paraId="1F1C76E5" w14:textId="77777777" w:rsidR="00E36C66" w:rsidRPr="002F5BC3" w:rsidRDefault="00E36C66" w:rsidP="00E36C66">
      <w:pPr>
        <w:pStyle w:val="AppxMinutesBullet"/>
        <w:spacing w:after="120" w:line="276" w:lineRule="auto"/>
        <w:rPr>
          <w:szCs w:val="22"/>
        </w:rPr>
      </w:pPr>
      <w:r w:rsidRPr="002F5BC3">
        <w:rPr>
          <w:szCs w:val="22"/>
        </w:rPr>
        <w:t>Dr James Moylan – presentation</w:t>
      </w:r>
    </w:p>
    <w:p w14:paraId="2209E059" w14:textId="77777777" w:rsidR="00E36C66" w:rsidRPr="002F5BC3" w:rsidRDefault="00E36C66" w:rsidP="00E36C66">
      <w:pPr>
        <w:pStyle w:val="AppxMinutesBullet"/>
        <w:spacing w:after="120" w:line="276" w:lineRule="auto"/>
        <w:rPr>
          <w:szCs w:val="22"/>
        </w:rPr>
      </w:pPr>
      <w:r w:rsidRPr="002F5BC3">
        <w:rPr>
          <w:szCs w:val="22"/>
        </w:rPr>
        <w:t>Dr James Moylan – slides</w:t>
      </w:r>
    </w:p>
    <w:p w14:paraId="6FF06FCD" w14:textId="77777777" w:rsidR="00E36C66" w:rsidRPr="002F5BC3" w:rsidRDefault="00E36C66" w:rsidP="00E36C66">
      <w:pPr>
        <w:pStyle w:val="AppxMinutesBullet"/>
        <w:numPr>
          <w:ilvl w:val="0"/>
          <w:numId w:val="0"/>
        </w:numPr>
        <w:spacing w:after="120"/>
        <w:ind w:left="851" w:hanging="284"/>
        <w:rPr>
          <w:szCs w:val="22"/>
        </w:rPr>
      </w:pPr>
      <w:r w:rsidRPr="002F5BC3">
        <w:rPr>
          <w:szCs w:val="22"/>
        </w:rPr>
        <w:t>The evidence concluded and the witness withdrew.</w:t>
      </w:r>
    </w:p>
    <w:p w14:paraId="75FDF186" w14:textId="77777777" w:rsidR="00E36C66" w:rsidRPr="002F5BC3" w:rsidRDefault="00E36C66" w:rsidP="00E36C66">
      <w:pPr>
        <w:pStyle w:val="AppxMinutesBullet"/>
        <w:numPr>
          <w:ilvl w:val="0"/>
          <w:numId w:val="0"/>
        </w:numPr>
        <w:spacing w:after="120"/>
        <w:ind w:left="851" w:hanging="284"/>
        <w:rPr>
          <w:szCs w:val="22"/>
        </w:rPr>
      </w:pPr>
      <w:r w:rsidRPr="002F5BC3">
        <w:rPr>
          <w:szCs w:val="22"/>
        </w:rPr>
        <w:t xml:space="preserve">The following witness was sworn and examined: </w:t>
      </w:r>
    </w:p>
    <w:p w14:paraId="2A278ACE" w14:textId="77777777" w:rsidR="00E36C66" w:rsidRPr="002F5BC3" w:rsidRDefault="00E36C66" w:rsidP="00E36C66">
      <w:pPr>
        <w:pStyle w:val="AppxMinutesBullet"/>
        <w:spacing w:after="120"/>
        <w:rPr>
          <w:szCs w:val="22"/>
        </w:rPr>
      </w:pPr>
      <w:r w:rsidRPr="002F5BC3">
        <w:rPr>
          <w:szCs w:val="22"/>
        </w:rPr>
        <w:t xml:space="preserve">Mr David Michael </w:t>
      </w:r>
      <w:proofErr w:type="spellStart"/>
      <w:r w:rsidRPr="002F5BC3">
        <w:rPr>
          <w:szCs w:val="22"/>
        </w:rPr>
        <w:t>Heilpern</w:t>
      </w:r>
      <w:proofErr w:type="spellEnd"/>
      <w:r w:rsidRPr="002F5BC3">
        <w:rPr>
          <w:szCs w:val="22"/>
        </w:rPr>
        <w:t xml:space="preserve">, Dean of Law, Southern Cross University </w:t>
      </w:r>
    </w:p>
    <w:p w14:paraId="4A04D4AE" w14:textId="77777777" w:rsidR="00E36C66" w:rsidRPr="002F5BC3" w:rsidRDefault="00E36C66" w:rsidP="00E36C66">
      <w:pPr>
        <w:pStyle w:val="AppxMinutesBody"/>
        <w:rPr>
          <w:szCs w:val="22"/>
        </w:rPr>
      </w:pPr>
      <w:r w:rsidRPr="002F5BC3">
        <w:rPr>
          <w:szCs w:val="22"/>
        </w:rPr>
        <w:t>The evidence concluded and the witness withdrew.</w:t>
      </w:r>
    </w:p>
    <w:p w14:paraId="365FFADE" w14:textId="77777777" w:rsidR="00E36C66" w:rsidRPr="002F5BC3" w:rsidRDefault="00E36C66" w:rsidP="00E36C66">
      <w:pPr>
        <w:pStyle w:val="AppxMinutesBullet"/>
        <w:numPr>
          <w:ilvl w:val="0"/>
          <w:numId w:val="0"/>
        </w:numPr>
        <w:spacing w:after="120"/>
        <w:ind w:left="851" w:hanging="284"/>
        <w:rPr>
          <w:szCs w:val="22"/>
        </w:rPr>
      </w:pPr>
      <w:r w:rsidRPr="002F5BC3">
        <w:rPr>
          <w:szCs w:val="22"/>
        </w:rPr>
        <w:t xml:space="preserve">The following witness was sworn and examined: </w:t>
      </w:r>
    </w:p>
    <w:p w14:paraId="1B27E075" w14:textId="77777777" w:rsidR="00E36C66" w:rsidRPr="002F5BC3" w:rsidRDefault="00E36C66" w:rsidP="00E36C66">
      <w:pPr>
        <w:pStyle w:val="AppxMinutesBullet"/>
        <w:spacing w:after="120"/>
        <w:rPr>
          <w:szCs w:val="22"/>
        </w:rPr>
      </w:pPr>
      <w:r w:rsidRPr="002F5BC3">
        <w:rPr>
          <w:szCs w:val="22"/>
        </w:rPr>
        <w:t>Dr Keith Gordon Edward Bolton, Founding Director, Water Operations Division Supervisor, Ecotechnology Australia Pty Ltd</w:t>
      </w:r>
    </w:p>
    <w:p w14:paraId="63DA98C2" w14:textId="77777777" w:rsidR="00E36C66" w:rsidRPr="002F5BC3" w:rsidRDefault="00E36C66" w:rsidP="00E36C66">
      <w:pPr>
        <w:pStyle w:val="AppxMinutesBullet"/>
        <w:numPr>
          <w:ilvl w:val="0"/>
          <w:numId w:val="0"/>
        </w:numPr>
        <w:spacing w:after="120"/>
        <w:ind w:left="851" w:hanging="284"/>
        <w:rPr>
          <w:szCs w:val="22"/>
        </w:rPr>
      </w:pPr>
      <w:r w:rsidRPr="002F5BC3">
        <w:rPr>
          <w:szCs w:val="22"/>
        </w:rPr>
        <w:t xml:space="preserve">Dr Bolton tendered the following document: </w:t>
      </w:r>
    </w:p>
    <w:p w14:paraId="5423236A" w14:textId="77777777" w:rsidR="00E36C66" w:rsidRPr="002F5BC3" w:rsidRDefault="00E36C66" w:rsidP="00E36C66">
      <w:pPr>
        <w:pStyle w:val="AppxMinutesBullet"/>
        <w:spacing w:after="120"/>
        <w:rPr>
          <w:szCs w:val="22"/>
        </w:rPr>
      </w:pPr>
      <w:r w:rsidRPr="002F5BC3">
        <w:rPr>
          <w:szCs w:val="22"/>
        </w:rPr>
        <w:t>Submission by Keith Bolton: inquiry into impact of the regulatory framework for Cannabis in NSW</w:t>
      </w:r>
    </w:p>
    <w:p w14:paraId="63128AA6" w14:textId="77777777" w:rsidR="00E36C66" w:rsidRPr="002F5BC3" w:rsidRDefault="00E36C66" w:rsidP="00E36C66">
      <w:pPr>
        <w:pStyle w:val="AppxMinutesBody"/>
        <w:rPr>
          <w:szCs w:val="22"/>
        </w:rPr>
      </w:pPr>
      <w:r w:rsidRPr="002F5BC3">
        <w:rPr>
          <w:szCs w:val="22"/>
        </w:rPr>
        <w:t>The evidence concluded and the witness withdrew.</w:t>
      </w:r>
    </w:p>
    <w:p w14:paraId="595DE6C8" w14:textId="77777777" w:rsidR="00E36C66" w:rsidRPr="002F5BC3" w:rsidRDefault="00E36C66" w:rsidP="00E36C66">
      <w:pPr>
        <w:pStyle w:val="AppxMinutesBullet"/>
        <w:numPr>
          <w:ilvl w:val="0"/>
          <w:numId w:val="0"/>
        </w:numPr>
        <w:spacing w:after="120"/>
        <w:ind w:left="851" w:hanging="284"/>
        <w:rPr>
          <w:szCs w:val="22"/>
        </w:rPr>
      </w:pPr>
      <w:r w:rsidRPr="002F5BC3">
        <w:rPr>
          <w:szCs w:val="22"/>
        </w:rPr>
        <w:t xml:space="preserve">The following witness was sworn and examined: </w:t>
      </w:r>
    </w:p>
    <w:p w14:paraId="026B76C1" w14:textId="77777777" w:rsidR="00E36C66" w:rsidRPr="002F5BC3" w:rsidRDefault="00E36C66" w:rsidP="00E36C66">
      <w:pPr>
        <w:pStyle w:val="AppxMinutesBullet"/>
        <w:spacing w:after="120"/>
        <w:rPr>
          <w:szCs w:val="22"/>
        </w:rPr>
      </w:pPr>
      <w:r w:rsidRPr="002F5BC3">
        <w:rPr>
          <w:szCs w:val="22"/>
        </w:rPr>
        <w:t xml:space="preserve">Mr Patrick Hourigan, Assistant Principal Solicitor, Mid North Coast Legal Centre  </w:t>
      </w:r>
    </w:p>
    <w:p w14:paraId="6FB77365" w14:textId="77777777" w:rsidR="00E36C66" w:rsidRPr="002F5BC3" w:rsidRDefault="00E36C66" w:rsidP="00E36C66">
      <w:pPr>
        <w:pStyle w:val="AppxMinutesBullet"/>
        <w:numPr>
          <w:ilvl w:val="0"/>
          <w:numId w:val="0"/>
        </w:numPr>
        <w:spacing w:after="120"/>
        <w:ind w:left="567"/>
        <w:rPr>
          <w:szCs w:val="22"/>
        </w:rPr>
      </w:pPr>
      <w:r w:rsidRPr="002F5BC3">
        <w:rPr>
          <w:szCs w:val="22"/>
        </w:rPr>
        <w:t>The evidence concluded and the witness withdrew.</w:t>
      </w:r>
    </w:p>
    <w:p w14:paraId="6BD2ED1E" w14:textId="77777777" w:rsidR="00E36C66" w:rsidRPr="002F5BC3" w:rsidRDefault="00E36C66" w:rsidP="00E36C66">
      <w:pPr>
        <w:pStyle w:val="AppxMinutesBullet"/>
        <w:numPr>
          <w:ilvl w:val="0"/>
          <w:numId w:val="0"/>
        </w:numPr>
        <w:spacing w:after="120"/>
        <w:ind w:left="851" w:hanging="284"/>
        <w:rPr>
          <w:szCs w:val="22"/>
        </w:rPr>
      </w:pPr>
      <w:r w:rsidRPr="002F5BC3">
        <w:rPr>
          <w:szCs w:val="22"/>
        </w:rPr>
        <w:lastRenderedPageBreak/>
        <w:t xml:space="preserve">The following witness was sworn and examined: </w:t>
      </w:r>
    </w:p>
    <w:p w14:paraId="15DF7962" w14:textId="77777777" w:rsidR="00E36C66" w:rsidRPr="002F5BC3" w:rsidRDefault="00E36C66" w:rsidP="00E36C66">
      <w:pPr>
        <w:pStyle w:val="AppxMinutesBullet"/>
        <w:spacing w:after="120"/>
        <w:rPr>
          <w:szCs w:val="22"/>
        </w:rPr>
      </w:pPr>
      <w:r w:rsidRPr="002F5BC3">
        <w:rPr>
          <w:szCs w:val="22"/>
        </w:rPr>
        <w:t xml:space="preserve">Mr Michael Balderstone, Individual with lived experience </w:t>
      </w:r>
    </w:p>
    <w:p w14:paraId="39406437" w14:textId="77777777" w:rsidR="00E36C66" w:rsidRPr="002F5BC3" w:rsidRDefault="00E36C66" w:rsidP="00E36C66">
      <w:pPr>
        <w:pStyle w:val="AppxMinutesBullet"/>
        <w:numPr>
          <w:ilvl w:val="0"/>
          <w:numId w:val="0"/>
        </w:numPr>
        <w:spacing w:after="120"/>
        <w:ind w:left="851" w:hanging="284"/>
        <w:rPr>
          <w:szCs w:val="22"/>
        </w:rPr>
      </w:pPr>
      <w:r w:rsidRPr="002F5BC3">
        <w:rPr>
          <w:szCs w:val="22"/>
        </w:rPr>
        <w:t>Mr Balderstone tendered the following document:</w:t>
      </w:r>
    </w:p>
    <w:p w14:paraId="765173FC" w14:textId="77777777" w:rsidR="00E36C66" w:rsidRPr="002F5BC3" w:rsidRDefault="00E36C66" w:rsidP="00E36C66">
      <w:pPr>
        <w:pStyle w:val="AppxMinutesBullet"/>
        <w:spacing w:after="120"/>
        <w:rPr>
          <w:szCs w:val="22"/>
        </w:rPr>
      </w:pPr>
      <w:r w:rsidRPr="002F5BC3">
        <w:rPr>
          <w:szCs w:val="22"/>
        </w:rPr>
        <w:t>Further statement from Michael Balderstone</w:t>
      </w:r>
    </w:p>
    <w:p w14:paraId="2DDB7ADE" w14:textId="77777777" w:rsidR="00E36C66" w:rsidRPr="002F5BC3" w:rsidRDefault="00E36C66" w:rsidP="00E36C66">
      <w:pPr>
        <w:pStyle w:val="AppxMinutesBody"/>
        <w:rPr>
          <w:szCs w:val="22"/>
        </w:rPr>
      </w:pPr>
      <w:r w:rsidRPr="002F5BC3">
        <w:rPr>
          <w:szCs w:val="22"/>
        </w:rPr>
        <w:t>The evidence concluded and the witness withdrew.</w:t>
      </w:r>
    </w:p>
    <w:p w14:paraId="580554EA" w14:textId="77777777" w:rsidR="00E36C66" w:rsidRPr="002F5BC3" w:rsidRDefault="00E36C66" w:rsidP="00E36C66">
      <w:pPr>
        <w:pStyle w:val="AppxMinutesBullet"/>
        <w:numPr>
          <w:ilvl w:val="0"/>
          <w:numId w:val="0"/>
        </w:numPr>
        <w:spacing w:after="120"/>
        <w:ind w:left="851" w:hanging="284"/>
        <w:rPr>
          <w:szCs w:val="22"/>
        </w:rPr>
      </w:pPr>
      <w:r w:rsidRPr="002F5BC3">
        <w:rPr>
          <w:szCs w:val="22"/>
        </w:rPr>
        <w:t xml:space="preserve">The following witness was sworn and examined: </w:t>
      </w:r>
    </w:p>
    <w:p w14:paraId="5F976CAC" w14:textId="77777777" w:rsidR="00E36C66" w:rsidRPr="002F5BC3" w:rsidRDefault="00E36C66" w:rsidP="00E36C66">
      <w:pPr>
        <w:pStyle w:val="AppxMinutesBullet"/>
        <w:spacing w:after="120"/>
        <w:rPr>
          <w:szCs w:val="22"/>
        </w:rPr>
      </w:pPr>
      <w:r w:rsidRPr="002F5BC3">
        <w:rPr>
          <w:szCs w:val="22"/>
        </w:rPr>
        <w:t xml:space="preserve">Mr Marc </w:t>
      </w:r>
      <w:proofErr w:type="spellStart"/>
      <w:r w:rsidRPr="002F5BC3">
        <w:rPr>
          <w:szCs w:val="22"/>
        </w:rPr>
        <w:t>Selan</w:t>
      </w:r>
      <w:proofErr w:type="spellEnd"/>
      <w:r w:rsidRPr="002F5BC3">
        <w:rPr>
          <w:szCs w:val="22"/>
        </w:rPr>
        <w:t>, Individual with lived experience</w:t>
      </w:r>
    </w:p>
    <w:p w14:paraId="4F30F041" w14:textId="77777777" w:rsidR="00E36C66" w:rsidRPr="002F5BC3" w:rsidRDefault="00E36C66" w:rsidP="00E36C66">
      <w:pPr>
        <w:pStyle w:val="AppxMinutesBody"/>
        <w:rPr>
          <w:szCs w:val="22"/>
        </w:rPr>
      </w:pPr>
      <w:r w:rsidRPr="002F5BC3">
        <w:rPr>
          <w:szCs w:val="22"/>
        </w:rPr>
        <w:t>The evidence concluded and the witness withdrew.</w:t>
      </w:r>
    </w:p>
    <w:p w14:paraId="237DCB6D" w14:textId="77777777" w:rsidR="00E36C66" w:rsidRPr="002F5BC3" w:rsidRDefault="00E36C66" w:rsidP="00E36C66">
      <w:pPr>
        <w:pStyle w:val="AppxMinutesBullet"/>
        <w:numPr>
          <w:ilvl w:val="0"/>
          <w:numId w:val="0"/>
        </w:numPr>
        <w:spacing w:after="120"/>
        <w:ind w:left="851" w:hanging="284"/>
        <w:rPr>
          <w:szCs w:val="22"/>
        </w:rPr>
      </w:pPr>
      <w:r w:rsidRPr="002F5BC3">
        <w:rPr>
          <w:szCs w:val="22"/>
        </w:rPr>
        <w:t xml:space="preserve">The following witnesses were sworn and examined: </w:t>
      </w:r>
    </w:p>
    <w:p w14:paraId="2BF1D7F6" w14:textId="77777777" w:rsidR="00E36C66" w:rsidRPr="002F5BC3" w:rsidRDefault="00E36C66" w:rsidP="00E36C66">
      <w:pPr>
        <w:pStyle w:val="AppxMinutesBullet"/>
        <w:rPr>
          <w:szCs w:val="22"/>
        </w:rPr>
      </w:pPr>
      <w:r w:rsidRPr="002F5BC3">
        <w:rPr>
          <w:szCs w:val="22"/>
        </w:rPr>
        <w:t xml:space="preserve">Mr Matt </w:t>
      </w:r>
      <w:proofErr w:type="spellStart"/>
      <w:r w:rsidRPr="002F5BC3">
        <w:rPr>
          <w:szCs w:val="22"/>
        </w:rPr>
        <w:t>Noffs</w:t>
      </w:r>
      <w:proofErr w:type="spellEnd"/>
      <w:r w:rsidRPr="002F5BC3">
        <w:rPr>
          <w:szCs w:val="22"/>
        </w:rPr>
        <w:t xml:space="preserve">, Chief Executive Officer, Ted </w:t>
      </w:r>
      <w:proofErr w:type="spellStart"/>
      <w:r w:rsidRPr="002F5BC3">
        <w:rPr>
          <w:szCs w:val="22"/>
        </w:rPr>
        <w:t>Noffs</w:t>
      </w:r>
      <w:proofErr w:type="spellEnd"/>
      <w:r w:rsidRPr="002F5BC3">
        <w:rPr>
          <w:szCs w:val="22"/>
        </w:rPr>
        <w:t xml:space="preserve"> Foundation </w:t>
      </w:r>
    </w:p>
    <w:p w14:paraId="77F6B727" w14:textId="77777777" w:rsidR="00E36C66" w:rsidRPr="002F5BC3" w:rsidRDefault="00E36C66" w:rsidP="00E36C66">
      <w:pPr>
        <w:pStyle w:val="AppxMinutesBullet"/>
        <w:spacing w:after="120"/>
        <w:rPr>
          <w:szCs w:val="22"/>
        </w:rPr>
      </w:pPr>
      <w:r w:rsidRPr="002F5BC3">
        <w:rPr>
          <w:szCs w:val="22"/>
        </w:rPr>
        <w:t xml:space="preserve">Mr Kieran Palmer, Director of Clinical Services, Ted </w:t>
      </w:r>
      <w:proofErr w:type="spellStart"/>
      <w:r w:rsidRPr="002F5BC3">
        <w:rPr>
          <w:szCs w:val="22"/>
        </w:rPr>
        <w:t>Noffs</w:t>
      </w:r>
      <w:proofErr w:type="spellEnd"/>
      <w:r w:rsidRPr="002F5BC3">
        <w:rPr>
          <w:szCs w:val="22"/>
        </w:rPr>
        <w:t xml:space="preserve"> Foundation </w:t>
      </w:r>
    </w:p>
    <w:p w14:paraId="4EDD5B9D" w14:textId="77777777" w:rsidR="00E36C66" w:rsidRPr="002F5BC3" w:rsidRDefault="00E36C66" w:rsidP="00E36C66">
      <w:pPr>
        <w:pStyle w:val="AppxMinutesBody"/>
        <w:rPr>
          <w:szCs w:val="22"/>
        </w:rPr>
      </w:pPr>
      <w:r w:rsidRPr="002F5BC3">
        <w:rPr>
          <w:szCs w:val="22"/>
        </w:rPr>
        <w:t>The evidence concluded and the witnesses withdrew.</w:t>
      </w:r>
    </w:p>
    <w:p w14:paraId="1D106709" w14:textId="77777777" w:rsidR="00E36C66" w:rsidRPr="002F5BC3" w:rsidRDefault="00E36C66" w:rsidP="00E36C66">
      <w:pPr>
        <w:pStyle w:val="AppxMinutesBody"/>
        <w:rPr>
          <w:szCs w:val="22"/>
        </w:rPr>
      </w:pPr>
      <w:r w:rsidRPr="002F5BC3">
        <w:rPr>
          <w:szCs w:val="22"/>
        </w:rPr>
        <w:t xml:space="preserve">The public hearing concluded at 6.30 pm. The public and the media withdrew. </w:t>
      </w:r>
    </w:p>
    <w:p w14:paraId="194D854F" w14:textId="77777777" w:rsidR="00E36C66" w:rsidRPr="002F5BC3" w:rsidRDefault="00E36C66" w:rsidP="00E36C66">
      <w:pPr>
        <w:pStyle w:val="AppxMinutesHeadingOne"/>
        <w:jc w:val="both"/>
        <w:rPr>
          <w:szCs w:val="22"/>
        </w:rPr>
      </w:pPr>
      <w:r w:rsidRPr="002F5BC3">
        <w:rPr>
          <w:szCs w:val="22"/>
        </w:rPr>
        <w:t>Tendered documents</w:t>
      </w:r>
    </w:p>
    <w:p w14:paraId="4DFFF4A6" w14:textId="77777777" w:rsidR="00E36C66" w:rsidRPr="002F5BC3" w:rsidRDefault="00E36C66" w:rsidP="00E36C66">
      <w:pPr>
        <w:pStyle w:val="AppxMinutesBody"/>
        <w:rPr>
          <w:szCs w:val="22"/>
        </w:rPr>
      </w:pPr>
      <w:r w:rsidRPr="002F5BC3">
        <w:rPr>
          <w:szCs w:val="22"/>
        </w:rPr>
        <w:t xml:space="preserve">Resolved, on the motion of Mrs Maclaren-Jones: That the committee accept and publish the following documents tendered during the hearing: </w:t>
      </w:r>
    </w:p>
    <w:p w14:paraId="6F59730C" w14:textId="77777777" w:rsidR="00E36C66" w:rsidRPr="002F5BC3" w:rsidRDefault="00E36C66" w:rsidP="00E36C66">
      <w:pPr>
        <w:pStyle w:val="AppxMinutesBullet"/>
        <w:spacing w:line="276" w:lineRule="auto"/>
        <w:rPr>
          <w:szCs w:val="22"/>
        </w:rPr>
      </w:pPr>
      <w:r w:rsidRPr="002F5BC3">
        <w:rPr>
          <w:szCs w:val="22"/>
        </w:rPr>
        <w:t>Pertinent legal advice: Australia is in breach of its civil rights obligations</w:t>
      </w:r>
    </w:p>
    <w:p w14:paraId="559F7F08" w14:textId="77777777" w:rsidR="00E36C66" w:rsidRPr="002F5BC3" w:rsidRDefault="00E36C66" w:rsidP="00E36C66">
      <w:pPr>
        <w:pStyle w:val="AppxMinutesBullet"/>
        <w:spacing w:line="276" w:lineRule="auto"/>
        <w:rPr>
          <w:szCs w:val="22"/>
        </w:rPr>
      </w:pPr>
      <w:r w:rsidRPr="002F5BC3">
        <w:rPr>
          <w:szCs w:val="22"/>
        </w:rPr>
        <w:t>Immediately required actions</w:t>
      </w:r>
    </w:p>
    <w:p w14:paraId="62D9307E" w14:textId="77777777" w:rsidR="00E36C66" w:rsidRPr="002F5BC3" w:rsidRDefault="00E36C66" w:rsidP="00E36C66">
      <w:pPr>
        <w:pStyle w:val="AppxMinutesBullet"/>
        <w:spacing w:line="276" w:lineRule="auto"/>
        <w:rPr>
          <w:szCs w:val="22"/>
        </w:rPr>
      </w:pPr>
      <w:r w:rsidRPr="002F5BC3">
        <w:rPr>
          <w:szCs w:val="22"/>
        </w:rPr>
        <w:t>Dr James Moylan – presentation</w:t>
      </w:r>
    </w:p>
    <w:p w14:paraId="412642C4" w14:textId="77777777" w:rsidR="00E36C66" w:rsidRPr="002F5BC3" w:rsidRDefault="00E36C66" w:rsidP="00E36C66">
      <w:pPr>
        <w:pStyle w:val="AppxMinutesBullet"/>
        <w:spacing w:line="276" w:lineRule="auto"/>
        <w:rPr>
          <w:szCs w:val="22"/>
        </w:rPr>
      </w:pPr>
      <w:r w:rsidRPr="002F5BC3">
        <w:rPr>
          <w:szCs w:val="22"/>
        </w:rPr>
        <w:t>Dr James Moylan – slides</w:t>
      </w:r>
    </w:p>
    <w:p w14:paraId="73DC2FBE" w14:textId="77777777" w:rsidR="00E36C66" w:rsidRPr="002F5BC3" w:rsidRDefault="00E36C66" w:rsidP="00E36C66">
      <w:pPr>
        <w:pStyle w:val="AppxMinutesBullet"/>
        <w:spacing w:line="276" w:lineRule="auto"/>
        <w:rPr>
          <w:szCs w:val="22"/>
        </w:rPr>
      </w:pPr>
      <w:r w:rsidRPr="002F5BC3">
        <w:rPr>
          <w:szCs w:val="22"/>
        </w:rPr>
        <w:t>Keith Bolton: inquiry into impact of the regulatory framework for Cannabis in NSW</w:t>
      </w:r>
    </w:p>
    <w:p w14:paraId="6120845B" w14:textId="77777777" w:rsidR="00E36C66" w:rsidRPr="002F5BC3" w:rsidRDefault="00E36C66" w:rsidP="00E36C66">
      <w:pPr>
        <w:pStyle w:val="AppxMinutesBullet"/>
        <w:spacing w:line="276" w:lineRule="auto"/>
        <w:rPr>
          <w:szCs w:val="22"/>
        </w:rPr>
      </w:pPr>
      <w:r w:rsidRPr="002F5BC3">
        <w:rPr>
          <w:szCs w:val="22"/>
        </w:rPr>
        <w:t>Further statement from Michael Balderstone.</w:t>
      </w:r>
    </w:p>
    <w:p w14:paraId="37828C79" w14:textId="77777777" w:rsidR="00E36C66" w:rsidRPr="002F5BC3" w:rsidRDefault="00E36C66" w:rsidP="00E36C66">
      <w:pPr>
        <w:pStyle w:val="AppxMinutesHeadingOne"/>
        <w:jc w:val="both"/>
        <w:rPr>
          <w:szCs w:val="22"/>
        </w:rPr>
      </w:pPr>
      <w:r w:rsidRPr="002F5BC3">
        <w:rPr>
          <w:szCs w:val="22"/>
        </w:rPr>
        <w:t>Adjournment</w:t>
      </w:r>
    </w:p>
    <w:p w14:paraId="2653C9A3" w14:textId="77777777" w:rsidR="00E36C66" w:rsidRPr="002F5BC3" w:rsidRDefault="00E36C66" w:rsidP="00E36C66">
      <w:pPr>
        <w:pStyle w:val="AppxMinutesBody"/>
        <w:rPr>
          <w:szCs w:val="22"/>
        </w:rPr>
      </w:pPr>
      <w:r w:rsidRPr="002F5BC3">
        <w:rPr>
          <w:szCs w:val="22"/>
        </w:rPr>
        <w:t xml:space="preserve">The committee adjourned at 6.32 pm until 8.30 am on Wednesday 21 August 2024, Invercauld House, Goonellabah (inquiry into the impact of the regulatory framework for cannabis – site visit to </w:t>
      </w:r>
      <w:proofErr w:type="spellStart"/>
      <w:r w:rsidRPr="002F5BC3">
        <w:rPr>
          <w:szCs w:val="22"/>
        </w:rPr>
        <w:t>Cymra</w:t>
      </w:r>
      <w:proofErr w:type="spellEnd"/>
      <w:r w:rsidRPr="002F5BC3">
        <w:rPr>
          <w:szCs w:val="22"/>
        </w:rPr>
        <w:t xml:space="preserve"> Life Sciences). </w:t>
      </w:r>
    </w:p>
    <w:p w14:paraId="776B3739" w14:textId="77777777" w:rsidR="00E36C66" w:rsidRPr="002F5BC3" w:rsidRDefault="00E36C66" w:rsidP="00E36C66">
      <w:pPr>
        <w:pStyle w:val="AppxMinutesBody"/>
        <w:rPr>
          <w:szCs w:val="22"/>
        </w:rPr>
      </w:pPr>
    </w:p>
    <w:p w14:paraId="67326AB5" w14:textId="77777777" w:rsidR="00E36C66" w:rsidRPr="002F5BC3" w:rsidRDefault="00E36C66" w:rsidP="00E36C66">
      <w:pPr>
        <w:pStyle w:val="AppxMinutesBodySingle"/>
        <w:ind w:left="0"/>
        <w:jc w:val="both"/>
        <w:rPr>
          <w:szCs w:val="22"/>
        </w:rPr>
      </w:pPr>
      <w:r w:rsidRPr="002F5BC3">
        <w:rPr>
          <w:szCs w:val="22"/>
        </w:rPr>
        <w:t>Kara McKee</w:t>
      </w:r>
    </w:p>
    <w:p w14:paraId="14349C44" w14:textId="77777777" w:rsidR="00E36C66" w:rsidRPr="002F5BC3" w:rsidRDefault="00E36C66" w:rsidP="00E36C66">
      <w:pPr>
        <w:pStyle w:val="AppxMinutesBodyBold"/>
        <w:ind w:left="0"/>
        <w:jc w:val="both"/>
        <w:rPr>
          <w:szCs w:val="22"/>
        </w:rPr>
      </w:pPr>
      <w:r w:rsidRPr="002F5BC3">
        <w:rPr>
          <w:szCs w:val="22"/>
        </w:rPr>
        <w:t>Committee Clerk</w:t>
      </w:r>
    </w:p>
    <w:p w14:paraId="415B8F81" w14:textId="77777777" w:rsidR="00E36C66" w:rsidRPr="00AD7488" w:rsidRDefault="00E36C66" w:rsidP="00E36C66">
      <w:pPr>
        <w:pStyle w:val="AppxMinutesBodyBold"/>
        <w:ind w:left="0"/>
        <w:jc w:val="both"/>
        <w:rPr>
          <w:szCs w:val="22"/>
        </w:rPr>
      </w:pPr>
    </w:p>
    <w:p w14:paraId="709D278B" w14:textId="77777777" w:rsidR="00E36C66" w:rsidRDefault="00E36C66" w:rsidP="00E36C66">
      <w:pPr>
        <w:jc w:val="both"/>
        <w:rPr>
          <w:b/>
          <w:bCs/>
          <w:sz w:val="22"/>
          <w:szCs w:val="22"/>
        </w:rPr>
      </w:pPr>
      <w:r w:rsidRPr="00454E5B">
        <w:rPr>
          <w:b/>
          <w:bCs/>
          <w:sz w:val="22"/>
          <w:szCs w:val="22"/>
        </w:rPr>
        <w:t xml:space="preserve">Minutes no. </w:t>
      </w:r>
      <w:r>
        <w:rPr>
          <w:b/>
          <w:bCs/>
          <w:sz w:val="22"/>
          <w:szCs w:val="22"/>
        </w:rPr>
        <w:t>33</w:t>
      </w:r>
    </w:p>
    <w:p w14:paraId="5802FDF9" w14:textId="77777777" w:rsidR="00E36C66" w:rsidRPr="00587C83" w:rsidRDefault="00E36C66" w:rsidP="00E36C66">
      <w:pPr>
        <w:pStyle w:val="AppxMinutesInfo"/>
        <w:jc w:val="both"/>
        <w:rPr>
          <w:szCs w:val="22"/>
        </w:rPr>
      </w:pPr>
      <w:r w:rsidRPr="00587C83">
        <w:rPr>
          <w:szCs w:val="22"/>
        </w:rPr>
        <w:t>Wednesday 21 August 2024</w:t>
      </w:r>
    </w:p>
    <w:p w14:paraId="05D62AAD" w14:textId="77777777" w:rsidR="00E36C66" w:rsidRPr="00587C83" w:rsidRDefault="00E36C66" w:rsidP="00E36C66">
      <w:pPr>
        <w:pStyle w:val="AppxMinutesInfo"/>
        <w:jc w:val="both"/>
        <w:rPr>
          <w:szCs w:val="22"/>
        </w:rPr>
      </w:pPr>
      <w:r w:rsidRPr="00587C83">
        <w:rPr>
          <w:szCs w:val="22"/>
        </w:rPr>
        <w:t xml:space="preserve">Portfolio Committee No. 1 – Premier and Finance </w:t>
      </w:r>
    </w:p>
    <w:p w14:paraId="042FF3EF" w14:textId="77777777" w:rsidR="00E36C66" w:rsidRPr="00587C83" w:rsidRDefault="00E36C66" w:rsidP="00E36C66">
      <w:pPr>
        <w:pStyle w:val="AppxMinutesInfo"/>
        <w:jc w:val="both"/>
        <w:rPr>
          <w:szCs w:val="22"/>
        </w:rPr>
      </w:pPr>
      <w:r w:rsidRPr="00587C83">
        <w:rPr>
          <w:szCs w:val="22"/>
        </w:rPr>
        <w:t>Invercauld House, Goonellabah at 8.45 am</w:t>
      </w:r>
    </w:p>
    <w:p w14:paraId="3EADDD6F" w14:textId="77777777" w:rsidR="00E36C66" w:rsidRPr="00587C83" w:rsidRDefault="00E36C66" w:rsidP="00ED2283">
      <w:pPr>
        <w:pStyle w:val="AppxMinutesHeadingOne"/>
        <w:numPr>
          <w:ilvl w:val="0"/>
          <w:numId w:val="30"/>
        </w:numPr>
        <w:jc w:val="both"/>
        <w:rPr>
          <w:szCs w:val="22"/>
        </w:rPr>
      </w:pPr>
      <w:r w:rsidRPr="00587C83">
        <w:rPr>
          <w:szCs w:val="22"/>
        </w:rPr>
        <w:t>Members present</w:t>
      </w:r>
    </w:p>
    <w:p w14:paraId="2F14BB59" w14:textId="77777777" w:rsidR="00E36C66" w:rsidRPr="00587C83" w:rsidRDefault="00E36C66" w:rsidP="00E36C66">
      <w:pPr>
        <w:pStyle w:val="AppxMinutesBodySingle"/>
        <w:jc w:val="both"/>
        <w:rPr>
          <w:i/>
          <w:szCs w:val="22"/>
        </w:rPr>
      </w:pPr>
      <w:r w:rsidRPr="00587C83">
        <w:rPr>
          <w:szCs w:val="22"/>
        </w:rPr>
        <w:t xml:space="preserve">Mr Buckingham, </w:t>
      </w:r>
      <w:r w:rsidRPr="00587C83">
        <w:rPr>
          <w:i/>
          <w:szCs w:val="22"/>
        </w:rPr>
        <w:t>Chair</w:t>
      </w:r>
    </w:p>
    <w:p w14:paraId="49641EDF" w14:textId="77777777" w:rsidR="00E36C66" w:rsidRPr="00587C83" w:rsidRDefault="00E36C66" w:rsidP="00E36C66">
      <w:pPr>
        <w:pStyle w:val="AppxMinutesBodySingle"/>
        <w:jc w:val="both"/>
        <w:rPr>
          <w:szCs w:val="22"/>
        </w:rPr>
      </w:pPr>
      <w:r w:rsidRPr="00587C83">
        <w:rPr>
          <w:szCs w:val="22"/>
        </w:rPr>
        <w:t xml:space="preserve">Ms Faehrmann (participating) </w:t>
      </w:r>
    </w:p>
    <w:p w14:paraId="21012D2D" w14:textId="77777777" w:rsidR="00E36C66" w:rsidRPr="00587C83" w:rsidRDefault="00E36C66" w:rsidP="00E36C66">
      <w:pPr>
        <w:pStyle w:val="AppxMinutesBodySingle"/>
        <w:jc w:val="both"/>
        <w:rPr>
          <w:szCs w:val="22"/>
        </w:rPr>
      </w:pPr>
      <w:r w:rsidRPr="00587C83">
        <w:rPr>
          <w:szCs w:val="22"/>
        </w:rPr>
        <w:t>Mr Lawrence</w:t>
      </w:r>
    </w:p>
    <w:p w14:paraId="452EDADC" w14:textId="77777777" w:rsidR="00E36C66" w:rsidRPr="00587C83" w:rsidRDefault="00E36C66" w:rsidP="00E36C66">
      <w:pPr>
        <w:pStyle w:val="AppxMinutesBodySingle"/>
        <w:jc w:val="both"/>
        <w:rPr>
          <w:szCs w:val="22"/>
        </w:rPr>
      </w:pPr>
      <w:r w:rsidRPr="00587C83">
        <w:rPr>
          <w:szCs w:val="22"/>
        </w:rPr>
        <w:t xml:space="preserve">Ms Munro </w:t>
      </w:r>
    </w:p>
    <w:p w14:paraId="318EF6A6" w14:textId="77777777" w:rsidR="00E36C66" w:rsidRPr="00587C83" w:rsidRDefault="00E36C66" w:rsidP="00E36C66">
      <w:pPr>
        <w:pStyle w:val="AppxMinutesBodySingle"/>
        <w:jc w:val="both"/>
        <w:rPr>
          <w:szCs w:val="22"/>
        </w:rPr>
      </w:pPr>
      <w:r w:rsidRPr="00587C83">
        <w:rPr>
          <w:szCs w:val="22"/>
        </w:rPr>
        <w:t xml:space="preserve">Mr Murphy </w:t>
      </w:r>
    </w:p>
    <w:p w14:paraId="54991825" w14:textId="77777777" w:rsidR="00E36C66" w:rsidRPr="00587C83" w:rsidRDefault="00E36C66" w:rsidP="00E36C66">
      <w:pPr>
        <w:pStyle w:val="AppxMinutesHeadingOne"/>
        <w:jc w:val="both"/>
        <w:rPr>
          <w:szCs w:val="22"/>
        </w:rPr>
      </w:pPr>
      <w:r w:rsidRPr="00587C83">
        <w:rPr>
          <w:szCs w:val="22"/>
        </w:rPr>
        <w:t>Apologies</w:t>
      </w:r>
    </w:p>
    <w:p w14:paraId="1040151E" w14:textId="77777777" w:rsidR="00E36C66" w:rsidRPr="00587C83" w:rsidRDefault="00E36C66" w:rsidP="00E36C66">
      <w:pPr>
        <w:pStyle w:val="AppxMinutesBodySingle"/>
        <w:jc w:val="both"/>
        <w:rPr>
          <w:szCs w:val="22"/>
        </w:rPr>
      </w:pPr>
      <w:r w:rsidRPr="00587C83">
        <w:rPr>
          <w:szCs w:val="22"/>
        </w:rPr>
        <w:lastRenderedPageBreak/>
        <w:t xml:space="preserve">Mr Borsak </w:t>
      </w:r>
    </w:p>
    <w:p w14:paraId="0576D2EE" w14:textId="77777777" w:rsidR="00E36C66" w:rsidRPr="00587C83" w:rsidRDefault="00E36C66" w:rsidP="00E36C66">
      <w:pPr>
        <w:pStyle w:val="AppxMinutesBodySingle"/>
        <w:jc w:val="both"/>
        <w:rPr>
          <w:szCs w:val="22"/>
        </w:rPr>
      </w:pPr>
      <w:r w:rsidRPr="00587C83">
        <w:rPr>
          <w:szCs w:val="22"/>
        </w:rPr>
        <w:t>Dr Kaine</w:t>
      </w:r>
    </w:p>
    <w:p w14:paraId="3A869C53" w14:textId="77777777" w:rsidR="00E36C66" w:rsidRPr="00587C83" w:rsidRDefault="00E36C66" w:rsidP="00E36C66">
      <w:pPr>
        <w:pStyle w:val="AppxMinutesBodySingle"/>
        <w:jc w:val="both"/>
        <w:rPr>
          <w:szCs w:val="22"/>
        </w:rPr>
      </w:pPr>
      <w:r w:rsidRPr="00587C83">
        <w:rPr>
          <w:szCs w:val="22"/>
        </w:rPr>
        <w:t>Mrs Maclaren-Jones</w:t>
      </w:r>
    </w:p>
    <w:p w14:paraId="5927E7E7" w14:textId="77777777" w:rsidR="00E36C66" w:rsidRPr="00587C83" w:rsidRDefault="00E36C66" w:rsidP="00E36C66">
      <w:pPr>
        <w:pStyle w:val="AppxMinutesBodySingle"/>
        <w:jc w:val="both"/>
        <w:rPr>
          <w:szCs w:val="22"/>
        </w:rPr>
      </w:pPr>
      <w:r w:rsidRPr="00587C83">
        <w:rPr>
          <w:szCs w:val="22"/>
        </w:rPr>
        <w:t xml:space="preserve">Mr Ruddick </w:t>
      </w:r>
    </w:p>
    <w:p w14:paraId="6AF87B42" w14:textId="77777777" w:rsidR="00E36C66" w:rsidRPr="00587C83" w:rsidRDefault="00E36C66" w:rsidP="00E36C66">
      <w:pPr>
        <w:pStyle w:val="AppxMinutesHeadingOne"/>
        <w:jc w:val="both"/>
        <w:rPr>
          <w:szCs w:val="22"/>
        </w:rPr>
      </w:pPr>
      <w:r w:rsidRPr="00587C83">
        <w:rPr>
          <w:szCs w:val="22"/>
        </w:rPr>
        <w:t>Inquiry into the impact of the regulatory framework for cannabis in New South Wales</w:t>
      </w:r>
    </w:p>
    <w:p w14:paraId="599D73DC" w14:textId="77777777" w:rsidR="00E36C66" w:rsidRPr="00587C83" w:rsidRDefault="00E36C66" w:rsidP="00E36C66">
      <w:pPr>
        <w:pStyle w:val="AppxMinutesHeadingTwo"/>
        <w:jc w:val="both"/>
        <w:rPr>
          <w:szCs w:val="22"/>
        </w:rPr>
      </w:pPr>
      <w:r w:rsidRPr="00587C83">
        <w:rPr>
          <w:szCs w:val="22"/>
        </w:rPr>
        <w:t xml:space="preserve">Site visit – </w:t>
      </w:r>
      <w:proofErr w:type="spellStart"/>
      <w:r w:rsidRPr="00587C83">
        <w:rPr>
          <w:szCs w:val="22"/>
        </w:rPr>
        <w:t>Cymra</w:t>
      </w:r>
      <w:proofErr w:type="spellEnd"/>
      <w:r w:rsidRPr="00587C83">
        <w:rPr>
          <w:szCs w:val="22"/>
        </w:rPr>
        <w:t xml:space="preserve"> Life Sciences</w:t>
      </w:r>
    </w:p>
    <w:p w14:paraId="08729385" w14:textId="77777777" w:rsidR="00E36C66" w:rsidRPr="00587C83" w:rsidRDefault="00E36C66" w:rsidP="00E36C66">
      <w:pPr>
        <w:pStyle w:val="AppxMinutesBodySingle"/>
        <w:jc w:val="both"/>
        <w:rPr>
          <w:szCs w:val="22"/>
        </w:rPr>
      </w:pPr>
      <w:r w:rsidRPr="00587C83">
        <w:rPr>
          <w:szCs w:val="22"/>
        </w:rPr>
        <w:t xml:space="preserve">The committee travelled by bus to </w:t>
      </w:r>
      <w:proofErr w:type="spellStart"/>
      <w:r w:rsidRPr="00587C83">
        <w:rPr>
          <w:szCs w:val="22"/>
        </w:rPr>
        <w:t>Cymra</w:t>
      </w:r>
      <w:proofErr w:type="spellEnd"/>
      <w:r w:rsidRPr="00587C83">
        <w:rPr>
          <w:szCs w:val="22"/>
        </w:rPr>
        <w:t xml:space="preserve"> Life Sciences to observe the cultivation and manufacture of medicinal cannabis. The committee met with </w:t>
      </w:r>
      <w:proofErr w:type="spellStart"/>
      <w:r w:rsidRPr="00587C83">
        <w:rPr>
          <w:szCs w:val="22"/>
        </w:rPr>
        <w:t>Cymra</w:t>
      </w:r>
      <w:proofErr w:type="spellEnd"/>
      <w:r w:rsidRPr="00587C83">
        <w:rPr>
          <w:szCs w:val="22"/>
        </w:rPr>
        <w:t xml:space="preserve"> Life Sciences staff including: </w:t>
      </w:r>
    </w:p>
    <w:p w14:paraId="2E920B91" w14:textId="77777777" w:rsidR="00E36C66" w:rsidRPr="00587C83" w:rsidRDefault="00E36C66" w:rsidP="00E36C66">
      <w:pPr>
        <w:pStyle w:val="AppxMinutesBullet"/>
        <w:rPr>
          <w:szCs w:val="22"/>
        </w:rPr>
      </w:pPr>
      <w:r w:rsidRPr="00587C83">
        <w:rPr>
          <w:szCs w:val="22"/>
        </w:rPr>
        <w:t xml:space="preserve">Mr Joel Hardy, CEO and Co-founder, </w:t>
      </w:r>
      <w:proofErr w:type="spellStart"/>
      <w:r w:rsidRPr="00587C83">
        <w:rPr>
          <w:szCs w:val="22"/>
        </w:rPr>
        <w:t>Cymra</w:t>
      </w:r>
      <w:proofErr w:type="spellEnd"/>
      <w:r w:rsidRPr="00587C83">
        <w:rPr>
          <w:szCs w:val="22"/>
        </w:rPr>
        <w:t xml:space="preserve"> Life Sciences</w:t>
      </w:r>
    </w:p>
    <w:p w14:paraId="33D280A2" w14:textId="77777777" w:rsidR="00E36C66" w:rsidRPr="00587C83" w:rsidRDefault="00E36C66" w:rsidP="00E36C66">
      <w:pPr>
        <w:pStyle w:val="AppxMinutesBullet"/>
        <w:spacing w:after="120"/>
        <w:rPr>
          <w:szCs w:val="22"/>
        </w:rPr>
      </w:pPr>
      <w:r w:rsidRPr="00587C83">
        <w:rPr>
          <w:szCs w:val="22"/>
        </w:rPr>
        <w:t>Mr Simon Pettinger, COO and Co-founder.</w:t>
      </w:r>
    </w:p>
    <w:p w14:paraId="2D9DA137" w14:textId="77777777" w:rsidR="00E36C66" w:rsidRPr="00587C83" w:rsidRDefault="00E36C66" w:rsidP="00E36C66">
      <w:pPr>
        <w:pStyle w:val="AppxMinutesHeadingOne"/>
        <w:jc w:val="both"/>
        <w:rPr>
          <w:szCs w:val="22"/>
        </w:rPr>
      </w:pPr>
      <w:r w:rsidRPr="00587C83">
        <w:rPr>
          <w:szCs w:val="22"/>
        </w:rPr>
        <w:t>Adjournment</w:t>
      </w:r>
    </w:p>
    <w:p w14:paraId="133E9712" w14:textId="77777777" w:rsidR="00E36C66" w:rsidRPr="00587C83" w:rsidRDefault="00E36C66" w:rsidP="00E36C66">
      <w:pPr>
        <w:pStyle w:val="AppxMinutesBody"/>
        <w:rPr>
          <w:szCs w:val="22"/>
        </w:rPr>
      </w:pPr>
      <w:r w:rsidRPr="00587C83">
        <w:rPr>
          <w:szCs w:val="22"/>
        </w:rPr>
        <w:t>The committee adjourned at 5.25 pm to 8.45 am on Wednesday 28 August 2024, Macquarie Room, Parliament House, Sydney (Portfolio Committee No. 1 – Budget Estimates Premier public hearing).</w:t>
      </w:r>
    </w:p>
    <w:p w14:paraId="63364A14" w14:textId="77777777" w:rsidR="00E36C66" w:rsidRPr="00587C83" w:rsidRDefault="00E36C66" w:rsidP="00E36C66">
      <w:pPr>
        <w:pStyle w:val="AppxMinutesBody"/>
        <w:rPr>
          <w:szCs w:val="22"/>
        </w:rPr>
      </w:pPr>
    </w:p>
    <w:p w14:paraId="34C4D87A" w14:textId="77777777" w:rsidR="00E36C66" w:rsidRPr="00587C83" w:rsidRDefault="00E36C66" w:rsidP="00E36C66">
      <w:pPr>
        <w:pStyle w:val="AppxMinutesBodySingle"/>
        <w:ind w:left="0"/>
        <w:jc w:val="both"/>
        <w:rPr>
          <w:szCs w:val="22"/>
        </w:rPr>
      </w:pPr>
      <w:r w:rsidRPr="00587C83">
        <w:rPr>
          <w:szCs w:val="22"/>
        </w:rPr>
        <w:t>Kara McKee</w:t>
      </w:r>
    </w:p>
    <w:p w14:paraId="7EB199C8" w14:textId="77777777" w:rsidR="00E36C66" w:rsidRPr="00587C83" w:rsidRDefault="00E36C66" w:rsidP="00E36C66">
      <w:pPr>
        <w:pStyle w:val="AppxMinutesBodyBold"/>
        <w:ind w:left="0"/>
        <w:jc w:val="both"/>
        <w:rPr>
          <w:szCs w:val="22"/>
        </w:rPr>
      </w:pPr>
      <w:r w:rsidRPr="00587C83">
        <w:rPr>
          <w:szCs w:val="22"/>
        </w:rPr>
        <w:t>Committee Clerk</w:t>
      </w:r>
    </w:p>
    <w:p w14:paraId="7E658936" w14:textId="77777777" w:rsidR="00E36C66" w:rsidRDefault="00E36C66" w:rsidP="00E36C66">
      <w:pPr>
        <w:jc w:val="both"/>
        <w:rPr>
          <w:b/>
          <w:bCs/>
          <w:sz w:val="22"/>
          <w:szCs w:val="22"/>
        </w:rPr>
      </w:pPr>
    </w:p>
    <w:p w14:paraId="184DCAB1" w14:textId="77777777" w:rsidR="00E36C66" w:rsidRDefault="00E36C66" w:rsidP="00E36C66">
      <w:pPr>
        <w:jc w:val="both"/>
        <w:rPr>
          <w:b/>
          <w:bCs/>
          <w:sz w:val="22"/>
          <w:szCs w:val="22"/>
        </w:rPr>
      </w:pPr>
      <w:r w:rsidRPr="00454E5B">
        <w:rPr>
          <w:b/>
          <w:bCs/>
          <w:sz w:val="22"/>
          <w:szCs w:val="22"/>
        </w:rPr>
        <w:t xml:space="preserve">Minutes no. </w:t>
      </w:r>
      <w:r>
        <w:rPr>
          <w:b/>
          <w:bCs/>
          <w:sz w:val="22"/>
          <w:szCs w:val="22"/>
        </w:rPr>
        <w:t>40</w:t>
      </w:r>
    </w:p>
    <w:p w14:paraId="7B659554" w14:textId="77777777" w:rsidR="00E36C66" w:rsidRPr="005D24F3" w:rsidRDefault="00E36C66" w:rsidP="00E36C66">
      <w:pPr>
        <w:pStyle w:val="AppxMinutesInfo"/>
        <w:rPr>
          <w:szCs w:val="22"/>
        </w:rPr>
      </w:pPr>
      <w:r w:rsidRPr="005D24F3">
        <w:rPr>
          <w:szCs w:val="22"/>
        </w:rPr>
        <w:t>Friday 13 September 2024</w:t>
      </w:r>
    </w:p>
    <w:p w14:paraId="031EBE17" w14:textId="77777777" w:rsidR="00E36C66" w:rsidRPr="005D24F3" w:rsidRDefault="00E36C66" w:rsidP="00E36C66">
      <w:pPr>
        <w:pStyle w:val="AppxMinutesInfo"/>
        <w:rPr>
          <w:szCs w:val="22"/>
        </w:rPr>
      </w:pPr>
      <w:r w:rsidRPr="005D24F3">
        <w:rPr>
          <w:szCs w:val="22"/>
        </w:rPr>
        <w:t>Portfolio Committee 1</w:t>
      </w:r>
    </w:p>
    <w:p w14:paraId="4D6F3486" w14:textId="77777777" w:rsidR="00E36C66" w:rsidRPr="005D24F3" w:rsidRDefault="00E36C66" w:rsidP="00E36C66">
      <w:pPr>
        <w:pStyle w:val="AppxMinutesInfo"/>
        <w:rPr>
          <w:szCs w:val="22"/>
        </w:rPr>
      </w:pPr>
      <w:r w:rsidRPr="005D24F3">
        <w:rPr>
          <w:szCs w:val="22"/>
        </w:rPr>
        <w:t>Room 1136, Parliament House, Sydney at 2.00 pm</w:t>
      </w:r>
    </w:p>
    <w:p w14:paraId="3E3ECD0D" w14:textId="77777777" w:rsidR="00E36C66" w:rsidRPr="005D24F3" w:rsidRDefault="00E36C66" w:rsidP="00ED2283">
      <w:pPr>
        <w:pStyle w:val="AppxMinutesHeadingOne"/>
        <w:numPr>
          <w:ilvl w:val="0"/>
          <w:numId w:val="31"/>
        </w:numPr>
        <w:rPr>
          <w:szCs w:val="22"/>
        </w:rPr>
      </w:pPr>
      <w:r w:rsidRPr="005D24F3">
        <w:rPr>
          <w:szCs w:val="22"/>
        </w:rPr>
        <w:t>Members present</w:t>
      </w:r>
    </w:p>
    <w:p w14:paraId="0A4D4A70" w14:textId="77777777" w:rsidR="00E36C66" w:rsidRPr="005D24F3" w:rsidRDefault="00E36C66" w:rsidP="00E36C66">
      <w:pPr>
        <w:pStyle w:val="AppxMinutesBodySingle"/>
        <w:rPr>
          <w:szCs w:val="22"/>
        </w:rPr>
      </w:pPr>
      <w:r w:rsidRPr="005D24F3">
        <w:rPr>
          <w:szCs w:val="22"/>
        </w:rPr>
        <w:t xml:space="preserve">Mr Buckingham, </w:t>
      </w:r>
      <w:r w:rsidRPr="005D24F3">
        <w:rPr>
          <w:i/>
          <w:iCs/>
          <w:szCs w:val="22"/>
        </w:rPr>
        <w:t>Chair</w:t>
      </w:r>
      <w:r w:rsidRPr="005D24F3">
        <w:rPr>
          <w:szCs w:val="22"/>
        </w:rPr>
        <w:t xml:space="preserve"> (via videoconference)</w:t>
      </w:r>
    </w:p>
    <w:p w14:paraId="522D4E94" w14:textId="77777777" w:rsidR="00E36C66" w:rsidRPr="005D24F3" w:rsidRDefault="00E36C66" w:rsidP="00E36C66">
      <w:pPr>
        <w:pStyle w:val="AppxMinutesBodySingle"/>
        <w:rPr>
          <w:szCs w:val="22"/>
        </w:rPr>
      </w:pPr>
      <w:r w:rsidRPr="005D24F3">
        <w:rPr>
          <w:szCs w:val="22"/>
        </w:rPr>
        <w:t>Dr Kaine</w:t>
      </w:r>
    </w:p>
    <w:p w14:paraId="2F2C5DD5" w14:textId="77777777" w:rsidR="00E36C66" w:rsidRPr="005D24F3" w:rsidRDefault="00E36C66" w:rsidP="00E36C66">
      <w:pPr>
        <w:pStyle w:val="AppxMinutesBodySingle"/>
        <w:rPr>
          <w:szCs w:val="22"/>
        </w:rPr>
      </w:pPr>
      <w:r w:rsidRPr="005D24F3">
        <w:rPr>
          <w:szCs w:val="22"/>
        </w:rPr>
        <w:t>Mr Lawrence (via videoconference)</w:t>
      </w:r>
    </w:p>
    <w:p w14:paraId="54187497" w14:textId="77777777" w:rsidR="00E36C66" w:rsidRPr="005D24F3" w:rsidRDefault="00E36C66" w:rsidP="00E36C66">
      <w:pPr>
        <w:pStyle w:val="AppxMinutesBodySingle"/>
        <w:rPr>
          <w:szCs w:val="22"/>
        </w:rPr>
      </w:pPr>
      <w:r w:rsidRPr="005D24F3">
        <w:rPr>
          <w:szCs w:val="22"/>
        </w:rPr>
        <w:t>Ms Munro</w:t>
      </w:r>
    </w:p>
    <w:p w14:paraId="493DB83F" w14:textId="77777777" w:rsidR="00E36C66" w:rsidRPr="005D24F3" w:rsidRDefault="00E36C66" w:rsidP="00E36C66">
      <w:pPr>
        <w:pStyle w:val="AppxMinutesBodySingle"/>
        <w:rPr>
          <w:szCs w:val="22"/>
        </w:rPr>
      </w:pPr>
      <w:r w:rsidRPr="005D24F3">
        <w:rPr>
          <w:szCs w:val="22"/>
        </w:rPr>
        <w:t>Mr Nanva (via videoconference)</w:t>
      </w:r>
    </w:p>
    <w:p w14:paraId="5FD2183C" w14:textId="77777777" w:rsidR="00E36C66" w:rsidRPr="005D24F3" w:rsidRDefault="00E36C66" w:rsidP="00E36C66">
      <w:pPr>
        <w:pStyle w:val="AppxMinutesBodySingle"/>
        <w:rPr>
          <w:szCs w:val="22"/>
        </w:rPr>
      </w:pPr>
      <w:r w:rsidRPr="005D24F3">
        <w:rPr>
          <w:szCs w:val="22"/>
        </w:rPr>
        <w:t>Mr Rath</w:t>
      </w:r>
    </w:p>
    <w:p w14:paraId="19F89D5A" w14:textId="77777777" w:rsidR="00E36C66" w:rsidRPr="005D24F3" w:rsidRDefault="00E36C66" w:rsidP="00E36C66">
      <w:pPr>
        <w:pStyle w:val="AppxMinutesBodySingle"/>
        <w:rPr>
          <w:szCs w:val="22"/>
        </w:rPr>
      </w:pPr>
      <w:r w:rsidRPr="005D24F3">
        <w:rPr>
          <w:szCs w:val="22"/>
        </w:rPr>
        <w:t>Mr Ruddick (participating)</w:t>
      </w:r>
    </w:p>
    <w:p w14:paraId="71B93A38" w14:textId="77777777" w:rsidR="00E36C66" w:rsidRPr="005D24F3" w:rsidRDefault="00E36C66" w:rsidP="00E36C66">
      <w:pPr>
        <w:pStyle w:val="AppxMinutesHeadingOne"/>
        <w:rPr>
          <w:szCs w:val="22"/>
        </w:rPr>
      </w:pPr>
      <w:r w:rsidRPr="005D24F3">
        <w:rPr>
          <w:szCs w:val="22"/>
        </w:rPr>
        <w:t>Apologies</w:t>
      </w:r>
    </w:p>
    <w:p w14:paraId="69FB5CD8" w14:textId="77777777" w:rsidR="00E36C66" w:rsidRPr="005D24F3" w:rsidRDefault="00E36C66" w:rsidP="00E36C66">
      <w:pPr>
        <w:pStyle w:val="AppxMinutesBody"/>
        <w:rPr>
          <w:szCs w:val="22"/>
        </w:rPr>
      </w:pPr>
      <w:r w:rsidRPr="005D24F3">
        <w:rPr>
          <w:szCs w:val="22"/>
        </w:rPr>
        <w:t xml:space="preserve">Mr Borsak, </w:t>
      </w:r>
      <w:r w:rsidRPr="005D24F3">
        <w:rPr>
          <w:i/>
          <w:iCs/>
          <w:szCs w:val="22"/>
        </w:rPr>
        <w:t>Deputy Chair</w:t>
      </w:r>
    </w:p>
    <w:p w14:paraId="6B25B6E3" w14:textId="77777777" w:rsidR="00E36C66" w:rsidRPr="005D24F3" w:rsidRDefault="00E36C66" w:rsidP="00E36C66">
      <w:pPr>
        <w:pStyle w:val="AppxMinutesHeadingOne"/>
        <w:rPr>
          <w:szCs w:val="22"/>
        </w:rPr>
      </w:pPr>
      <w:r w:rsidRPr="005D24F3">
        <w:rPr>
          <w:szCs w:val="22"/>
        </w:rPr>
        <w:t>Previous minutes</w:t>
      </w:r>
    </w:p>
    <w:p w14:paraId="20E61C4D" w14:textId="77777777" w:rsidR="00E36C66" w:rsidRPr="005D24F3" w:rsidRDefault="00E36C66" w:rsidP="00E36C66">
      <w:pPr>
        <w:pStyle w:val="AppxMinutesBody"/>
        <w:rPr>
          <w:szCs w:val="22"/>
        </w:rPr>
      </w:pPr>
      <w:r w:rsidRPr="005D24F3">
        <w:rPr>
          <w:szCs w:val="22"/>
        </w:rPr>
        <w:t>Resolved, on the motion of Mr Nanva: That draft minutes no. 30 be confirmed.</w:t>
      </w:r>
    </w:p>
    <w:p w14:paraId="36D876F0" w14:textId="77777777" w:rsidR="00E36C66" w:rsidRPr="005D24F3" w:rsidRDefault="00E36C66" w:rsidP="00E36C66">
      <w:pPr>
        <w:pStyle w:val="AppxMinutesHeadingOne"/>
        <w:rPr>
          <w:szCs w:val="22"/>
        </w:rPr>
      </w:pPr>
      <w:r w:rsidRPr="005D24F3">
        <w:rPr>
          <w:szCs w:val="22"/>
        </w:rPr>
        <w:t>Inquiry into the impact of the regulatory framework for cannabis New South Wales</w:t>
      </w:r>
    </w:p>
    <w:p w14:paraId="29579B2C" w14:textId="77777777" w:rsidR="00E36C66" w:rsidRPr="005D24F3" w:rsidRDefault="00E36C66" w:rsidP="00E36C66">
      <w:pPr>
        <w:pStyle w:val="AppxMinutesHeadingTwo"/>
        <w:rPr>
          <w:szCs w:val="22"/>
        </w:rPr>
      </w:pPr>
      <w:r w:rsidRPr="005D24F3">
        <w:rPr>
          <w:szCs w:val="22"/>
        </w:rPr>
        <w:t>Interim report and extension of reporting deadline</w:t>
      </w:r>
    </w:p>
    <w:p w14:paraId="20E8B37D" w14:textId="77777777" w:rsidR="00E36C66" w:rsidRPr="005D24F3" w:rsidRDefault="00E36C66" w:rsidP="00E36C66">
      <w:pPr>
        <w:pStyle w:val="AppxMinutesHeadingTwo"/>
        <w:numPr>
          <w:ilvl w:val="0"/>
          <w:numId w:val="0"/>
        </w:numPr>
        <w:spacing w:before="0"/>
        <w:ind w:left="567"/>
        <w:rPr>
          <w:b w:val="0"/>
          <w:bCs/>
          <w:szCs w:val="22"/>
        </w:rPr>
      </w:pPr>
      <w:r w:rsidRPr="005D24F3">
        <w:rPr>
          <w:b w:val="0"/>
          <w:bCs/>
          <w:szCs w:val="22"/>
        </w:rPr>
        <w:t>Resolved, on the motion of Mr Lawrence: That:</w:t>
      </w:r>
    </w:p>
    <w:p w14:paraId="1A3A8759" w14:textId="77777777" w:rsidR="00E36C66" w:rsidRPr="005D24F3" w:rsidRDefault="00E36C66" w:rsidP="00E36C66">
      <w:pPr>
        <w:pStyle w:val="AppxMinutesBullet"/>
        <w:rPr>
          <w:b/>
          <w:szCs w:val="22"/>
        </w:rPr>
      </w:pPr>
      <w:r w:rsidRPr="005D24F3">
        <w:rPr>
          <w:szCs w:val="22"/>
        </w:rPr>
        <w:t xml:space="preserve"> the committee hold an interim report deliberative on Friday 25 October 2024. </w:t>
      </w:r>
    </w:p>
    <w:p w14:paraId="52671901" w14:textId="77777777" w:rsidR="00E36C66" w:rsidRPr="005D24F3" w:rsidRDefault="00E36C66" w:rsidP="00E36C66">
      <w:pPr>
        <w:pStyle w:val="AppxMinutesBullet"/>
        <w:rPr>
          <w:b/>
          <w:szCs w:val="22"/>
        </w:rPr>
      </w:pPr>
      <w:r w:rsidRPr="005D24F3">
        <w:rPr>
          <w:szCs w:val="22"/>
        </w:rPr>
        <w:t>the Chair seek a resolution from the House to:</w:t>
      </w:r>
    </w:p>
    <w:p w14:paraId="583713A1" w14:textId="77777777" w:rsidR="00E36C66" w:rsidRPr="005D24F3" w:rsidRDefault="00E36C66" w:rsidP="00E36C66">
      <w:pPr>
        <w:pStyle w:val="AppxMinutesBullet"/>
        <w:numPr>
          <w:ilvl w:val="1"/>
          <w:numId w:val="16"/>
        </w:numPr>
        <w:rPr>
          <w:szCs w:val="22"/>
        </w:rPr>
      </w:pPr>
      <w:r w:rsidRPr="005D24F3">
        <w:rPr>
          <w:szCs w:val="22"/>
        </w:rPr>
        <w:t>table an interim report in the House for the inquiry on Thursday 31 October 2024, and</w:t>
      </w:r>
    </w:p>
    <w:p w14:paraId="53F8E047" w14:textId="77777777" w:rsidR="00E36C66" w:rsidRPr="005D24F3" w:rsidRDefault="00E36C66" w:rsidP="00E36C66">
      <w:pPr>
        <w:pStyle w:val="AppxMinutesBullet"/>
        <w:numPr>
          <w:ilvl w:val="1"/>
          <w:numId w:val="16"/>
        </w:numPr>
        <w:rPr>
          <w:szCs w:val="22"/>
        </w:rPr>
      </w:pPr>
      <w:r w:rsidRPr="005D24F3">
        <w:rPr>
          <w:szCs w:val="22"/>
        </w:rPr>
        <w:t>extend the reporting deadline for the inquiry to Tuesday 8 April 2025.</w:t>
      </w:r>
    </w:p>
    <w:p w14:paraId="0DC0E700" w14:textId="77777777" w:rsidR="00E36C66" w:rsidRPr="005D24F3" w:rsidRDefault="00E36C66" w:rsidP="00E36C66">
      <w:pPr>
        <w:pStyle w:val="AppxMinutesHeadingOne"/>
        <w:rPr>
          <w:szCs w:val="22"/>
        </w:rPr>
      </w:pPr>
      <w:r w:rsidRPr="005D24F3">
        <w:rPr>
          <w:szCs w:val="22"/>
        </w:rPr>
        <w:t>Inquiry into the Alcohol Consumption in Public Places (Liberalisation) Bill 2024</w:t>
      </w:r>
    </w:p>
    <w:p w14:paraId="3C6AB15C" w14:textId="77777777" w:rsidR="00E36C66" w:rsidRPr="005D24F3" w:rsidRDefault="00E36C66" w:rsidP="00E36C66">
      <w:pPr>
        <w:pStyle w:val="AppxMinutesHeadingTwo"/>
        <w:rPr>
          <w:szCs w:val="22"/>
        </w:rPr>
      </w:pPr>
      <w:r w:rsidRPr="005D24F3">
        <w:rPr>
          <w:szCs w:val="22"/>
        </w:rPr>
        <w:t>Answers to questions on notice</w:t>
      </w:r>
    </w:p>
    <w:p w14:paraId="6422DF66" w14:textId="77777777" w:rsidR="00E36C66" w:rsidRPr="005D24F3" w:rsidRDefault="00E36C66" w:rsidP="00E36C66">
      <w:pPr>
        <w:pStyle w:val="AppxMinutesHeadingTwo"/>
        <w:numPr>
          <w:ilvl w:val="0"/>
          <w:numId w:val="0"/>
        </w:numPr>
        <w:spacing w:before="0"/>
        <w:ind w:left="567"/>
        <w:jc w:val="both"/>
        <w:rPr>
          <w:b w:val="0"/>
          <w:bCs/>
          <w:szCs w:val="22"/>
        </w:rPr>
      </w:pPr>
      <w:r w:rsidRPr="005D24F3">
        <w:rPr>
          <w:b w:val="0"/>
          <w:bCs/>
          <w:szCs w:val="22"/>
        </w:rPr>
        <w:lastRenderedPageBreak/>
        <w:t>The committee noted that the answers to questions on notice from Mr David Reynolds, Executive Officer, Local Government NSW, received 10 September 2024, were published by the committee clerk under the authorisation of the resolution appointing the committee.</w:t>
      </w:r>
    </w:p>
    <w:p w14:paraId="28E1491D" w14:textId="77777777" w:rsidR="00E36C66" w:rsidRPr="005D24F3" w:rsidRDefault="00E36C66" w:rsidP="00E36C66">
      <w:pPr>
        <w:pStyle w:val="AppxMinutesHeadingTwo"/>
        <w:numPr>
          <w:ilvl w:val="0"/>
          <w:numId w:val="0"/>
        </w:numPr>
        <w:ind w:left="567"/>
        <w:jc w:val="both"/>
        <w:rPr>
          <w:b w:val="0"/>
          <w:bCs/>
          <w:szCs w:val="22"/>
        </w:rPr>
      </w:pPr>
      <w:r w:rsidRPr="005D24F3">
        <w:rPr>
          <w:b w:val="0"/>
          <w:bCs/>
          <w:szCs w:val="22"/>
        </w:rPr>
        <w:t>Resolved, on the motion of Mr Lawrence: That:</w:t>
      </w:r>
    </w:p>
    <w:p w14:paraId="65BE9714" w14:textId="77777777" w:rsidR="00E36C66" w:rsidRPr="005D24F3" w:rsidRDefault="00E36C66" w:rsidP="00E36C66">
      <w:pPr>
        <w:pStyle w:val="AppxMinutesBullet"/>
        <w:rPr>
          <w:b/>
          <w:szCs w:val="22"/>
        </w:rPr>
      </w:pPr>
      <w:r w:rsidRPr="005D24F3">
        <w:rPr>
          <w:szCs w:val="22"/>
        </w:rPr>
        <w:t xml:space="preserve">the answers to questions on notice from Ms Donna </w:t>
      </w:r>
      <w:proofErr w:type="spellStart"/>
      <w:r w:rsidRPr="005D24F3">
        <w:rPr>
          <w:szCs w:val="22"/>
        </w:rPr>
        <w:t>Ausling</w:t>
      </w:r>
      <w:proofErr w:type="spellEnd"/>
      <w:r w:rsidRPr="005D24F3">
        <w:rPr>
          <w:szCs w:val="22"/>
        </w:rPr>
        <w:t xml:space="preserve">, Director Planning and Sustainability, Narrabri Shire Council, received 13 September 2024, be published, with the exception of the document entitled 'Crime and Crime Prevention in Narrabri Shire Research Results: Internal Use' which is to remain confidential, as per the request of the author. </w:t>
      </w:r>
    </w:p>
    <w:p w14:paraId="5BB6C749" w14:textId="77777777" w:rsidR="00E36C66" w:rsidRPr="005D24F3" w:rsidRDefault="00E36C66" w:rsidP="00E36C66">
      <w:pPr>
        <w:pStyle w:val="AppxMinutesHeadingTwo"/>
        <w:rPr>
          <w:szCs w:val="22"/>
        </w:rPr>
      </w:pPr>
      <w:r w:rsidRPr="005D24F3">
        <w:rPr>
          <w:szCs w:val="22"/>
        </w:rPr>
        <w:t>Consideration of Chair's draft report</w:t>
      </w:r>
    </w:p>
    <w:p w14:paraId="0E082060" w14:textId="77777777" w:rsidR="00E36C66" w:rsidRPr="005D24F3" w:rsidRDefault="00E36C66" w:rsidP="00E36C66">
      <w:pPr>
        <w:pStyle w:val="AppxMinutesHeadingOne"/>
        <w:numPr>
          <w:ilvl w:val="0"/>
          <w:numId w:val="0"/>
        </w:numPr>
        <w:spacing w:before="0"/>
        <w:ind w:left="567"/>
        <w:rPr>
          <w:b w:val="0"/>
          <w:bCs/>
          <w:szCs w:val="22"/>
        </w:rPr>
      </w:pPr>
      <w:r w:rsidRPr="005D24F3">
        <w:rPr>
          <w:b w:val="0"/>
          <w:bCs/>
          <w:szCs w:val="22"/>
        </w:rPr>
        <w:t xml:space="preserve">The Chair submitted his draft report entitled </w:t>
      </w:r>
      <w:r w:rsidRPr="005D24F3">
        <w:rPr>
          <w:b w:val="0"/>
          <w:bCs/>
          <w:i/>
          <w:iCs/>
          <w:szCs w:val="22"/>
        </w:rPr>
        <w:t>Alcohol Consumption in Public Places (Liberalisation) Bill 2024,</w:t>
      </w:r>
      <w:r w:rsidRPr="005D24F3">
        <w:rPr>
          <w:b w:val="0"/>
          <w:bCs/>
          <w:szCs w:val="22"/>
        </w:rPr>
        <w:t xml:space="preserve"> which, having been previously circulated, was taken as being read. </w:t>
      </w:r>
    </w:p>
    <w:p w14:paraId="68CEC915" w14:textId="77777777" w:rsidR="00E36C66" w:rsidRPr="005D24F3" w:rsidRDefault="00E36C66" w:rsidP="00E36C66">
      <w:pPr>
        <w:pStyle w:val="AppxMinutesHeadingOne"/>
        <w:numPr>
          <w:ilvl w:val="0"/>
          <w:numId w:val="0"/>
        </w:numPr>
        <w:ind w:left="567"/>
        <w:rPr>
          <w:b w:val="0"/>
          <w:bCs/>
          <w:szCs w:val="22"/>
        </w:rPr>
      </w:pPr>
      <w:r w:rsidRPr="005D24F3">
        <w:rPr>
          <w:b w:val="0"/>
          <w:bCs/>
          <w:szCs w:val="22"/>
        </w:rPr>
        <w:t>Resolved, on the motion of Dr Kaine: that the following new paragraphs be inserted at paragraph 2.1:</w:t>
      </w:r>
    </w:p>
    <w:p w14:paraId="60050C09" w14:textId="77777777" w:rsidR="00E36C66" w:rsidRPr="005D24F3" w:rsidRDefault="00E36C66" w:rsidP="00E36C66">
      <w:pPr>
        <w:pStyle w:val="AppxMinutesBody"/>
        <w:rPr>
          <w:szCs w:val="22"/>
        </w:rPr>
      </w:pPr>
    </w:p>
    <w:p w14:paraId="3CAB9434" w14:textId="77777777" w:rsidR="00E36C66" w:rsidRPr="005D24F3" w:rsidRDefault="00E36C66" w:rsidP="00E36C66">
      <w:pPr>
        <w:pStyle w:val="AppxMinutesBody"/>
        <w:ind w:left="720"/>
        <w:rPr>
          <w:szCs w:val="22"/>
        </w:rPr>
      </w:pPr>
      <w:r w:rsidRPr="005D24F3">
        <w:rPr>
          <w:szCs w:val="22"/>
        </w:rPr>
        <w:t>'Current restrictions on the public consumption of alcohol</w:t>
      </w:r>
    </w:p>
    <w:p w14:paraId="1D616E0D" w14:textId="77777777" w:rsidR="00E36C66" w:rsidRPr="005D24F3" w:rsidRDefault="00E36C66" w:rsidP="00E36C66">
      <w:pPr>
        <w:pStyle w:val="AppxMinutesBody"/>
        <w:ind w:left="720"/>
        <w:rPr>
          <w:szCs w:val="22"/>
        </w:rPr>
      </w:pPr>
      <w:r w:rsidRPr="005D24F3">
        <w:rPr>
          <w:szCs w:val="22"/>
        </w:rPr>
        <w:t xml:space="preserve">Local Government NSW explained that 'there is a misconception that alcohol is prohibited in all parks and public places'. [FOOTNOTE: Answers to questions on notice, Mr David Reynolds, Chief Executive, Local Government NSW, 10 September 2024, p 1.] They clarified the existing general freedom to consume alcohol in public places, and the process in which restrictions can be imposed: </w:t>
      </w:r>
    </w:p>
    <w:p w14:paraId="3DC7B66C" w14:textId="77777777" w:rsidR="00E36C66" w:rsidRPr="005D24F3" w:rsidRDefault="00E36C66" w:rsidP="00E36C66">
      <w:pPr>
        <w:pStyle w:val="ChapterQuotation"/>
        <w:ind w:left="1571"/>
        <w:rPr>
          <w:szCs w:val="22"/>
        </w:rPr>
      </w:pPr>
      <w:r w:rsidRPr="005D24F3">
        <w:rPr>
          <w:szCs w:val="22"/>
        </w:rPr>
        <w:t>It is important to acknowledge that in most parks and outdoor public places across NSW it remains perfectly legal to responsibly consume alcohol. In a limited number of cases, councils and other public land holders have consulted with their communities to determine where outdoor alcohol restrictions may be appropriately applied, and in many cases the restriction applies only overnight, or during special events. [FOOTNOTE: Answers to questions on notice, Mr David Reynolds, p 2.]</w:t>
      </w:r>
    </w:p>
    <w:p w14:paraId="31AE34F0" w14:textId="77777777" w:rsidR="00E36C66" w:rsidRPr="005D24F3" w:rsidRDefault="00E36C66" w:rsidP="00E36C66">
      <w:pPr>
        <w:pStyle w:val="AppxMinutesBody"/>
        <w:ind w:left="720"/>
        <w:rPr>
          <w:szCs w:val="22"/>
        </w:rPr>
      </w:pPr>
    </w:p>
    <w:p w14:paraId="03319DA7" w14:textId="77777777" w:rsidR="00E36C66" w:rsidRPr="005D24F3" w:rsidRDefault="00E36C66" w:rsidP="00E36C66">
      <w:pPr>
        <w:pStyle w:val="AppxMinutesBody"/>
        <w:ind w:left="720"/>
        <w:rPr>
          <w:szCs w:val="22"/>
        </w:rPr>
      </w:pPr>
      <w:r w:rsidRPr="005D24F3">
        <w:rPr>
          <w:szCs w:val="22"/>
        </w:rPr>
        <w:t>When questioned about the current number of alcohol-free zones in New South Wales, Local Government NSW responded that there is 'no central register of outdoor alcohol restrictions', and stated that they are not aware of the number of restrictions across NSW. [FOOTNOTE: Answers to questions on notice, Mr David Reynolds, p 2.]'</w:t>
      </w:r>
    </w:p>
    <w:p w14:paraId="2179C791" w14:textId="77777777" w:rsidR="00E36C66" w:rsidRPr="005D24F3" w:rsidRDefault="00E36C66" w:rsidP="00E36C66">
      <w:pPr>
        <w:pStyle w:val="AppxMinutesHeadingOne"/>
        <w:numPr>
          <w:ilvl w:val="0"/>
          <w:numId w:val="0"/>
        </w:numPr>
        <w:ind w:left="567"/>
        <w:jc w:val="both"/>
        <w:rPr>
          <w:b w:val="0"/>
          <w:bCs/>
          <w:szCs w:val="22"/>
        </w:rPr>
      </w:pPr>
      <w:r w:rsidRPr="005D24F3">
        <w:rPr>
          <w:b w:val="0"/>
          <w:bCs/>
          <w:szCs w:val="22"/>
        </w:rPr>
        <w:t>Resolved, on the motion of Dr Kaine: that footnote 37 be amended by omitting 'Committee members queried the number of restrictions across NSW, and whether they are increasing. At the time of reporting, the Committee does not have details of the full extent of public alcohol restrictions in place across NSW, and whether there is a publicly available register of restrictions' after 'Submission 11, NSW Government, p 1'.</w:t>
      </w:r>
    </w:p>
    <w:p w14:paraId="57E9CC7C" w14:textId="77777777" w:rsidR="00E36C66" w:rsidRPr="005D24F3" w:rsidRDefault="00E36C66" w:rsidP="00E36C66">
      <w:pPr>
        <w:pStyle w:val="AppxMinutesBody"/>
        <w:rPr>
          <w:szCs w:val="22"/>
        </w:rPr>
      </w:pPr>
    </w:p>
    <w:p w14:paraId="3F56947A" w14:textId="77777777" w:rsidR="00E36C66" w:rsidRPr="005D24F3" w:rsidRDefault="00E36C66" w:rsidP="00E36C66">
      <w:pPr>
        <w:pStyle w:val="AppxMinutesBullet"/>
        <w:numPr>
          <w:ilvl w:val="0"/>
          <w:numId w:val="0"/>
        </w:numPr>
        <w:ind w:left="851" w:hanging="284"/>
        <w:rPr>
          <w:szCs w:val="22"/>
        </w:rPr>
      </w:pPr>
      <w:r w:rsidRPr="005D24F3">
        <w:rPr>
          <w:szCs w:val="22"/>
        </w:rPr>
        <w:t>Resolved, on the motion of Dr Kaine: That:</w:t>
      </w:r>
    </w:p>
    <w:p w14:paraId="778AE794" w14:textId="77777777" w:rsidR="00E36C66" w:rsidRPr="005D24F3" w:rsidRDefault="00E36C66" w:rsidP="00E36C66">
      <w:pPr>
        <w:pStyle w:val="AppxMinutesBullet"/>
        <w:rPr>
          <w:szCs w:val="22"/>
        </w:rPr>
      </w:pPr>
      <w:r w:rsidRPr="005D24F3">
        <w:rPr>
          <w:szCs w:val="22"/>
        </w:rPr>
        <w:t>The draft report as amended be the report of the committee and that the committee present the report to the House,</w:t>
      </w:r>
    </w:p>
    <w:p w14:paraId="26E3221C" w14:textId="77777777" w:rsidR="00E36C66" w:rsidRPr="005D24F3" w:rsidRDefault="00E36C66" w:rsidP="00E36C66">
      <w:pPr>
        <w:pStyle w:val="AppxMinutesBullet"/>
        <w:rPr>
          <w:szCs w:val="22"/>
        </w:rPr>
      </w:pPr>
      <w:r w:rsidRPr="005D24F3">
        <w:rPr>
          <w:szCs w:val="22"/>
        </w:rPr>
        <w:t>The transcripts of evidence, tabled documents, submissions, correspondence, responses and summary report to the online questionnaire, and answers to questions taken on notice be tabled in the House with the report,</w:t>
      </w:r>
    </w:p>
    <w:p w14:paraId="72A0640F" w14:textId="77777777" w:rsidR="00E36C66" w:rsidRPr="005D24F3" w:rsidRDefault="00E36C66" w:rsidP="00E36C66">
      <w:pPr>
        <w:pStyle w:val="AppxMinutesBullet"/>
        <w:rPr>
          <w:szCs w:val="22"/>
        </w:rPr>
      </w:pPr>
      <w:r w:rsidRPr="005D24F3">
        <w:rPr>
          <w:szCs w:val="22"/>
        </w:rPr>
        <w:t>Upon tabling, all unpublished transcripts of evidence, tabled documents, submissions, correspondence, responses and summary report to the online questionnaire, and answers to questions taken on notice be published by the committee, except for those documents kept confidential by resolution of the committee,</w:t>
      </w:r>
    </w:p>
    <w:p w14:paraId="0E2B9621" w14:textId="77777777" w:rsidR="00E36C66" w:rsidRPr="005D24F3" w:rsidRDefault="00E36C66" w:rsidP="00E36C66">
      <w:pPr>
        <w:pStyle w:val="AppxMinutesBullet"/>
        <w:rPr>
          <w:szCs w:val="22"/>
        </w:rPr>
      </w:pPr>
      <w:r w:rsidRPr="005D24F3">
        <w:rPr>
          <w:szCs w:val="22"/>
        </w:rPr>
        <w:t>The committee secretariat correct any typographical, grammatical and formatting errors prior to tabling;</w:t>
      </w:r>
    </w:p>
    <w:p w14:paraId="392B1B13" w14:textId="77777777" w:rsidR="00E36C66" w:rsidRPr="005D24F3" w:rsidRDefault="00E36C66" w:rsidP="00E36C66">
      <w:pPr>
        <w:pStyle w:val="AppxMinutesBullet"/>
        <w:rPr>
          <w:szCs w:val="22"/>
        </w:rPr>
      </w:pPr>
      <w:r w:rsidRPr="005D24F3">
        <w:rPr>
          <w:szCs w:val="22"/>
        </w:rPr>
        <w:lastRenderedPageBreak/>
        <w:t>The committee secretariat be authorised to update any committee comments where necessary to reflect changes to recommendations or new recommendations resolved by the committee;</w:t>
      </w:r>
    </w:p>
    <w:p w14:paraId="45BA6C63" w14:textId="77777777" w:rsidR="00E36C66" w:rsidRPr="005D24F3" w:rsidRDefault="00E36C66" w:rsidP="00E36C66">
      <w:pPr>
        <w:pStyle w:val="AppxMinutesBullet"/>
        <w:rPr>
          <w:szCs w:val="22"/>
        </w:rPr>
      </w:pPr>
      <w:r w:rsidRPr="005D24F3">
        <w:rPr>
          <w:szCs w:val="22"/>
        </w:rPr>
        <w:t xml:space="preserve">Dissenting statements be provided to the secretariat within 24 hours after receipt of the draft minutes of the meeting, </w:t>
      </w:r>
    </w:p>
    <w:p w14:paraId="1BDCEC8E" w14:textId="77777777" w:rsidR="00E36C66" w:rsidRPr="005D24F3" w:rsidRDefault="00E36C66" w:rsidP="00E36C66">
      <w:pPr>
        <w:pStyle w:val="AppxMinutesBullet"/>
        <w:rPr>
          <w:szCs w:val="22"/>
        </w:rPr>
      </w:pPr>
      <w:r w:rsidRPr="005D24F3">
        <w:rPr>
          <w:szCs w:val="22"/>
        </w:rPr>
        <w:t xml:space="preserve">The secretariat to table the report on Friday 20 September, </w:t>
      </w:r>
    </w:p>
    <w:p w14:paraId="056BCE38" w14:textId="77777777" w:rsidR="00E36C66" w:rsidRPr="005D24F3" w:rsidRDefault="00E36C66" w:rsidP="00E36C66">
      <w:pPr>
        <w:pStyle w:val="AppxMinutesBullet"/>
        <w:rPr>
          <w:szCs w:val="22"/>
        </w:rPr>
      </w:pPr>
      <w:r w:rsidRPr="005D24F3">
        <w:rPr>
          <w:szCs w:val="22"/>
        </w:rPr>
        <w:t>The Chair to advise the secretariat and members if they intend to hold a press conference, and if so, the date and time.</w:t>
      </w:r>
    </w:p>
    <w:p w14:paraId="13D2EA87" w14:textId="77777777" w:rsidR="00E36C66" w:rsidRPr="005D24F3" w:rsidRDefault="00E36C66" w:rsidP="00E36C66">
      <w:pPr>
        <w:pStyle w:val="AppxMinutesHeadingOne"/>
        <w:rPr>
          <w:szCs w:val="22"/>
        </w:rPr>
      </w:pPr>
      <w:r w:rsidRPr="005D24F3">
        <w:rPr>
          <w:szCs w:val="22"/>
        </w:rPr>
        <w:t>Adjournment</w:t>
      </w:r>
    </w:p>
    <w:p w14:paraId="1D7BE8A7" w14:textId="77777777" w:rsidR="00E36C66" w:rsidRDefault="00E36C66" w:rsidP="00E36C66">
      <w:pPr>
        <w:pStyle w:val="AppxMinutesBody"/>
        <w:rPr>
          <w:szCs w:val="22"/>
        </w:rPr>
      </w:pPr>
      <w:r w:rsidRPr="005D24F3">
        <w:rPr>
          <w:szCs w:val="22"/>
        </w:rPr>
        <w:t xml:space="preserve">The committee adjourned at 2.09 pm, </w:t>
      </w:r>
      <w:r w:rsidRPr="005D24F3">
        <w:rPr>
          <w:i/>
          <w:iCs/>
          <w:szCs w:val="22"/>
        </w:rPr>
        <w:t>sine die</w:t>
      </w:r>
      <w:r w:rsidRPr="005D24F3">
        <w:rPr>
          <w:szCs w:val="22"/>
        </w:rPr>
        <w:t>.</w:t>
      </w:r>
    </w:p>
    <w:p w14:paraId="35991D92" w14:textId="77777777" w:rsidR="00E36C66" w:rsidRPr="005D24F3" w:rsidRDefault="00E36C66" w:rsidP="00E36C66">
      <w:pPr>
        <w:pStyle w:val="AppxMinutesBody"/>
        <w:rPr>
          <w:szCs w:val="22"/>
        </w:rPr>
      </w:pPr>
    </w:p>
    <w:p w14:paraId="4E1027C8" w14:textId="77777777" w:rsidR="00E36C66" w:rsidRPr="005D24F3" w:rsidRDefault="00E36C66" w:rsidP="00E36C66">
      <w:pPr>
        <w:pStyle w:val="AppxMinutesBodySingle"/>
        <w:ind w:left="0"/>
        <w:rPr>
          <w:szCs w:val="22"/>
        </w:rPr>
      </w:pPr>
      <w:r w:rsidRPr="005D24F3">
        <w:rPr>
          <w:szCs w:val="22"/>
        </w:rPr>
        <w:t>Verity Smith</w:t>
      </w:r>
    </w:p>
    <w:p w14:paraId="5CD2F0E8" w14:textId="77777777" w:rsidR="00E36C66" w:rsidRDefault="00E36C66" w:rsidP="00E36C66">
      <w:pPr>
        <w:pStyle w:val="AppxMinutesBodyBold"/>
        <w:ind w:left="0"/>
        <w:rPr>
          <w:szCs w:val="22"/>
        </w:rPr>
      </w:pPr>
      <w:r w:rsidRPr="005D24F3">
        <w:rPr>
          <w:szCs w:val="22"/>
        </w:rPr>
        <w:t>Committee Clerk</w:t>
      </w:r>
      <w:bookmarkStart w:id="141" w:name="AppxPageTwo"/>
      <w:bookmarkEnd w:id="141"/>
    </w:p>
    <w:p w14:paraId="2370D88A" w14:textId="77777777" w:rsidR="00E36C66" w:rsidRDefault="00E36C66" w:rsidP="00E36C66">
      <w:pPr>
        <w:pStyle w:val="AppxMinutesBodyBold"/>
        <w:ind w:left="0"/>
        <w:rPr>
          <w:szCs w:val="22"/>
        </w:rPr>
      </w:pPr>
    </w:p>
    <w:p w14:paraId="3B2FDAF5" w14:textId="77777777" w:rsidR="00E36C66" w:rsidRPr="00D50CBA" w:rsidRDefault="00E36C66" w:rsidP="00E36C66">
      <w:pPr>
        <w:pStyle w:val="AppxMinutesBodyBold"/>
        <w:ind w:left="0"/>
        <w:rPr>
          <w:szCs w:val="22"/>
        </w:rPr>
      </w:pPr>
      <w:r>
        <w:rPr>
          <w:szCs w:val="22"/>
        </w:rPr>
        <w:t>M</w:t>
      </w:r>
      <w:r w:rsidRPr="00D50CBA">
        <w:rPr>
          <w:szCs w:val="22"/>
        </w:rPr>
        <w:t xml:space="preserve">inutes no. </w:t>
      </w:r>
      <w:bookmarkStart w:id="142" w:name="MinutesNo"/>
      <w:bookmarkEnd w:id="142"/>
      <w:r w:rsidRPr="00D50CBA">
        <w:rPr>
          <w:szCs w:val="22"/>
        </w:rPr>
        <w:t>41</w:t>
      </w:r>
    </w:p>
    <w:p w14:paraId="35EFC504" w14:textId="77777777" w:rsidR="00E36C66" w:rsidRPr="00D50CBA" w:rsidRDefault="00E36C66" w:rsidP="00E36C66">
      <w:pPr>
        <w:pStyle w:val="AppxMinutesInfo"/>
        <w:rPr>
          <w:szCs w:val="22"/>
        </w:rPr>
      </w:pPr>
      <w:r w:rsidRPr="00D50CBA">
        <w:rPr>
          <w:szCs w:val="22"/>
        </w:rPr>
        <w:t xml:space="preserve">Friday 25 October 2024 </w:t>
      </w:r>
    </w:p>
    <w:p w14:paraId="4A660664" w14:textId="77777777" w:rsidR="00E36C66" w:rsidRPr="00D50CBA" w:rsidRDefault="00E36C66" w:rsidP="00E36C66">
      <w:pPr>
        <w:pStyle w:val="AppxMinutesInfo"/>
        <w:rPr>
          <w:szCs w:val="22"/>
        </w:rPr>
      </w:pPr>
      <w:r w:rsidRPr="00D50CBA">
        <w:rPr>
          <w:szCs w:val="22"/>
        </w:rPr>
        <w:t xml:space="preserve">Portfolio Committee No. 1 – Premier and Finance </w:t>
      </w:r>
    </w:p>
    <w:p w14:paraId="470FFF4C" w14:textId="77777777" w:rsidR="00E36C66" w:rsidRPr="00D50CBA" w:rsidRDefault="00E36C66" w:rsidP="00E36C66">
      <w:pPr>
        <w:pStyle w:val="AppxMinutesInfo"/>
        <w:rPr>
          <w:szCs w:val="22"/>
        </w:rPr>
      </w:pPr>
      <w:r w:rsidRPr="00D50CBA">
        <w:rPr>
          <w:szCs w:val="22"/>
        </w:rPr>
        <w:t xml:space="preserve">Room 1043, Parliament House, Sydney at 10.02 am </w:t>
      </w:r>
    </w:p>
    <w:p w14:paraId="4BC1DFB3" w14:textId="77777777" w:rsidR="00E36C66" w:rsidRPr="00D50CBA" w:rsidRDefault="00E36C66" w:rsidP="00ED2283">
      <w:pPr>
        <w:pStyle w:val="AppxMinutesHeadingOne"/>
        <w:numPr>
          <w:ilvl w:val="0"/>
          <w:numId w:val="38"/>
        </w:numPr>
        <w:rPr>
          <w:szCs w:val="22"/>
        </w:rPr>
      </w:pPr>
      <w:r w:rsidRPr="00D50CBA">
        <w:rPr>
          <w:szCs w:val="22"/>
        </w:rPr>
        <w:t>Members present</w:t>
      </w:r>
    </w:p>
    <w:p w14:paraId="67AFAEBE" w14:textId="77777777" w:rsidR="00E36C66" w:rsidRPr="00D50CBA" w:rsidRDefault="00E36C66" w:rsidP="00E36C66">
      <w:pPr>
        <w:pStyle w:val="AppxMinutesBodySingle"/>
        <w:rPr>
          <w:i/>
          <w:szCs w:val="22"/>
        </w:rPr>
      </w:pPr>
      <w:r w:rsidRPr="00D50CBA">
        <w:rPr>
          <w:szCs w:val="22"/>
        </w:rPr>
        <w:t xml:space="preserve">Mr Buckingham, </w:t>
      </w:r>
      <w:r w:rsidRPr="00D50CBA">
        <w:rPr>
          <w:i/>
          <w:szCs w:val="22"/>
        </w:rPr>
        <w:t>Chair</w:t>
      </w:r>
    </w:p>
    <w:p w14:paraId="59CF8B42" w14:textId="77777777" w:rsidR="00E36C66" w:rsidRPr="00D50CBA" w:rsidRDefault="00E36C66" w:rsidP="00E36C66">
      <w:pPr>
        <w:pStyle w:val="AppxMinutesBodySingle"/>
        <w:rPr>
          <w:szCs w:val="22"/>
        </w:rPr>
      </w:pPr>
      <w:r w:rsidRPr="00D50CBA">
        <w:rPr>
          <w:szCs w:val="22"/>
        </w:rPr>
        <w:t>Mr Donnelly (substituting for Dr Kaine)</w:t>
      </w:r>
    </w:p>
    <w:p w14:paraId="0A1E53D2" w14:textId="77777777" w:rsidR="00E36C66" w:rsidRPr="00D50CBA" w:rsidRDefault="00E36C66" w:rsidP="00E36C66">
      <w:pPr>
        <w:pStyle w:val="AppxMinutesBodySingle"/>
        <w:rPr>
          <w:szCs w:val="22"/>
        </w:rPr>
      </w:pPr>
      <w:r w:rsidRPr="00D50CBA">
        <w:rPr>
          <w:szCs w:val="22"/>
        </w:rPr>
        <w:t>Mr Lawrence</w:t>
      </w:r>
    </w:p>
    <w:p w14:paraId="488267E5" w14:textId="77777777" w:rsidR="00E36C66" w:rsidRPr="00D50CBA" w:rsidRDefault="00E36C66" w:rsidP="00E36C66">
      <w:pPr>
        <w:pStyle w:val="AppxMinutesBodySingle"/>
        <w:rPr>
          <w:szCs w:val="22"/>
        </w:rPr>
      </w:pPr>
      <w:r w:rsidRPr="00D50CBA">
        <w:rPr>
          <w:szCs w:val="22"/>
        </w:rPr>
        <w:t>Mrs Maclaren-Jones</w:t>
      </w:r>
    </w:p>
    <w:p w14:paraId="4DD89668" w14:textId="77777777" w:rsidR="00E36C66" w:rsidRPr="00D50CBA" w:rsidRDefault="00E36C66" w:rsidP="00E36C66">
      <w:pPr>
        <w:pStyle w:val="AppxMinutesBodySingle"/>
        <w:rPr>
          <w:szCs w:val="22"/>
        </w:rPr>
      </w:pPr>
      <w:r w:rsidRPr="00D50CBA">
        <w:rPr>
          <w:szCs w:val="22"/>
        </w:rPr>
        <w:t xml:space="preserve">Ms Munro </w:t>
      </w:r>
    </w:p>
    <w:p w14:paraId="090EE1EF" w14:textId="77777777" w:rsidR="00E36C66" w:rsidRPr="00D50CBA" w:rsidRDefault="00E36C66" w:rsidP="00E36C66">
      <w:pPr>
        <w:pStyle w:val="AppxMinutesBodySingle"/>
        <w:rPr>
          <w:szCs w:val="22"/>
        </w:rPr>
      </w:pPr>
      <w:r w:rsidRPr="00D50CBA">
        <w:rPr>
          <w:szCs w:val="22"/>
        </w:rPr>
        <w:t xml:space="preserve">Mr Murphy </w:t>
      </w:r>
    </w:p>
    <w:p w14:paraId="1AFE529C" w14:textId="77777777" w:rsidR="00E36C66" w:rsidRPr="00D50CBA" w:rsidRDefault="00E36C66" w:rsidP="00E36C66">
      <w:pPr>
        <w:pStyle w:val="AppxMinutesHeadingOne"/>
        <w:rPr>
          <w:szCs w:val="22"/>
        </w:rPr>
      </w:pPr>
      <w:r w:rsidRPr="00D50CBA">
        <w:rPr>
          <w:szCs w:val="22"/>
        </w:rPr>
        <w:t>Apologies</w:t>
      </w:r>
    </w:p>
    <w:p w14:paraId="29B3FAC6" w14:textId="77777777" w:rsidR="00E36C66" w:rsidRPr="00D50CBA" w:rsidRDefault="00E36C66" w:rsidP="00E36C66">
      <w:pPr>
        <w:pStyle w:val="AppxMinutesBodySingle"/>
        <w:rPr>
          <w:szCs w:val="22"/>
        </w:rPr>
      </w:pPr>
      <w:r w:rsidRPr="00D50CBA">
        <w:rPr>
          <w:iCs/>
          <w:szCs w:val="22"/>
        </w:rPr>
        <w:t>Mr Borsak,</w:t>
      </w:r>
      <w:r w:rsidRPr="00D50CBA">
        <w:rPr>
          <w:szCs w:val="22"/>
        </w:rPr>
        <w:t xml:space="preserve"> </w:t>
      </w:r>
      <w:r w:rsidRPr="00D50CBA">
        <w:rPr>
          <w:i/>
          <w:iCs/>
          <w:szCs w:val="22"/>
        </w:rPr>
        <w:t>Deputy Chair</w:t>
      </w:r>
      <w:r w:rsidRPr="00D50CBA">
        <w:rPr>
          <w:szCs w:val="22"/>
        </w:rPr>
        <w:t xml:space="preserve"> </w:t>
      </w:r>
    </w:p>
    <w:p w14:paraId="78A83812" w14:textId="77777777" w:rsidR="00E36C66" w:rsidRPr="00D50CBA" w:rsidRDefault="00E36C66" w:rsidP="00E36C66">
      <w:pPr>
        <w:pStyle w:val="AppxMinutesBodySingle"/>
        <w:rPr>
          <w:szCs w:val="22"/>
        </w:rPr>
      </w:pPr>
      <w:r w:rsidRPr="00D50CBA">
        <w:rPr>
          <w:szCs w:val="22"/>
        </w:rPr>
        <w:t xml:space="preserve">Ms Faehrmann (participating) </w:t>
      </w:r>
    </w:p>
    <w:p w14:paraId="687C08F1" w14:textId="77777777" w:rsidR="00E36C66" w:rsidRPr="00D50CBA" w:rsidRDefault="00E36C66" w:rsidP="00E36C66">
      <w:pPr>
        <w:pStyle w:val="AppxMinutesBodySingle"/>
        <w:rPr>
          <w:szCs w:val="22"/>
        </w:rPr>
      </w:pPr>
      <w:r w:rsidRPr="00D50CBA">
        <w:rPr>
          <w:szCs w:val="22"/>
        </w:rPr>
        <w:t xml:space="preserve">Mr Ruddick (participating) </w:t>
      </w:r>
    </w:p>
    <w:p w14:paraId="796FEFDF" w14:textId="77777777" w:rsidR="00E36C66" w:rsidRPr="00D50CBA" w:rsidRDefault="00E36C66" w:rsidP="00E36C66">
      <w:pPr>
        <w:pStyle w:val="AppxMinutesHeadingOne"/>
        <w:rPr>
          <w:szCs w:val="22"/>
        </w:rPr>
      </w:pPr>
      <w:r w:rsidRPr="00D50CBA">
        <w:rPr>
          <w:szCs w:val="22"/>
        </w:rPr>
        <w:t>Previous minutes</w:t>
      </w:r>
    </w:p>
    <w:p w14:paraId="5652348C" w14:textId="77777777" w:rsidR="00E36C66" w:rsidRPr="00D50CBA" w:rsidRDefault="00E36C66" w:rsidP="00E36C66">
      <w:pPr>
        <w:pStyle w:val="AppxMinutesBody"/>
        <w:rPr>
          <w:szCs w:val="22"/>
        </w:rPr>
      </w:pPr>
      <w:r w:rsidRPr="00D50CBA">
        <w:rPr>
          <w:szCs w:val="22"/>
        </w:rPr>
        <w:t>Resolved, on the motion of Mr Murphy: That draft minutes nos. 31, 32 and 33 be confirmed.</w:t>
      </w:r>
    </w:p>
    <w:p w14:paraId="2AB6C67D" w14:textId="77777777" w:rsidR="00E36C66" w:rsidRPr="00D50CBA" w:rsidRDefault="00E36C66" w:rsidP="00E36C66">
      <w:pPr>
        <w:pStyle w:val="AppxMinutesHeadingOne"/>
        <w:rPr>
          <w:szCs w:val="22"/>
        </w:rPr>
      </w:pPr>
      <w:r w:rsidRPr="00D50CBA">
        <w:rPr>
          <w:szCs w:val="22"/>
        </w:rPr>
        <w:t>Correspondence</w:t>
      </w:r>
    </w:p>
    <w:p w14:paraId="40E964E7" w14:textId="77777777" w:rsidR="00E36C66" w:rsidRPr="00D50CBA" w:rsidRDefault="00E36C66" w:rsidP="00E36C66">
      <w:pPr>
        <w:pStyle w:val="AppxMinutesBody"/>
        <w:rPr>
          <w:szCs w:val="22"/>
        </w:rPr>
      </w:pPr>
      <w:r w:rsidRPr="00D50CBA">
        <w:rPr>
          <w:szCs w:val="22"/>
        </w:rPr>
        <w:t>The committee noted the following items of correspondence:</w:t>
      </w:r>
    </w:p>
    <w:p w14:paraId="54D0D44C" w14:textId="77777777" w:rsidR="00E36C66" w:rsidRPr="00D50CBA" w:rsidRDefault="00E36C66" w:rsidP="00E36C66">
      <w:pPr>
        <w:pStyle w:val="AppxMinutesBodySingle"/>
        <w:rPr>
          <w:b/>
          <w:i/>
          <w:szCs w:val="22"/>
        </w:rPr>
      </w:pPr>
      <w:r w:rsidRPr="00D50CBA">
        <w:rPr>
          <w:b/>
          <w:i/>
          <w:szCs w:val="22"/>
        </w:rPr>
        <w:t>Received</w:t>
      </w:r>
    </w:p>
    <w:p w14:paraId="6A6D5467" w14:textId="77777777" w:rsidR="00E36C66" w:rsidRPr="00D50CBA" w:rsidRDefault="00E36C66" w:rsidP="00E36C66">
      <w:pPr>
        <w:pStyle w:val="AppxMinutesBullet"/>
        <w:rPr>
          <w:szCs w:val="22"/>
        </w:rPr>
      </w:pPr>
      <w:r w:rsidRPr="00D50CBA">
        <w:rPr>
          <w:szCs w:val="22"/>
        </w:rPr>
        <w:t xml:space="preserve">6 August 2024 – Email from Mr Robert Taylor, Alcohol and Drug Foundation, providing transcript corrections following his appearance at the hearing on 1 August 2024 for the inquiry into the impact of the regulatory framework for cannabis in New South Wales </w:t>
      </w:r>
    </w:p>
    <w:p w14:paraId="7F4BE9BA" w14:textId="77777777" w:rsidR="00E36C66" w:rsidRPr="00D50CBA" w:rsidRDefault="00E36C66" w:rsidP="00E36C66">
      <w:pPr>
        <w:pStyle w:val="AppxMinutesBullet"/>
        <w:rPr>
          <w:szCs w:val="22"/>
        </w:rPr>
      </w:pPr>
      <w:r w:rsidRPr="00D50CBA">
        <w:rPr>
          <w:szCs w:val="22"/>
        </w:rPr>
        <w:t xml:space="preserve">19 August 2024 – Email from Dr Will </w:t>
      </w:r>
      <w:proofErr w:type="spellStart"/>
      <w:r w:rsidRPr="00D50CBA">
        <w:rPr>
          <w:szCs w:val="22"/>
        </w:rPr>
        <w:t>Tregoning</w:t>
      </w:r>
      <w:proofErr w:type="spellEnd"/>
      <w:r w:rsidRPr="00D50CBA">
        <w:rPr>
          <w:szCs w:val="22"/>
        </w:rPr>
        <w:t xml:space="preserve">, </w:t>
      </w:r>
      <w:proofErr w:type="spellStart"/>
      <w:r w:rsidRPr="00D50CBA">
        <w:rPr>
          <w:szCs w:val="22"/>
        </w:rPr>
        <w:t>Unharm</w:t>
      </w:r>
      <w:proofErr w:type="spellEnd"/>
      <w:r w:rsidRPr="00D50CBA">
        <w:rPr>
          <w:szCs w:val="22"/>
        </w:rPr>
        <w:t xml:space="preserve">, providing transcript corrections following his appearance at the hearing on 1 August 2024 for the inquiry into the impact of the regulatory framework for cannabis in New South Wales </w:t>
      </w:r>
    </w:p>
    <w:p w14:paraId="1E527D82" w14:textId="6A98A6BB" w:rsidR="00E36C66" w:rsidRPr="00D50CBA" w:rsidRDefault="00E36C66" w:rsidP="00E36C66">
      <w:pPr>
        <w:pStyle w:val="AppxMinutesBullet"/>
        <w:rPr>
          <w:szCs w:val="22"/>
        </w:rPr>
      </w:pPr>
      <w:r w:rsidRPr="00D50CBA">
        <w:rPr>
          <w:szCs w:val="22"/>
        </w:rPr>
        <w:t xml:space="preserve">22 August 2024 – Email from Mr </w:t>
      </w:r>
      <w:proofErr w:type="spellStart"/>
      <w:r w:rsidRPr="00D50CBA">
        <w:rPr>
          <w:szCs w:val="22"/>
        </w:rPr>
        <w:t>Mac</w:t>
      </w:r>
      <w:r w:rsidR="007F2322">
        <w:rPr>
          <w:szCs w:val="22"/>
        </w:rPr>
        <w:t>c</w:t>
      </w:r>
      <w:r w:rsidRPr="00D50CBA">
        <w:rPr>
          <w:szCs w:val="22"/>
        </w:rPr>
        <w:t>iza</w:t>
      </w:r>
      <w:proofErr w:type="spellEnd"/>
      <w:r w:rsidRPr="00D50CBA">
        <w:rPr>
          <w:szCs w:val="22"/>
        </w:rPr>
        <w:t xml:space="preserve"> Macpherson to the committee, regarding models of cannabis regulation, in relation to the inquiry into the impact of the regulatory framework for cannabis in New South Wales </w:t>
      </w:r>
    </w:p>
    <w:p w14:paraId="5DA59E4B" w14:textId="1718E0EE" w:rsidR="00E36C66" w:rsidRPr="00D50CBA" w:rsidRDefault="00E36C66" w:rsidP="00E36C66">
      <w:pPr>
        <w:pStyle w:val="AppxMinutesBullet"/>
        <w:rPr>
          <w:szCs w:val="22"/>
        </w:rPr>
      </w:pPr>
      <w:r w:rsidRPr="00D50CBA">
        <w:rPr>
          <w:szCs w:val="22"/>
        </w:rPr>
        <w:t xml:space="preserve">27 August 2024 – Email from Mr </w:t>
      </w:r>
      <w:proofErr w:type="spellStart"/>
      <w:r w:rsidRPr="00D50CBA">
        <w:rPr>
          <w:szCs w:val="22"/>
        </w:rPr>
        <w:t>Ma</w:t>
      </w:r>
      <w:r w:rsidR="00D20A0A">
        <w:rPr>
          <w:szCs w:val="22"/>
        </w:rPr>
        <w:t>c</w:t>
      </w:r>
      <w:r w:rsidRPr="00D50CBA">
        <w:rPr>
          <w:szCs w:val="22"/>
        </w:rPr>
        <w:t>ciza</w:t>
      </w:r>
      <w:proofErr w:type="spellEnd"/>
      <w:r w:rsidRPr="00D50CBA">
        <w:rPr>
          <w:szCs w:val="22"/>
        </w:rPr>
        <w:t xml:space="preserve"> Macpherson to the committee, attaching 'International guidelines on human rights and drug policy' and an appraisal of Christian doctrinal and ethical positions on drug policy, in relation to the inquiry into the impact of the regulatory framework for cannabis in New South Wales </w:t>
      </w:r>
    </w:p>
    <w:p w14:paraId="35B69AAF" w14:textId="77777777" w:rsidR="00E36C66" w:rsidRPr="00D50CBA" w:rsidRDefault="00E36C66" w:rsidP="00E36C66">
      <w:pPr>
        <w:pStyle w:val="AppxMinutesBullet"/>
        <w:rPr>
          <w:szCs w:val="22"/>
        </w:rPr>
      </w:pPr>
      <w:r w:rsidRPr="00D50CBA">
        <w:rPr>
          <w:szCs w:val="22"/>
        </w:rPr>
        <w:lastRenderedPageBreak/>
        <w:t xml:space="preserve">29 August 2024 – Email from Mr Keith Bolton confirming he has no transcript corrections following his appearance as a witness in relation to the inquiry into the impact of the regulatory framework for cannabis in New South Wales, and requesting the committee pass on his expression to participate in the NSW Drug Summit 2024. </w:t>
      </w:r>
    </w:p>
    <w:p w14:paraId="3958F395" w14:textId="77777777" w:rsidR="00E36C66" w:rsidRPr="00D50CBA" w:rsidRDefault="00E36C66" w:rsidP="00E36C66">
      <w:pPr>
        <w:pStyle w:val="AppxMinutesSubHeading"/>
        <w:rPr>
          <w:szCs w:val="22"/>
        </w:rPr>
      </w:pPr>
      <w:r w:rsidRPr="00D50CBA">
        <w:rPr>
          <w:szCs w:val="22"/>
        </w:rPr>
        <w:t>Sent:</w:t>
      </w:r>
    </w:p>
    <w:p w14:paraId="248563F6" w14:textId="77777777" w:rsidR="00E36C66" w:rsidRPr="00D50CBA" w:rsidRDefault="00E36C66" w:rsidP="00E36C66">
      <w:pPr>
        <w:pStyle w:val="AppxMinutesBullet"/>
        <w:rPr>
          <w:szCs w:val="22"/>
        </w:rPr>
      </w:pPr>
      <w:r w:rsidRPr="00D50CBA">
        <w:rPr>
          <w:szCs w:val="22"/>
        </w:rPr>
        <w:t xml:space="preserve">16 August 2024 – Letter from the Chair to the Hon Janelle Saffin MP, notifying Ms Saffin of the committee's visit to Lismore for the inquiry into the impact of the regulatory framework for cannabis in New South Wales </w:t>
      </w:r>
    </w:p>
    <w:p w14:paraId="2C589D20" w14:textId="77777777" w:rsidR="00E36C66" w:rsidRPr="00D50CBA" w:rsidRDefault="00E36C66" w:rsidP="00E36C66">
      <w:pPr>
        <w:pStyle w:val="AppxMinutesBullet"/>
        <w:rPr>
          <w:szCs w:val="22"/>
        </w:rPr>
      </w:pPr>
      <w:r w:rsidRPr="00D50CBA">
        <w:rPr>
          <w:szCs w:val="22"/>
        </w:rPr>
        <w:t xml:space="preserve">26 August 2024 – Letter from the Chair to Mr Joel Hardy, </w:t>
      </w:r>
      <w:proofErr w:type="spellStart"/>
      <w:r w:rsidRPr="00D50CBA">
        <w:rPr>
          <w:szCs w:val="22"/>
        </w:rPr>
        <w:t>Cymra</w:t>
      </w:r>
      <w:proofErr w:type="spellEnd"/>
      <w:r w:rsidRPr="00D50CBA">
        <w:rPr>
          <w:szCs w:val="22"/>
        </w:rPr>
        <w:t xml:space="preserve"> Life Sciences, thanking him for facilitating a site visit at </w:t>
      </w:r>
      <w:proofErr w:type="spellStart"/>
      <w:r w:rsidRPr="00D50CBA">
        <w:rPr>
          <w:szCs w:val="22"/>
        </w:rPr>
        <w:t>Cymra</w:t>
      </w:r>
      <w:proofErr w:type="spellEnd"/>
      <w:r w:rsidRPr="00D50CBA">
        <w:rPr>
          <w:szCs w:val="22"/>
        </w:rPr>
        <w:t xml:space="preserve"> Life Sciences for the inquiry into the impact of the regulatory framework for cannabis in New South Wales. </w:t>
      </w:r>
    </w:p>
    <w:p w14:paraId="5E909669" w14:textId="77777777" w:rsidR="00E36C66" w:rsidRPr="00D50CBA" w:rsidRDefault="00E36C66" w:rsidP="00E36C66">
      <w:pPr>
        <w:pStyle w:val="AppxMinutesHeadingOne"/>
        <w:rPr>
          <w:szCs w:val="22"/>
        </w:rPr>
      </w:pPr>
      <w:r w:rsidRPr="00D50CBA">
        <w:rPr>
          <w:szCs w:val="22"/>
        </w:rPr>
        <w:t xml:space="preserve">Inquiry into the impact of the regulatory framework for cannabis in New South Wales </w:t>
      </w:r>
    </w:p>
    <w:p w14:paraId="6BE7266A" w14:textId="77777777" w:rsidR="00E36C66" w:rsidRPr="00D50CBA" w:rsidRDefault="00E36C66" w:rsidP="00E36C66">
      <w:pPr>
        <w:pStyle w:val="AppxMinutesHeadingTwo"/>
        <w:rPr>
          <w:szCs w:val="22"/>
        </w:rPr>
      </w:pPr>
      <w:r w:rsidRPr="00D50CBA">
        <w:rPr>
          <w:szCs w:val="22"/>
        </w:rPr>
        <w:t>Public submissions</w:t>
      </w:r>
    </w:p>
    <w:p w14:paraId="1DB99C68" w14:textId="77777777" w:rsidR="00E36C66" w:rsidRPr="00D50CBA" w:rsidRDefault="00E36C66" w:rsidP="00E36C66">
      <w:pPr>
        <w:pStyle w:val="AppxMinutesBody"/>
        <w:rPr>
          <w:szCs w:val="22"/>
        </w:rPr>
      </w:pPr>
      <w:r w:rsidRPr="00D50CBA">
        <w:rPr>
          <w:szCs w:val="22"/>
        </w:rPr>
        <w:t>The committee noted that the following submissions were published by the committee clerk under the authorisation of the resolution appointing the committee: submission nos. 193, 356, 357 and 358.</w:t>
      </w:r>
    </w:p>
    <w:p w14:paraId="74B20AD5" w14:textId="77777777" w:rsidR="00E36C66" w:rsidRPr="00D50CBA" w:rsidRDefault="00E36C66" w:rsidP="00E36C66">
      <w:pPr>
        <w:pStyle w:val="AppxMinutesHeadingTwo"/>
        <w:rPr>
          <w:szCs w:val="22"/>
        </w:rPr>
      </w:pPr>
      <w:r w:rsidRPr="00D50CBA">
        <w:rPr>
          <w:szCs w:val="22"/>
        </w:rPr>
        <w:t xml:space="preserve">Partially confidential submissions </w:t>
      </w:r>
    </w:p>
    <w:p w14:paraId="6D569166" w14:textId="77777777" w:rsidR="00E36C66" w:rsidRPr="00D50CBA" w:rsidRDefault="00E36C66" w:rsidP="00E36C66">
      <w:pPr>
        <w:pStyle w:val="AppxMinutesBody"/>
        <w:rPr>
          <w:szCs w:val="22"/>
        </w:rPr>
      </w:pPr>
      <w:r w:rsidRPr="00D50CBA">
        <w:rPr>
          <w:szCs w:val="22"/>
        </w:rPr>
        <w:t xml:space="preserve">Resolved, on the motion of Mr Lawrence: That the committee keep the following information confidential, as per the request of the author: names and/or identifying in submissions nos. 27, 99 and 326. </w:t>
      </w:r>
    </w:p>
    <w:p w14:paraId="2D14F85B" w14:textId="77777777" w:rsidR="00E36C66" w:rsidRPr="00D50CBA" w:rsidRDefault="00E36C66" w:rsidP="00E36C66">
      <w:pPr>
        <w:pStyle w:val="AppxMinutesHeadingTwo"/>
        <w:rPr>
          <w:szCs w:val="22"/>
        </w:rPr>
      </w:pPr>
      <w:r w:rsidRPr="00D50CBA">
        <w:rPr>
          <w:szCs w:val="22"/>
        </w:rPr>
        <w:t xml:space="preserve">Answers to questions on notice </w:t>
      </w:r>
    </w:p>
    <w:p w14:paraId="1888901B" w14:textId="77777777" w:rsidR="00E36C66" w:rsidRPr="00D50CBA" w:rsidRDefault="00E36C66" w:rsidP="00E36C66">
      <w:pPr>
        <w:pStyle w:val="AppxMinutesBody"/>
        <w:rPr>
          <w:szCs w:val="22"/>
        </w:rPr>
      </w:pPr>
      <w:r w:rsidRPr="00D50CBA">
        <w:rPr>
          <w:szCs w:val="22"/>
        </w:rPr>
        <w:t>The committee noted the following answers to questions on notice and additional information were published by the committee clerk under the authorisation of the resolution appointing the committee:</w:t>
      </w:r>
    </w:p>
    <w:p w14:paraId="4A0D1581" w14:textId="77777777" w:rsidR="00E36C66" w:rsidRPr="00D50CBA" w:rsidRDefault="00E36C66" w:rsidP="00E36C66">
      <w:pPr>
        <w:pStyle w:val="AppxMinutesBullet"/>
        <w:rPr>
          <w:szCs w:val="22"/>
        </w:rPr>
      </w:pPr>
      <w:r w:rsidRPr="00D50CBA">
        <w:rPr>
          <w:szCs w:val="22"/>
        </w:rPr>
        <w:t xml:space="preserve">answers to questions on notice from Ms Liz Barrett, Research Officer and Ms </w:t>
      </w:r>
      <w:proofErr w:type="spellStart"/>
      <w:r w:rsidRPr="00D50CBA">
        <w:rPr>
          <w:szCs w:val="22"/>
        </w:rPr>
        <w:t>Keelin</w:t>
      </w:r>
      <w:proofErr w:type="spellEnd"/>
      <w:r w:rsidRPr="00D50CBA">
        <w:rPr>
          <w:szCs w:val="22"/>
        </w:rPr>
        <w:t xml:space="preserve"> O'Reilly, Research Officer, Drug Policy Modelling Program UNSW, received Tuesday 27 August 2024 </w:t>
      </w:r>
    </w:p>
    <w:p w14:paraId="72FECA74" w14:textId="77777777" w:rsidR="00E36C66" w:rsidRPr="00D50CBA" w:rsidRDefault="00E36C66" w:rsidP="00E36C66">
      <w:pPr>
        <w:pStyle w:val="AppxMinutesBullet"/>
        <w:rPr>
          <w:szCs w:val="22"/>
        </w:rPr>
      </w:pPr>
      <w:r w:rsidRPr="00D50CBA">
        <w:rPr>
          <w:szCs w:val="22"/>
        </w:rPr>
        <w:t xml:space="preserve">answers to questions on notice from Mr Greg Barns SC, Spokesperson on Criminal Justice and Human Rights, Australian Lawyers Alliance, received Tuesday 27 August 2024 </w:t>
      </w:r>
    </w:p>
    <w:p w14:paraId="33A9C71E" w14:textId="77777777" w:rsidR="00E36C66" w:rsidRPr="00D50CBA" w:rsidRDefault="00E36C66" w:rsidP="00E36C66">
      <w:pPr>
        <w:pStyle w:val="AppxMinutesBullet"/>
        <w:rPr>
          <w:szCs w:val="22"/>
        </w:rPr>
      </w:pPr>
      <w:r w:rsidRPr="00D50CBA">
        <w:rPr>
          <w:szCs w:val="22"/>
        </w:rPr>
        <w:t xml:space="preserve">answers to questions on notice from Ms Tracey Browne, Manager, National WHS and Workers' Compensation and Mr Scott </w:t>
      </w:r>
      <w:proofErr w:type="spellStart"/>
      <w:r w:rsidRPr="00D50CBA">
        <w:rPr>
          <w:szCs w:val="22"/>
        </w:rPr>
        <w:t>Barklamb</w:t>
      </w:r>
      <w:proofErr w:type="spellEnd"/>
      <w:r w:rsidRPr="00D50CBA">
        <w:rPr>
          <w:szCs w:val="22"/>
        </w:rPr>
        <w:t xml:space="preserve">, Principal Adviser, Workplace Relations Policy, Australian Industry Group, received 3 September 2024  </w:t>
      </w:r>
    </w:p>
    <w:p w14:paraId="134890DC" w14:textId="77777777" w:rsidR="00E36C66" w:rsidRPr="00D50CBA" w:rsidRDefault="00E36C66" w:rsidP="00E36C66">
      <w:pPr>
        <w:pStyle w:val="AppxMinutesBullet"/>
        <w:rPr>
          <w:szCs w:val="22"/>
        </w:rPr>
      </w:pPr>
      <w:r w:rsidRPr="00D50CBA">
        <w:rPr>
          <w:szCs w:val="22"/>
        </w:rPr>
        <w:t xml:space="preserve">answers to questions on notice and additional information from Mr Joel Hardy, Chief Executive Officer and Co-founder, </w:t>
      </w:r>
      <w:proofErr w:type="spellStart"/>
      <w:r w:rsidRPr="00D50CBA">
        <w:rPr>
          <w:szCs w:val="22"/>
        </w:rPr>
        <w:t>Cymra</w:t>
      </w:r>
      <w:proofErr w:type="spellEnd"/>
      <w:r w:rsidRPr="00D50CBA">
        <w:rPr>
          <w:szCs w:val="22"/>
        </w:rPr>
        <w:t xml:space="preserve"> Life Sciences, received 3 September 2024 </w:t>
      </w:r>
    </w:p>
    <w:p w14:paraId="61E9FBEC" w14:textId="77777777" w:rsidR="00E36C66" w:rsidRPr="00D50CBA" w:rsidRDefault="00E36C66" w:rsidP="00E36C66">
      <w:pPr>
        <w:pStyle w:val="AppxMinutesBullet"/>
        <w:rPr>
          <w:szCs w:val="22"/>
        </w:rPr>
      </w:pPr>
      <w:r w:rsidRPr="00D50CBA">
        <w:rPr>
          <w:szCs w:val="22"/>
        </w:rPr>
        <w:t xml:space="preserve">answers to questions on notice from Ms Samantha Lee, Supervising Solicitor, Redfern Legal Centre, received 11 September 2024 </w:t>
      </w:r>
    </w:p>
    <w:p w14:paraId="687268D2" w14:textId="77777777" w:rsidR="00E36C66" w:rsidRPr="00D50CBA" w:rsidRDefault="00E36C66" w:rsidP="00E36C66">
      <w:pPr>
        <w:pStyle w:val="AppxMinutesBullet"/>
        <w:rPr>
          <w:szCs w:val="22"/>
        </w:rPr>
      </w:pPr>
      <w:r w:rsidRPr="00D50CBA">
        <w:rPr>
          <w:szCs w:val="22"/>
        </w:rPr>
        <w:t xml:space="preserve">answers to questions on notice from Mr Michael </w:t>
      </w:r>
      <w:proofErr w:type="spellStart"/>
      <w:r w:rsidRPr="00D50CBA">
        <w:rPr>
          <w:szCs w:val="22"/>
        </w:rPr>
        <w:t>Whaites</w:t>
      </w:r>
      <w:proofErr w:type="spellEnd"/>
      <w:r w:rsidRPr="00D50CBA">
        <w:rPr>
          <w:szCs w:val="22"/>
        </w:rPr>
        <w:t xml:space="preserve">, Assistant General Secretary, NSW Nurses and Midwives' Association; Assistant Branch Secretary, Australian Nursing and Midwifery Federation NSW Branch, received 19 September 2024 </w:t>
      </w:r>
    </w:p>
    <w:p w14:paraId="082C2333" w14:textId="77777777" w:rsidR="00E36C66" w:rsidRPr="00D50CBA" w:rsidRDefault="00E36C66" w:rsidP="00E36C66">
      <w:pPr>
        <w:pStyle w:val="AppxMinutesBullet"/>
        <w:rPr>
          <w:szCs w:val="22"/>
        </w:rPr>
      </w:pPr>
      <w:r w:rsidRPr="00D50CBA">
        <w:rPr>
          <w:szCs w:val="22"/>
        </w:rPr>
        <w:t xml:space="preserve">answers to questions on notice from Dr </w:t>
      </w:r>
      <w:proofErr w:type="spellStart"/>
      <w:r w:rsidRPr="00D50CBA">
        <w:rPr>
          <w:szCs w:val="22"/>
        </w:rPr>
        <w:t>Michala</w:t>
      </w:r>
      <w:proofErr w:type="spellEnd"/>
      <w:r w:rsidRPr="00D50CBA">
        <w:rPr>
          <w:szCs w:val="22"/>
        </w:rPr>
        <w:t xml:space="preserve"> Kowalski, Postdoctoral Research Fellow and Professor Don </w:t>
      </w:r>
      <w:proofErr w:type="spellStart"/>
      <w:r w:rsidRPr="00D50CBA">
        <w:rPr>
          <w:szCs w:val="22"/>
        </w:rPr>
        <w:t>Weatherburn</w:t>
      </w:r>
      <w:proofErr w:type="spellEnd"/>
      <w:r w:rsidRPr="00D50CBA">
        <w:rPr>
          <w:szCs w:val="22"/>
        </w:rPr>
        <w:t xml:space="preserve">, Professor, National Drug and Alcohol Research Centre, received 16 September 2024 </w:t>
      </w:r>
    </w:p>
    <w:p w14:paraId="204F0604" w14:textId="77777777" w:rsidR="00E36C66" w:rsidRPr="00D50CBA" w:rsidRDefault="00E36C66" w:rsidP="00E36C66">
      <w:pPr>
        <w:pStyle w:val="AppxMinutesBullet"/>
        <w:rPr>
          <w:szCs w:val="22"/>
        </w:rPr>
      </w:pPr>
      <w:r w:rsidRPr="00D50CBA">
        <w:rPr>
          <w:szCs w:val="22"/>
        </w:rPr>
        <w:t xml:space="preserve">answers to questions on notice from Mr Edward Strong, Head of Government Relations and Mr Matthew </w:t>
      </w:r>
      <w:proofErr w:type="spellStart"/>
      <w:r w:rsidRPr="00D50CBA">
        <w:rPr>
          <w:szCs w:val="22"/>
        </w:rPr>
        <w:t>McCrone</w:t>
      </w:r>
      <w:proofErr w:type="spellEnd"/>
      <w:r w:rsidRPr="00D50CBA">
        <w:rPr>
          <w:szCs w:val="22"/>
        </w:rPr>
        <w:t>, Industry and Government Engagement Lead, Montu Group Pty Ltd, received 16 September 2024</w:t>
      </w:r>
    </w:p>
    <w:p w14:paraId="12A67A8F" w14:textId="77777777" w:rsidR="00E36C66" w:rsidRPr="00D50CBA" w:rsidRDefault="00E36C66" w:rsidP="00E36C66">
      <w:pPr>
        <w:pStyle w:val="AppxMinutesBullet"/>
        <w:rPr>
          <w:szCs w:val="22"/>
        </w:rPr>
      </w:pPr>
      <w:r w:rsidRPr="00D50CBA">
        <w:rPr>
          <w:szCs w:val="22"/>
        </w:rPr>
        <w:t xml:space="preserve">answers to questions on notice from Mr Patrick Hourigan, Assistant Principal Solicitor, Mid North Coast Legal Centre, received 26 September 2024. </w:t>
      </w:r>
    </w:p>
    <w:p w14:paraId="17B86EC8" w14:textId="77777777" w:rsidR="00E36C66" w:rsidRPr="00D50CBA" w:rsidRDefault="00E36C66" w:rsidP="00E36C66">
      <w:pPr>
        <w:pStyle w:val="AppxMinutesHeadingTwo"/>
        <w:rPr>
          <w:szCs w:val="22"/>
        </w:rPr>
      </w:pPr>
      <w:r w:rsidRPr="00D50CBA">
        <w:rPr>
          <w:szCs w:val="22"/>
        </w:rPr>
        <w:t>Consideration of Chair's draft report</w:t>
      </w:r>
    </w:p>
    <w:p w14:paraId="197EB64A" w14:textId="77777777" w:rsidR="00E36C66" w:rsidRPr="00D50CBA" w:rsidRDefault="00E36C66" w:rsidP="00E36C66">
      <w:pPr>
        <w:pStyle w:val="AppxMinutesBody"/>
        <w:rPr>
          <w:szCs w:val="22"/>
        </w:rPr>
      </w:pPr>
      <w:r w:rsidRPr="00D50CBA">
        <w:rPr>
          <w:szCs w:val="22"/>
        </w:rPr>
        <w:t xml:space="preserve">The Chair submitted his draft report entitled </w:t>
      </w:r>
      <w:r w:rsidRPr="00D50CBA">
        <w:rPr>
          <w:i/>
          <w:iCs/>
          <w:szCs w:val="22"/>
        </w:rPr>
        <w:t>Impact of the regulatory framework for cannabis in New South Wales – First report</w:t>
      </w:r>
      <w:r w:rsidRPr="00D50CBA">
        <w:rPr>
          <w:szCs w:val="22"/>
        </w:rPr>
        <w:t xml:space="preserve">, which, having been previously circulated, was taken as being read. </w:t>
      </w:r>
    </w:p>
    <w:p w14:paraId="2D24013C" w14:textId="77777777" w:rsidR="00E36C66" w:rsidRPr="00D50CBA" w:rsidRDefault="00E36C66" w:rsidP="00E36C66">
      <w:pPr>
        <w:pStyle w:val="AppxMinutesBody"/>
        <w:rPr>
          <w:b/>
          <w:bCs/>
          <w:szCs w:val="22"/>
        </w:rPr>
      </w:pPr>
      <w:r w:rsidRPr="00D50CBA">
        <w:rPr>
          <w:b/>
          <w:bCs/>
          <w:szCs w:val="22"/>
        </w:rPr>
        <w:t>Chapter 2</w:t>
      </w:r>
    </w:p>
    <w:p w14:paraId="59503828" w14:textId="77777777" w:rsidR="00E36C66" w:rsidRPr="00D50CBA" w:rsidRDefault="00E36C66" w:rsidP="00E36C66">
      <w:pPr>
        <w:pStyle w:val="AppxMinutesBody"/>
        <w:rPr>
          <w:szCs w:val="22"/>
        </w:rPr>
      </w:pPr>
      <w:r w:rsidRPr="00D50CBA">
        <w:rPr>
          <w:szCs w:val="22"/>
        </w:rPr>
        <w:lastRenderedPageBreak/>
        <w:t xml:space="preserve">Resolved, on the motion of Mr Lawrence: That Finding 2 be omitted: 'There are barriers to accessing medicinal cannabis in New South Wales, including high prices, low coverage in regional and rural areas, and a complex system that is difficult to navigate,' and the following new finding be inserted instead: </w:t>
      </w:r>
    </w:p>
    <w:p w14:paraId="75873CCE" w14:textId="77777777" w:rsidR="00E36C66" w:rsidRPr="00D50CBA" w:rsidRDefault="00E36C66" w:rsidP="00E36C66">
      <w:pPr>
        <w:pStyle w:val="AppxMinutesBody"/>
        <w:ind w:left="720"/>
        <w:rPr>
          <w:szCs w:val="22"/>
        </w:rPr>
      </w:pPr>
      <w:r w:rsidRPr="00D50CBA">
        <w:rPr>
          <w:szCs w:val="22"/>
        </w:rPr>
        <w:t>'There needs to be further investigation of reported barriers to accessing medicinal cannabis in New South Wales, including high prices, low coverage in regional and rural areas, and a complex system that is difficult to navigate.'</w:t>
      </w:r>
    </w:p>
    <w:p w14:paraId="6034A8B7" w14:textId="77777777" w:rsidR="00E36C66" w:rsidRPr="00D50CBA" w:rsidRDefault="00E36C66" w:rsidP="00E36C66">
      <w:pPr>
        <w:pStyle w:val="AppxMinutesBody"/>
        <w:rPr>
          <w:szCs w:val="22"/>
        </w:rPr>
      </w:pPr>
      <w:r w:rsidRPr="00D50CBA">
        <w:rPr>
          <w:szCs w:val="22"/>
        </w:rPr>
        <w:t>Resolved, on the motion of Mr Lawrence: That the following new finding be inserted after Finding 3:</w:t>
      </w:r>
    </w:p>
    <w:p w14:paraId="5F395450" w14:textId="77777777" w:rsidR="00E36C66" w:rsidRPr="00D50CBA" w:rsidRDefault="00E36C66" w:rsidP="00E36C66">
      <w:pPr>
        <w:pStyle w:val="AppxMinutesBody"/>
        <w:ind w:left="720"/>
        <w:rPr>
          <w:b/>
          <w:bCs/>
          <w:szCs w:val="22"/>
        </w:rPr>
      </w:pPr>
      <w:r w:rsidRPr="00D50CBA">
        <w:rPr>
          <w:szCs w:val="22"/>
        </w:rPr>
        <w:t>'</w:t>
      </w:r>
      <w:r w:rsidRPr="00D50CBA">
        <w:rPr>
          <w:b/>
          <w:bCs/>
          <w:szCs w:val="22"/>
        </w:rPr>
        <w:t>Finding X</w:t>
      </w:r>
    </w:p>
    <w:p w14:paraId="3564671E" w14:textId="77777777" w:rsidR="00E36C66" w:rsidRPr="00D50CBA" w:rsidRDefault="00E36C66" w:rsidP="00E36C66">
      <w:pPr>
        <w:pStyle w:val="AppxMinutesBody"/>
        <w:ind w:left="720"/>
        <w:rPr>
          <w:szCs w:val="22"/>
        </w:rPr>
      </w:pPr>
      <w:r w:rsidRPr="00D50CBA">
        <w:rPr>
          <w:szCs w:val="22"/>
        </w:rPr>
        <w:t xml:space="preserve">The medicinal cannabis scheme is likely being used to facilitate both medicinal and recreational use of cannabis, potentially leading to an arbitrary distinction between those who lawfully possess cannabis and those who do so in breach of the criminal law.'  </w:t>
      </w:r>
    </w:p>
    <w:p w14:paraId="67D4AC82" w14:textId="77777777" w:rsidR="00E36C66" w:rsidRPr="00D50CBA" w:rsidRDefault="00E36C66" w:rsidP="00E36C66">
      <w:pPr>
        <w:pStyle w:val="AppxMinutesBody"/>
        <w:rPr>
          <w:b/>
          <w:bCs/>
          <w:szCs w:val="22"/>
        </w:rPr>
      </w:pPr>
      <w:r w:rsidRPr="00D50CBA">
        <w:rPr>
          <w:b/>
          <w:bCs/>
          <w:szCs w:val="22"/>
        </w:rPr>
        <w:t>Chapter 3</w:t>
      </w:r>
    </w:p>
    <w:p w14:paraId="64EAE36C" w14:textId="77777777" w:rsidR="00E36C66" w:rsidRPr="00D50CBA" w:rsidRDefault="00E36C66" w:rsidP="00E36C66">
      <w:pPr>
        <w:pStyle w:val="AppxMinutesBody"/>
        <w:rPr>
          <w:szCs w:val="22"/>
        </w:rPr>
      </w:pPr>
      <w:r w:rsidRPr="00D50CBA">
        <w:rPr>
          <w:szCs w:val="22"/>
        </w:rPr>
        <w:t>Mrs Maclaren-Jones moved: That paragraph 3.139 be omitted: 'The committee notes the lack of distinction between supplying for commercial gain and non-commercial supply of cannabis, or gifting, in supply offences. Supplying cannabis for commercial gain, or 'dealing' in cannabis, is more serious criminal conduct than gifting or sharing cannabis amongst adult friends or family. The committee finds that there are sufficient grounds to distinguish between supply for commercial gain and non-commercial supply of cannabis or gifting in cannabis related offences.'</w:t>
      </w:r>
    </w:p>
    <w:p w14:paraId="22238B2A" w14:textId="77777777" w:rsidR="00E36C66" w:rsidRPr="00D50CBA" w:rsidRDefault="00E36C66" w:rsidP="00E36C66">
      <w:pPr>
        <w:pStyle w:val="AppxMinutesBody"/>
        <w:rPr>
          <w:szCs w:val="22"/>
        </w:rPr>
      </w:pPr>
      <w:r w:rsidRPr="00D50CBA">
        <w:rPr>
          <w:szCs w:val="22"/>
        </w:rPr>
        <w:t>Question put.</w:t>
      </w:r>
    </w:p>
    <w:p w14:paraId="489E976F" w14:textId="77777777" w:rsidR="00E36C66" w:rsidRPr="00D50CBA" w:rsidRDefault="00E36C66" w:rsidP="00E36C66">
      <w:pPr>
        <w:pStyle w:val="AppxMinutesBody"/>
        <w:rPr>
          <w:szCs w:val="22"/>
        </w:rPr>
      </w:pPr>
      <w:r w:rsidRPr="00D50CBA">
        <w:rPr>
          <w:szCs w:val="22"/>
        </w:rPr>
        <w:t xml:space="preserve">The committee divided. </w:t>
      </w:r>
    </w:p>
    <w:p w14:paraId="07245A9D" w14:textId="77777777" w:rsidR="00E36C66" w:rsidRPr="00D50CBA" w:rsidRDefault="00E36C66" w:rsidP="00E36C66">
      <w:pPr>
        <w:pStyle w:val="AppxMinutesBody"/>
        <w:rPr>
          <w:szCs w:val="22"/>
        </w:rPr>
      </w:pPr>
      <w:r w:rsidRPr="00D50CBA">
        <w:rPr>
          <w:szCs w:val="22"/>
        </w:rPr>
        <w:t>Ayes: Mrs Maclaren-Jones, Ms Munro.</w:t>
      </w:r>
    </w:p>
    <w:p w14:paraId="18B4F1FC" w14:textId="77777777" w:rsidR="00E36C66" w:rsidRPr="00D50CBA" w:rsidRDefault="00E36C66" w:rsidP="00E36C66">
      <w:pPr>
        <w:pStyle w:val="AppxMinutesBody"/>
        <w:rPr>
          <w:szCs w:val="22"/>
        </w:rPr>
      </w:pPr>
      <w:proofErr w:type="spellStart"/>
      <w:r w:rsidRPr="00D50CBA">
        <w:rPr>
          <w:szCs w:val="22"/>
        </w:rPr>
        <w:t>Noes</w:t>
      </w:r>
      <w:proofErr w:type="spellEnd"/>
      <w:r w:rsidRPr="00D50CBA">
        <w:rPr>
          <w:szCs w:val="22"/>
        </w:rPr>
        <w:t xml:space="preserve">: Mr Buckingham, Mr Donnelly, Mr Lawrence, Mr Murphy. </w:t>
      </w:r>
    </w:p>
    <w:p w14:paraId="70B405D1" w14:textId="77777777" w:rsidR="00E36C66" w:rsidRPr="00D50CBA" w:rsidRDefault="00E36C66" w:rsidP="00E36C66">
      <w:pPr>
        <w:pStyle w:val="AppxMinutesBody"/>
        <w:rPr>
          <w:szCs w:val="22"/>
        </w:rPr>
      </w:pPr>
      <w:r w:rsidRPr="00D50CBA">
        <w:rPr>
          <w:szCs w:val="22"/>
        </w:rPr>
        <w:t xml:space="preserve">Question resolved in the negative. </w:t>
      </w:r>
    </w:p>
    <w:p w14:paraId="455028BF" w14:textId="77777777" w:rsidR="00E36C66" w:rsidRPr="00D50CBA" w:rsidRDefault="00E36C66" w:rsidP="00E36C66">
      <w:pPr>
        <w:pStyle w:val="AppxMinutesBody"/>
        <w:rPr>
          <w:szCs w:val="22"/>
        </w:rPr>
      </w:pPr>
      <w:r w:rsidRPr="00D50CBA">
        <w:rPr>
          <w:szCs w:val="22"/>
        </w:rPr>
        <w:t xml:space="preserve">Mrs Maclaren-Jones moved: That Finding 4 be omitted: </w:t>
      </w:r>
      <w:bookmarkStart w:id="143" w:name="_Toc179544077"/>
      <w:bookmarkStart w:id="144" w:name="_Toc179544091"/>
      <w:bookmarkStart w:id="145" w:name="_Toc179547275"/>
      <w:bookmarkStart w:id="146" w:name="_Toc179552399"/>
      <w:bookmarkStart w:id="147" w:name="_Toc179553143"/>
      <w:bookmarkStart w:id="148" w:name="_Toc179553161"/>
      <w:bookmarkStart w:id="149" w:name="_Toc179553398"/>
      <w:bookmarkStart w:id="150" w:name="_Toc180072157"/>
      <w:bookmarkStart w:id="151" w:name="_Toc180072183"/>
      <w:bookmarkStart w:id="152" w:name="_Toc180073264"/>
      <w:bookmarkStart w:id="153" w:name="_Toc180073539"/>
      <w:bookmarkStart w:id="154" w:name="_Toc180073614"/>
      <w:r w:rsidRPr="00D50CBA">
        <w:rPr>
          <w:szCs w:val="22"/>
        </w:rPr>
        <w:t>'That there are sufficient grounds to distinguish between supply for commercial gain and non-commercial supply of cannabis or gifting in cannabis related offences</w:t>
      </w:r>
      <w:bookmarkEnd w:id="143"/>
      <w:bookmarkEnd w:id="144"/>
      <w:bookmarkEnd w:id="145"/>
      <w:bookmarkEnd w:id="146"/>
      <w:bookmarkEnd w:id="147"/>
      <w:bookmarkEnd w:id="148"/>
      <w:bookmarkEnd w:id="149"/>
      <w:bookmarkEnd w:id="150"/>
      <w:bookmarkEnd w:id="151"/>
      <w:bookmarkEnd w:id="152"/>
      <w:bookmarkEnd w:id="153"/>
      <w:bookmarkEnd w:id="154"/>
      <w:r w:rsidRPr="00D50CBA">
        <w:rPr>
          <w:szCs w:val="22"/>
        </w:rPr>
        <w:t>.'</w:t>
      </w:r>
    </w:p>
    <w:p w14:paraId="2F38111D" w14:textId="77777777" w:rsidR="00E36C66" w:rsidRPr="00D50CBA" w:rsidRDefault="00E36C66" w:rsidP="00E36C66">
      <w:pPr>
        <w:pStyle w:val="AppxMinutesBody"/>
        <w:rPr>
          <w:szCs w:val="22"/>
        </w:rPr>
      </w:pPr>
      <w:r w:rsidRPr="00D50CBA">
        <w:rPr>
          <w:szCs w:val="22"/>
        </w:rPr>
        <w:t xml:space="preserve">Question put. </w:t>
      </w:r>
    </w:p>
    <w:p w14:paraId="14F54454" w14:textId="77777777" w:rsidR="00E36C66" w:rsidRPr="00D50CBA" w:rsidRDefault="00E36C66" w:rsidP="00E36C66">
      <w:pPr>
        <w:pStyle w:val="AppxMinutesBody"/>
        <w:rPr>
          <w:szCs w:val="22"/>
        </w:rPr>
      </w:pPr>
      <w:r w:rsidRPr="00D50CBA">
        <w:rPr>
          <w:szCs w:val="22"/>
        </w:rPr>
        <w:t xml:space="preserve">The committee divided. </w:t>
      </w:r>
    </w:p>
    <w:p w14:paraId="204B063C" w14:textId="77777777" w:rsidR="00E36C66" w:rsidRPr="00D50CBA" w:rsidRDefault="00E36C66" w:rsidP="00E36C66">
      <w:pPr>
        <w:pStyle w:val="AppxMinutesBody"/>
        <w:rPr>
          <w:szCs w:val="22"/>
        </w:rPr>
      </w:pPr>
      <w:r w:rsidRPr="00D50CBA">
        <w:rPr>
          <w:szCs w:val="22"/>
        </w:rPr>
        <w:t>Ayes: Mrs Maclaren-Jones, Ms Munro.</w:t>
      </w:r>
    </w:p>
    <w:p w14:paraId="793AFCB7" w14:textId="77777777" w:rsidR="00E36C66" w:rsidRPr="00D50CBA" w:rsidRDefault="00E36C66" w:rsidP="00E36C66">
      <w:pPr>
        <w:pStyle w:val="AppxMinutesBody"/>
        <w:rPr>
          <w:szCs w:val="22"/>
        </w:rPr>
      </w:pPr>
      <w:proofErr w:type="spellStart"/>
      <w:r w:rsidRPr="00D50CBA">
        <w:rPr>
          <w:szCs w:val="22"/>
        </w:rPr>
        <w:t>Noes</w:t>
      </w:r>
      <w:proofErr w:type="spellEnd"/>
      <w:r w:rsidRPr="00D50CBA">
        <w:rPr>
          <w:szCs w:val="22"/>
        </w:rPr>
        <w:t xml:space="preserve">: Mr Buckingham, Mr Donnelly, Mr Lawrence, Mr Murphy. </w:t>
      </w:r>
    </w:p>
    <w:p w14:paraId="66FDFF46" w14:textId="77777777" w:rsidR="00E36C66" w:rsidRPr="00D50CBA" w:rsidRDefault="00E36C66" w:rsidP="00E36C66">
      <w:pPr>
        <w:pStyle w:val="AppxMinutesBody"/>
        <w:rPr>
          <w:szCs w:val="22"/>
        </w:rPr>
      </w:pPr>
      <w:r w:rsidRPr="00D50CBA">
        <w:rPr>
          <w:szCs w:val="22"/>
        </w:rPr>
        <w:t xml:space="preserve">Question resolved in the negative. </w:t>
      </w:r>
    </w:p>
    <w:p w14:paraId="393717F1" w14:textId="77777777" w:rsidR="00E36C66" w:rsidRPr="00D50CBA" w:rsidRDefault="00E36C66" w:rsidP="00E36C66">
      <w:pPr>
        <w:pStyle w:val="AppxMinutesBody"/>
        <w:rPr>
          <w:szCs w:val="22"/>
        </w:rPr>
      </w:pPr>
      <w:r w:rsidRPr="00D50CBA">
        <w:rPr>
          <w:szCs w:val="22"/>
        </w:rPr>
        <w:t xml:space="preserve">Mrs Maclaren-Jones moved: That the following paragraph be inserted after paragraph 3.142: </w:t>
      </w:r>
    </w:p>
    <w:p w14:paraId="119E4787" w14:textId="77777777" w:rsidR="00E36C66" w:rsidRPr="00D50CBA" w:rsidRDefault="00E36C66" w:rsidP="00E36C66">
      <w:pPr>
        <w:pStyle w:val="AppxMinutesBody"/>
        <w:rPr>
          <w:szCs w:val="22"/>
        </w:rPr>
      </w:pPr>
      <w:r w:rsidRPr="00D50CBA">
        <w:rPr>
          <w:szCs w:val="22"/>
        </w:rPr>
        <w:t>'The committee heard evidence there is a challenge in determining the precise role of cannabis in impaired driving due to the lack of medicinal-specific studies on the effects of medicinal cannabis on driving ability. Therefore, before implementing changes it is necessary to invest in further studies if the relationship between medicinal cannabis and driving impairment can be properly assessed.'</w:t>
      </w:r>
    </w:p>
    <w:p w14:paraId="002ACAC2" w14:textId="77777777" w:rsidR="00E36C66" w:rsidRPr="00D50CBA" w:rsidRDefault="00E36C66" w:rsidP="00E36C66">
      <w:pPr>
        <w:pStyle w:val="AppxMinutesBody"/>
        <w:rPr>
          <w:szCs w:val="22"/>
        </w:rPr>
      </w:pPr>
      <w:r w:rsidRPr="00D50CBA">
        <w:rPr>
          <w:szCs w:val="22"/>
        </w:rPr>
        <w:t xml:space="preserve">Question put. </w:t>
      </w:r>
    </w:p>
    <w:p w14:paraId="04B1173F" w14:textId="77777777" w:rsidR="00E36C66" w:rsidRPr="00D50CBA" w:rsidRDefault="00E36C66" w:rsidP="00E36C66">
      <w:pPr>
        <w:pStyle w:val="AppxMinutesBody"/>
        <w:rPr>
          <w:szCs w:val="22"/>
        </w:rPr>
      </w:pPr>
      <w:r w:rsidRPr="00D50CBA">
        <w:rPr>
          <w:szCs w:val="22"/>
        </w:rPr>
        <w:t xml:space="preserve">The committee divided. </w:t>
      </w:r>
    </w:p>
    <w:p w14:paraId="18D58A28" w14:textId="77777777" w:rsidR="00E36C66" w:rsidRPr="00D50CBA" w:rsidRDefault="00E36C66" w:rsidP="00E36C66">
      <w:pPr>
        <w:pStyle w:val="AppxMinutesBody"/>
        <w:rPr>
          <w:szCs w:val="22"/>
        </w:rPr>
      </w:pPr>
      <w:r w:rsidRPr="00D50CBA">
        <w:rPr>
          <w:szCs w:val="22"/>
        </w:rPr>
        <w:t>Ayes: Mrs Maclaren-Jones, Ms Munro.</w:t>
      </w:r>
    </w:p>
    <w:p w14:paraId="5321E035" w14:textId="77777777" w:rsidR="00E36C66" w:rsidRPr="00D50CBA" w:rsidRDefault="00E36C66" w:rsidP="00E36C66">
      <w:pPr>
        <w:pStyle w:val="AppxMinutesBody"/>
        <w:rPr>
          <w:szCs w:val="22"/>
        </w:rPr>
      </w:pPr>
      <w:proofErr w:type="spellStart"/>
      <w:r w:rsidRPr="00D50CBA">
        <w:rPr>
          <w:szCs w:val="22"/>
        </w:rPr>
        <w:t>Noes</w:t>
      </w:r>
      <w:proofErr w:type="spellEnd"/>
      <w:r w:rsidRPr="00D50CBA">
        <w:rPr>
          <w:szCs w:val="22"/>
        </w:rPr>
        <w:t xml:space="preserve">: Mr Buckingham, Mr Donnelly, Mr Lawrence, Mr Murphy. </w:t>
      </w:r>
    </w:p>
    <w:p w14:paraId="55A32356" w14:textId="77777777" w:rsidR="00E36C66" w:rsidRPr="00D50CBA" w:rsidRDefault="00E36C66" w:rsidP="00E36C66">
      <w:pPr>
        <w:pStyle w:val="AppxMinutesBody"/>
        <w:rPr>
          <w:szCs w:val="22"/>
        </w:rPr>
      </w:pPr>
      <w:r w:rsidRPr="00D50CBA">
        <w:rPr>
          <w:szCs w:val="22"/>
        </w:rPr>
        <w:t xml:space="preserve">Question resolved in the negative. </w:t>
      </w:r>
    </w:p>
    <w:p w14:paraId="6E8F86BC" w14:textId="77777777" w:rsidR="00E36C66" w:rsidRPr="00D50CBA" w:rsidRDefault="00E36C66" w:rsidP="00E36C66">
      <w:pPr>
        <w:pStyle w:val="AppxMinutesBody"/>
        <w:rPr>
          <w:szCs w:val="22"/>
        </w:rPr>
      </w:pPr>
      <w:r w:rsidRPr="00D50CBA">
        <w:rPr>
          <w:szCs w:val="22"/>
        </w:rPr>
        <w:lastRenderedPageBreak/>
        <w:t>Mrs Maclaren-Jones moved: That Finding 5 be omitted: '</w:t>
      </w:r>
      <w:bookmarkStart w:id="155" w:name="_Toc179547277"/>
      <w:bookmarkStart w:id="156" w:name="_Toc179552401"/>
      <w:bookmarkStart w:id="157" w:name="_Toc179553145"/>
      <w:bookmarkStart w:id="158" w:name="_Toc179553163"/>
      <w:bookmarkStart w:id="159" w:name="_Toc179553400"/>
      <w:bookmarkStart w:id="160" w:name="_Toc180072159"/>
      <w:bookmarkStart w:id="161" w:name="_Toc180072185"/>
      <w:bookmarkStart w:id="162" w:name="_Toc180073266"/>
      <w:bookmarkStart w:id="163" w:name="_Toc180073541"/>
      <w:bookmarkStart w:id="164" w:name="_Toc180073616"/>
      <w:r w:rsidRPr="00D50CBA">
        <w:rPr>
          <w:szCs w:val="22"/>
        </w:rPr>
        <w:t>That people who have been prescribed medicinal cannabis and are unimpaired when driving are unfairly criminalised and there are grounds for legislative change</w:t>
      </w:r>
      <w:bookmarkEnd w:id="155"/>
      <w:bookmarkEnd w:id="156"/>
      <w:bookmarkEnd w:id="157"/>
      <w:bookmarkEnd w:id="158"/>
      <w:bookmarkEnd w:id="159"/>
      <w:bookmarkEnd w:id="160"/>
      <w:bookmarkEnd w:id="161"/>
      <w:bookmarkEnd w:id="162"/>
      <w:bookmarkEnd w:id="163"/>
      <w:bookmarkEnd w:id="164"/>
      <w:r w:rsidRPr="00D50CBA">
        <w:rPr>
          <w:szCs w:val="22"/>
        </w:rPr>
        <w:t xml:space="preserve">,' and the following new finding be inserted instead: </w:t>
      </w:r>
    </w:p>
    <w:p w14:paraId="1330DB1A" w14:textId="77777777" w:rsidR="00E36C66" w:rsidRPr="00D50CBA" w:rsidRDefault="00E36C66" w:rsidP="00E36C66">
      <w:pPr>
        <w:pStyle w:val="AppxMinutesBody"/>
        <w:ind w:left="720"/>
        <w:rPr>
          <w:szCs w:val="22"/>
        </w:rPr>
      </w:pPr>
      <w:r w:rsidRPr="00D50CBA">
        <w:rPr>
          <w:szCs w:val="22"/>
        </w:rPr>
        <w:t>'That further investigation be undertaken to determine the relationship between prescription medicinal cannabis and driving impairment, including the assessment of impairment, to ensure work and road safety is not jeopardised.'</w:t>
      </w:r>
    </w:p>
    <w:p w14:paraId="54523136" w14:textId="77777777" w:rsidR="00E36C66" w:rsidRPr="00D50CBA" w:rsidRDefault="00E36C66" w:rsidP="00E36C66">
      <w:pPr>
        <w:pStyle w:val="AppxMinutesBody"/>
        <w:rPr>
          <w:szCs w:val="22"/>
        </w:rPr>
      </w:pPr>
      <w:r w:rsidRPr="00D50CBA">
        <w:rPr>
          <w:szCs w:val="22"/>
        </w:rPr>
        <w:t xml:space="preserve">Question put. </w:t>
      </w:r>
    </w:p>
    <w:p w14:paraId="7036CA5E" w14:textId="77777777" w:rsidR="00E36C66" w:rsidRPr="00D50CBA" w:rsidRDefault="00E36C66" w:rsidP="00E36C66">
      <w:pPr>
        <w:pStyle w:val="AppxMinutesBody"/>
        <w:rPr>
          <w:szCs w:val="22"/>
        </w:rPr>
      </w:pPr>
      <w:r w:rsidRPr="00D50CBA">
        <w:rPr>
          <w:szCs w:val="22"/>
        </w:rPr>
        <w:t xml:space="preserve">The committee divided. </w:t>
      </w:r>
    </w:p>
    <w:p w14:paraId="00FE6B9E" w14:textId="77777777" w:rsidR="00E36C66" w:rsidRPr="00D50CBA" w:rsidRDefault="00E36C66" w:rsidP="00E36C66">
      <w:pPr>
        <w:pStyle w:val="AppxMinutesBody"/>
        <w:rPr>
          <w:szCs w:val="22"/>
        </w:rPr>
      </w:pPr>
      <w:r w:rsidRPr="00D50CBA">
        <w:rPr>
          <w:szCs w:val="22"/>
        </w:rPr>
        <w:t>Ayes: Mrs Maclaren-Jones, Ms Munro.</w:t>
      </w:r>
    </w:p>
    <w:p w14:paraId="3B733C6E" w14:textId="77777777" w:rsidR="00E36C66" w:rsidRPr="00D50CBA" w:rsidRDefault="00E36C66" w:rsidP="00E36C66">
      <w:pPr>
        <w:pStyle w:val="AppxMinutesBody"/>
        <w:rPr>
          <w:szCs w:val="22"/>
        </w:rPr>
      </w:pPr>
      <w:proofErr w:type="spellStart"/>
      <w:r w:rsidRPr="00D50CBA">
        <w:rPr>
          <w:szCs w:val="22"/>
        </w:rPr>
        <w:t>Noes</w:t>
      </w:r>
      <w:proofErr w:type="spellEnd"/>
      <w:r w:rsidRPr="00D50CBA">
        <w:rPr>
          <w:szCs w:val="22"/>
        </w:rPr>
        <w:t xml:space="preserve">: Mr Buckingham, Mr Donnelly, Mr Lawrence, Mr Murphy. </w:t>
      </w:r>
    </w:p>
    <w:p w14:paraId="4EE20BFF" w14:textId="77777777" w:rsidR="00E36C66" w:rsidRPr="00D50CBA" w:rsidRDefault="00E36C66" w:rsidP="00E36C66">
      <w:pPr>
        <w:pStyle w:val="AppxMinutesBody"/>
        <w:rPr>
          <w:szCs w:val="22"/>
        </w:rPr>
      </w:pPr>
      <w:r w:rsidRPr="00D50CBA">
        <w:rPr>
          <w:szCs w:val="22"/>
        </w:rPr>
        <w:t xml:space="preserve">Question resolved in the negative. </w:t>
      </w:r>
    </w:p>
    <w:p w14:paraId="50F3183E" w14:textId="77777777" w:rsidR="00E36C66" w:rsidRPr="00D50CBA" w:rsidRDefault="00E36C66" w:rsidP="00E36C66">
      <w:pPr>
        <w:pStyle w:val="AppxMinutesBody"/>
        <w:rPr>
          <w:szCs w:val="22"/>
        </w:rPr>
      </w:pPr>
      <w:r w:rsidRPr="00D50CBA">
        <w:rPr>
          <w:szCs w:val="22"/>
        </w:rPr>
        <w:t xml:space="preserve">Resolved, on the motion of Mr Lawrence: That paragraph 3.142 be amended by: </w:t>
      </w:r>
    </w:p>
    <w:p w14:paraId="18F5DDDD" w14:textId="77777777" w:rsidR="00E36C66" w:rsidRPr="00D50CBA" w:rsidRDefault="00E36C66" w:rsidP="00ED2283">
      <w:pPr>
        <w:pStyle w:val="AppxMinutesBody"/>
        <w:numPr>
          <w:ilvl w:val="0"/>
          <w:numId w:val="32"/>
        </w:numPr>
        <w:rPr>
          <w:szCs w:val="22"/>
        </w:rPr>
      </w:pPr>
      <w:r w:rsidRPr="00D50CBA">
        <w:rPr>
          <w:szCs w:val="22"/>
        </w:rPr>
        <w:t xml:space="preserve">inserting 'likely' before 'unreasonably criminalising' </w:t>
      </w:r>
    </w:p>
    <w:p w14:paraId="2B4D2ADF" w14:textId="77777777" w:rsidR="00E36C66" w:rsidRPr="00D50CBA" w:rsidRDefault="00E36C66" w:rsidP="00ED2283">
      <w:pPr>
        <w:pStyle w:val="AppxMinutesBody"/>
        <w:numPr>
          <w:ilvl w:val="0"/>
          <w:numId w:val="32"/>
        </w:numPr>
        <w:rPr>
          <w:szCs w:val="22"/>
        </w:rPr>
      </w:pPr>
      <w:r w:rsidRPr="00D50CBA">
        <w:rPr>
          <w:szCs w:val="22"/>
        </w:rPr>
        <w:t>inserting at the end of the paragraph: 'However, the committee is yet to conclude its considerations of this issue and will be taking further evidence from witnesses expert in road safety and in the experience in Tasmania where a medicinal cannabis use defence has been legislated for. The committee is acutely aware of the need to ensure that road safety is not jeopardised'.</w:t>
      </w:r>
    </w:p>
    <w:p w14:paraId="4A7280B5" w14:textId="77777777" w:rsidR="00E36C66" w:rsidRPr="00D50CBA" w:rsidRDefault="00E36C66" w:rsidP="00E36C66">
      <w:pPr>
        <w:pStyle w:val="AppxMinutesBody"/>
        <w:rPr>
          <w:szCs w:val="22"/>
        </w:rPr>
      </w:pPr>
      <w:r w:rsidRPr="00D50CBA">
        <w:rPr>
          <w:szCs w:val="22"/>
        </w:rPr>
        <w:t xml:space="preserve">Resolved, on the motion of Mr Lawrence: That Finding 5 be omitted: 'That people who have been prescribed medicinal cannabis and are unimpaired when driving are unfairly criminalised and there are grounds for legislative change,' and the following new finding be inserted instead: </w:t>
      </w:r>
    </w:p>
    <w:p w14:paraId="25C07579" w14:textId="77777777" w:rsidR="00E36C66" w:rsidRPr="00D50CBA" w:rsidRDefault="00E36C66" w:rsidP="00E36C66">
      <w:pPr>
        <w:pStyle w:val="AppxMinutesBody"/>
        <w:ind w:left="720"/>
        <w:rPr>
          <w:szCs w:val="22"/>
        </w:rPr>
      </w:pPr>
      <w:r w:rsidRPr="00D50CBA">
        <w:rPr>
          <w:szCs w:val="22"/>
        </w:rPr>
        <w:t xml:space="preserve">'That people who drive unimpaired after consuming medicinal cannabis are unfairly criminalised and legislative reform that does not jeopardise road safety should be considered.'  </w:t>
      </w:r>
    </w:p>
    <w:p w14:paraId="63677500" w14:textId="77777777" w:rsidR="00E36C66" w:rsidRPr="00D50CBA" w:rsidRDefault="00E36C66" w:rsidP="00E36C66">
      <w:pPr>
        <w:pStyle w:val="AppxMinutesBody"/>
        <w:rPr>
          <w:szCs w:val="22"/>
        </w:rPr>
      </w:pPr>
      <w:r w:rsidRPr="00D50CBA">
        <w:rPr>
          <w:szCs w:val="22"/>
        </w:rPr>
        <w:t>Mrs Maclaren-Jones moved: That Finding 7 be amended by omitting 'significant' before 'psychological harm.'</w:t>
      </w:r>
    </w:p>
    <w:p w14:paraId="13007D3C" w14:textId="77777777" w:rsidR="00E36C66" w:rsidRPr="00D50CBA" w:rsidRDefault="00E36C66" w:rsidP="00E36C66">
      <w:pPr>
        <w:pStyle w:val="AppxMinutesBody"/>
        <w:rPr>
          <w:szCs w:val="22"/>
        </w:rPr>
      </w:pPr>
      <w:r w:rsidRPr="00D50CBA">
        <w:rPr>
          <w:szCs w:val="22"/>
        </w:rPr>
        <w:t xml:space="preserve">Question put. </w:t>
      </w:r>
    </w:p>
    <w:p w14:paraId="14D1206B" w14:textId="77777777" w:rsidR="00E36C66" w:rsidRPr="00D50CBA" w:rsidRDefault="00E36C66" w:rsidP="00E36C66">
      <w:pPr>
        <w:pStyle w:val="AppxMinutesBody"/>
        <w:rPr>
          <w:szCs w:val="22"/>
        </w:rPr>
      </w:pPr>
      <w:r w:rsidRPr="00D50CBA">
        <w:rPr>
          <w:szCs w:val="22"/>
        </w:rPr>
        <w:t xml:space="preserve">The committee divided. </w:t>
      </w:r>
    </w:p>
    <w:p w14:paraId="35D5767F" w14:textId="77777777" w:rsidR="00E36C66" w:rsidRPr="00D50CBA" w:rsidRDefault="00E36C66" w:rsidP="00E36C66">
      <w:pPr>
        <w:pStyle w:val="AppxMinutesBody"/>
        <w:rPr>
          <w:szCs w:val="22"/>
        </w:rPr>
      </w:pPr>
      <w:r w:rsidRPr="00D50CBA">
        <w:rPr>
          <w:szCs w:val="22"/>
        </w:rPr>
        <w:t>Ayes: Mrs Maclaren-Jones, Ms Munro.</w:t>
      </w:r>
    </w:p>
    <w:p w14:paraId="592FC6DE" w14:textId="77777777" w:rsidR="00E36C66" w:rsidRPr="00D50CBA" w:rsidRDefault="00E36C66" w:rsidP="00E36C66">
      <w:pPr>
        <w:pStyle w:val="AppxMinutesBody"/>
        <w:rPr>
          <w:szCs w:val="22"/>
        </w:rPr>
      </w:pPr>
      <w:proofErr w:type="spellStart"/>
      <w:r w:rsidRPr="00D50CBA">
        <w:rPr>
          <w:szCs w:val="22"/>
        </w:rPr>
        <w:t>Noes</w:t>
      </w:r>
      <w:proofErr w:type="spellEnd"/>
      <w:r w:rsidRPr="00D50CBA">
        <w:rPr>
          <w:szCs w:val="22"/>
        </w:rPr>
        <w:t xml:space="preserve">: Mr Buckingham, Mr Donnelly, Mr Lawrence, Mr Murphy. </w:t>
      </w:r>
    </w:p>
    <w:p w14:paraId="18ED1F99" w14:textId="77777777" w:rsidR="00E36C66" w:rsidRPr="00D50CBA" w:rsidRDefault="00E36C66" w:rsidP="00E36C66">
      <w:pPr>
        <w:pStyle w:val="AppxMinutesBody"/>
        <w:rPr>
          <w:szCs w:val="22"/>
        </w:rPr>
      </w:pPr>
      <w:r w:rsidRPr="00D50CBA">
        <w:rPr>
          <w:szCs w:val="22"/>
        </w:rPr>
        <w:t xml:space="preserve">Question resolved in the negative. </w:t>
      </w:r>
    </w:p>
    <w:p w14:paraId="5BE1E81A" w14:textId="77777777" w:rsidR="00E36C66" w:rsidRPr="00D50CBA" w:rsidRDefault="00E36C66" w:rsidP="00E36C66">
      <w:pPr>
        <w:pStyle w:val="AppxMinutesHeadingTwo"/>
        <w:numPr>
          <w:ilvl w:val="0"/>
          <w:numId w:val="0"/>
        </w:numPr>
        <w:ind w:left="1134" w:hanging="567"/>
        <w:jc w:val="both"/>
        <w:rPr>
          <w:b w:val="0"/>
          <w:bCs/>
          <w:szCs w:val="22"/>
        </w:rPr>
      </w:pPr>
      <w:r w:rsidRPr="00D50CBA">
        <w:rPr>
          <w:b w:val="0"/>
          <w:bCs/>
          <w:szCs w:val="22"/>
        </w:rPr>
        <w:t xml:space="preserve">Mr Lawrence moved: That the following new finding be inserted after paragraph 3.149: </w:t>
      </w:r>
    </w:p>
    <w:p w14:paraId="04921E24" w14:textId="77777777" w:rsidR="00E36C66" w:rsidRPr="00D50CBA" w:rsidRDefault="00E36C66" w:rsidP="00E36C66">
      <w:pPr>
        <w:pStyle w:val="AppxMinutesHeadingTwo"/>
        <w:numPr>
          <w:ilvl w:val="0"/>
          <w:numId w:val="0"/>
        </w:numPr>
        <w:ind w:left="1134" w:hanging="567"/>
        <w:jc w:val="both"/>
        <w:rPr>
          <w:szCs w:val="22"/>
        </w:rPr>
      </w:pPr>
      <w:r w:rsidRPr="00D50CBA">
        <w:rPr>
          <w:b w:val="0"/>
          <w:bCs/>
          <w:szCs w:val="22"/>
        </w:rPr>
        <w:tab/>
        <w:t>'</w:t>
      </w:r>
      <w:r w:rsidRPr="00D50CBA">
        <w:rPr>
          <w:szCs w:val="22"/>
        </w:rPr>
        <w:t>Finding X</w:t>
      </w:r>
    </w:p>
    <w:p w14:paraId="749B05BE" w14:textId="77777777" w:rsidR="00E36C66" w:rsidRPr="00D50CBA" w:rsidRDefault="00E36C66" w:rsidP="00E36C66">
      <w:pPr>
        <w:pStyle w:val="AppxMinutesHeadingTwo"/>
        <w:numPr>
          <w:ilvl w:val="0"/>
          <w:numId w:val="0"/>
        </w:numPr>
        <w:ind w:left="1134"/>
        <w:jc w:val="both"/>
        <w:rPr>
          <w:b w:val="0"/>
          <w:bCs/>
          <w:szCs w:val="22"/>
        </w:rPr>
      </w:pPr>
      <w:r w:rsidRPr="00D50CBA">
        <w:rPr>
          <w:b w:val="0"/>
          <w:bCs/>
          <w:szCs w:val="22"/>
        </w:rPr>
        <w:t>That searching of persons on account of a mere suspicion of the possession of a small quantity of cannabis is likely to be often unjustified and inconsistent with community expectations in a free society and that the widespread availability of medicinal cannabis may make it increasingly difficult for police to form the requisite state of mind to conduct searches'.</w:t>
      </w:r>
    </w:p>
    <w:p w14:paraId="7A3852D7" w14:textId="77777777" w:rsidR="00E36C66" w:rsidRPr="00D50CBA" w:rsidRDefault="00E36C66" w:rsidP="00E36C66">
      <w:pPr>
        <w:pStyle w:val="AppxMinutesHeadingTwo"/>
        <w:numPr>
          <w:ilvl w:val="0"/>
          <w:numId w:val="0"/>
        </w:numPr>
        <w:ind w:left="1134" w:hanging="567"/>
        <w:jc w:val="both"/>
        <w:rPr>
          <w:b w:val="0"/>
          <w:bCs/>
          <w:szCs w:val="22"/>
        </w:rPr>
      </w:pPr>
      <w:r w:rsidRPr="00D50CBA">
        <w:rPr>
          <w:b w:val="0"/>
          <w:bCs/>
          <w:szCs w:val="22"/>
        </w:rPr>
        <w:t>Question put.</w:t>
      </w:r>
    </w:p>
    <w:p w14:paraId="5DCEF605" w14:textId="77777777" w:rsidR="00E36C66" w:rsidRPr="00D50CBA" w:rsidRDefault="00E36C66" w:rsidP="00E36C66">
      <w:pPr>
        <w:pStyle w:val="AppxMinutesHeadingTwo"/>
        <w:numPr>
          <w:ilvl w:val="0"/>
          <w:numId w:val="0"/>
        </w:numPr>
        <w:ind w:left="1134" w:hanging="567"/>
        <w:jc w:val="both"/>
        <w:rPr>
          <w:b w:val="0"/>
          <w:bCs/>
          <w:szCs w:val="22"/>
        </w:rPr>
      </w:pPr>
      <w:r w:rsidRPr="00D50CBA">
        <w:rPr>
          <w:b w:val="0"/>
          <w:bCs/>
          <w:szCs w:val="22"/>
        </w:rPr>
        <w:t>The committee divided.</w:t>
      </w:r>
    </w:p>
    <w:p w14:paraId="67C0F7A7" w14:textId="77777777" w:rsidR="00E36C66" w:rsidRPr="00D50CBA" w:rsidRDefault="00E36C66" w:rsidP="00E36C66">
      <w:pPr>
        <w:pStyle w:val="AppxMinutesHeadingTwo"/>
        <w:numPr>
          <w:ilvl w:val="0"/>
          <w:numId w:val="0"/>
        </w:numPr>
        <w:ind w:left="1134" w:hanging="567"/>
        <w:jc w:val="both"/>
        <w:rPr>
          <w:b w:val="0"/>
          <w:bCs/>
          <w:szCs w:val="22"/>
        </w:rPr>
      </w:pPr>
      <w:r w:rsidRPr="00D50CBA">
        <w:rPr>
          <w:b w:val="0"/>
          <w:bCs/>
          <w:szCs w:val="22"/>
        </w:rPr>
        <w:t>Ayes: Mr Buckingham, Mr Donnelly, Mr Lawrence, Mr Murphy.</w:t>
      </w:r>
    </w:p>
    <w:p w14:paraId="70E9B9B3" w14:textId="77777777" w:rsidR="00E36C66" w:rsidRPr="00D50CBA" w:rsidRDefault="00E36C66" w:rsidP="00E36C66">
      <w:pPr>
        <w:pStyle w:val="AppxMinutesHeadingTwo"/>
        <w:numPr>
          <w:ilvl w:val="0"/>
          <w:numId w:val="0"/>
        </w:numPr>
        <w:ind w:left="1134" w:hanging="567"/>
        <w:jc w:val="both"/>
        <w:rPr>
          <w:b w:val="0"/>
          <w:bCs/>
          <w:szCs w:val="22"/>
        </w:rPr>
      </w:pPr>
      <w:proofErr w:type="spellStart"/>
      <w:r w:rsidRPr="00D50CBA">
        <w:rPr>
          <w:b w:val="0"/>
          <w:bCs/>
          <w:szCs w:val="22"/>
        </w:rPr>
        <w:t>Noes</w:t>
      </w:r>
      <w:proofErr w:type="spellEnd"/>
      <w:r w:rsidRPr="00D50CBA">
        <w:rPr>
          <w:b w:val="0"/>
          <w:bCs/>
          <w:szCs w:val="22"/>
        </w:rPr>
        <w:t>: Mrs Maclaren-Jones, Ms Munro.</w:t>
      </w:r>
    </w:p>
    <w:p w14:paraId="518607C8" w14:textId="77777777" w:rsidR="00E36C66" w:rsidRPr="00D50CBA" w:rsidRDefault="00E36C66" w:rsidP="00E36C66">
      <w:pPr>
        <w:pStyle w:val="AppxMinutesHeadingTwo"/>
        <w:numPr>
          <w:ilvl w:val="0"/>
          <w:numId w:val="0"/>
        </w:numPr>
        <w:ind w:left="1134" w:hanging="567"/>
        <w:jc w:val="both"/>
        <w:rPr>
          <w:b w:val="0"/>
          <w:bCs/>
          <w:szCs w:val="22"/>
        </w:rPr>
      </w:pPr>
      <w:r w:rsidRPr="00D50CBA">
        <w:rPr>
          <w:b w:val="0"/>
          <w:bCs/>
          <w:szCs w:val="22"/>
        </w:rPr>
        <w:t>Question resolved in the affirmative.</w:t>
      </w:r>
    </w:p>
    <w:p w14:paraId="1DE551F5" w14:textId="77777777" w:rsidR="00E36C66" w:rsidRPr="00D50CBA" w:rsidRDefault="00E36C66" w:rsidP="00E36C66">
      <w:pPr>
        <w:pStyle w:val="AppxMinutesHeadingTwo"/>
        <w:numPr>
          <w:ilvl w:val="0"/>
          <w:numId w:val="0"/>
        </w:numPr>
        <w:ind w:left="567"/>
        <w:jc w:val="both"/>
        <w:rPr>
          <w:b w:val="0"/>
          <w:bCs/>
          <w:szCs w:val="22"/>
        </w:rPr>
      </w:pPr>
      <w:r w:rsidRPr="00D50CBA">
        <w:rPr>
          <w:b w:val="0"/>
          <w:bCs/>
          <w:szCs w:val="22"/>
        </w:rPr>
        <w:lastRenderedPageBreak/>
        <w:t>Mrs Maclaren-Jones moved: That Finding 8 be amended by omitting the words 'can cause considerable harms' and insert instead 'may cause considerable harms'.</w:t>
      </w:r>
    </w:p>
    <w:p w14:paraId="0185F6BB" w14:textId="77777777" w:rsidR="00E36C66" w:rsidRPr="00D50CBA" w:rsidRDefault="00E36C66" w:rsidP="00E36C66">
      <w:pPr>
        <w:pStyle w:val="AppxMinutesHeadingTwo"/>
        <w:numPr>
          <w:ilvl w:val="0"/>
          <w:numId w:val="0"/>
        </w:numPr>
        <w:ind w:left="1134" w:hanging="567"/>
        <w:jc w:val="both"/>
        <w:rPr>
          <w:b w:val="0"/>
          <w:bCs/>
          <w:szCs w:val="22"/>
        </w:rPr>
      </w:pPr>
      <w:r w:rsidRPr="00D50CBA">
        <w:rPr>
          <w:b w:val="0"/>
          <w:bCs/>
          <w:szCs w:val="22"/>
        </w:rPr>
        <w:t>Question put and negatived.</w:t>
      </w:r>
    </w:p>
    <w:p w14:paraId="0B57056E" w14:textId="77777777" w:rsidR="00E36C66" w:rsidRPr="00D50CBA" w:rsidRDefault="00E36C66" w:rsidP="00E36C66">
      <w:pPr>
        <w:pStyle w:val="AppxMinutesHeadingTwo"/>
        <w:numPr>
          <w:ilvl w:val="0"/>
          <w:numId w:val="0"/>
        </w:numPr>
        <w:ind w:left="1134" w:hanging="567"/>
        <w:rPr>
          <w:b w:val="0"/>
          <w:bCs/>
          <w:szCs w:val="22"/>
        </w:rPr>
      </w:pPr>
      <w:r w:rsidRPr="00D50CBA">
        <w:rPr>
          <w:b w:val="0"/>
          <w:bCs/>
          <w:szCs w:val="22"/>
        </w:rPr>
        <w:t>Mrs Maclaren-Jones moved: That:</w:t>
      </w:r>
    </w:p>
    <w:p w14:paraId="247807DC" w14:textId="77777777" w:rsidR="00E36C66" w:rsidRPr="00D50CBA" w:rsidRDefault="00E36C66" w:rsidP="00ED2283">
      <w:pPr>
        <w:pStyle w:val="AppxMinutesHeadingTwo"/>
        <w:numPr>
          <w:ilvl w:val="0"/>
          <w:numId w:val="35"/>
        </w:numPr>
        <w:rPr>
          <w:b w:val="0"/>
          <w:bCs/>
          <w:szCs w:val="22"/>
        </w:rPr>
      </w:pPr>
      <w:r w:rsidRPr="00D50CBA">
        <w:rPr>
          <w:b w:val="0"/>
          <w:bCs/>
          <w:szCs w:val="22"/>
        </w:rPr>
        <w:t>paragraph 3.151 be amended by omitting 'cannabis criminalisation are unreasonably high' and inserting instead 'cannabis criminalisation are high'.</w:t>
      </w:r>
    </w:p>
    <w:p w14:paraId="2BD2390F" w14:textId="77777777" w:rsidR="00E36C66" w:rsidRPr="00D50CBA" w:rsidRDefault="00E36C66" w:rsidP="00ED2283">
      <w:pPr>
        <w:pStyle w:val="AppxMinutesHeadingTwo"/>
        <w:numPr>
          <w:ilvl w:val="0"/>
          <w:numId w:val="35"/>
        </w:numPr>
        <w:rPr>
          <w:b w:val="0"/>
          <w:bCs/>
          <w:szCs w:val="22"/>
        </w:rPr>
      </w:pPr>
      <w:r w:rsidRPr="00D50CBA">
        <w:rPr>
          <w:b w:val="0"/>
          <w:bCs/>
          <w:szCs w:val="22"/>
        </w:rPr>
        <w:t>Finding 9 be amended by omitting 'cannabis criminalisation are unreasonably high' and inserting instead 'cannabis criminalisation are high'.</w:t>
      </w:r>
    </w:p>
    <w:p w14:paraId="3AE3C423" w14:textId="77777777" w:rsidR="00E36C66" w:rsidRPr="00D50CBA" w:rsidRDefault="00E36C66" w:rsidP="00E36C66">
      <w:pPr>
        <w:pStyle w:val="AppxMinutesHeadingTwo"/>
        <w:numPr>
          <w:ilvl w:val="0"/>
          <w:numId w:val="0"/>
        </w:numPr>
        <w:ind w:left="1134" w:hanging="567"/>
        <w:rPr>
          <w:b w:val="0"/>
          <w:bCs/>
          <w:szCs w:val="22"/>
        </w:rPr>
      </w:pPr>
      <w:r w:rsidRPr="00D50CBA">
        <w:rPr>
          <w:b w:val="0"/>
          <w:bCs/>
          <w:szCs w:val="22"/>
        </w:rPr>
        <w:t>Question put.</w:t>
      </w:r>
    </w:p>
    <w:p w14:paraId="4EE84014" w14:textId="77777777" w:rsidR="00E36C66" w:rsidRPr="00D50CBA" w:rsidRDefault="00E36C66" w:rsidP="00E36C66">
      <w:pPr>
        <w:pStyle w:val="AppxMinutesHeadingTwo"/>
        <w:numPr>
          <w:ilvl w:val="0"/>
          <w:numId w:val="0"/>
        </w:numPr>
        <w:ind w:left="1134" w:hanging="567"/>
        <w:rPr>
          <w:b w:val="0"/>
          <w:bCs/>
          <w:szCs w:val="22"/>
        </w:rPr>
      </w:pPr>
      <w:r w:rsidRPr="00D50CBA">
        <w:rPr>
          <w:b w:val="0"/>
          <w:bCs/>
          <w:szCs w:val="22"/>
        </w:rPr>
        <w:t>The committee divided.</w:t>
      </w:r>
    </w:p>
    <w:p w14:paraId="3EEF1AD4" w14:textId="77777777" w:rsidR="00E36C66" w:rsidRPr="00D50CBA" w:rsidRDefault="00E36C66" w:rsidP="00E36C66">
      <w:pPr>
        <w:pStyle w:val="AppxMinutesHeadingTwo"/>
        <w:numPr>
          <w:ilvl w:val="0"/>
          <w:numId w:val="0"/>
        </w:numPr>
        <w:ind w:left="1134" w:hanging="567"/>
        <w:rPr>
          <w:b w:val="0"/>
          <w:bCs/>
          <w:szCs w:val="22"/>
        </w:rPr>
      </w:pPr>
      <w:r w:rsidRPr="00D50CBA">
        <w:rPr>
          <w:b w:val="0"/>
          <w:bCs/>
          <w:szCs w:val="22"/>
        </w:rPr>
        <w:t>Ayes: Mrs Maclaren-Jones, Ms Munro.</w:t>
      </w:r>
    </w:p>
    <w:p w14:paraId="75E50F81" w14:textId="77777777" w:rsidR="00E36C66" w:rsidRPr="00D50CBA" w:rsidRDefault="00E36C66" w:rsidP="00E36C66">
      <w:pPr>
        <w:pStyle w:val="AppxMinutesHeadingTwo"/>
        <w:numPr>
          <w:ilvl w:val="0"/>
          <w:numId w:val="0"/>
        </w:numPr>
        <w:ind w:left="1134" w:hanging="567"/>
        <w:rPr>
          <w:b w:val="0"/>
          <w:bCs/>
          <w:szCs w:val="22"/>
        </w:rPr>
      </w:pPr>
      <w:proofErr w:type="spellStart"/>
      <w:r w:rsidRPr="00D50CBA">
        <w:rPr>
          <w:b w:val="0"/>
          <w:bCs/>
          <w:szCs w:val="22"/>
        </w:rPr>
        <w:t>Noes</w:t>
      </w:r>
      <w:proofErr w:type="spellEnd"/>
      <w:r w:rsidRPr="00D50CBA">
        <w:rPr>
          <w:b w:val="0"/>
          <w:bCs/>
          <w:szCs w:val="22"/>
        </w:rPr>
        <w:t>: Mr Buckingham, Mr Donnelly, Mr Lawrence, Mr Murphy.</w:t>
      </w:r>
    </w:p>
    <w:p w14:paraId="6F90B58E" w14:textId="77777777" w:rsidR="00E36C66" w:rsidRPr="00D50CBA" w:rsidRDefault="00E36C66" w:rsidP="00E36C66">
      <w:pPr>
        <w:pStyle w:val="AppxMinutesHeadingTwo"/>
        <w:numPr>
          <w:ilvl w:val="0"/>
          <w:numId w:val="0"/>
        </w:numPr>
        <w:ind w:left="1134" w:hanging="567"/>
        <w:rPr>
          <w:b w:val="0"/>
          <w:bCs/>
          <w:szCs w:val="22"/>
        </w:rPr>
      </w:pPr>
      <w:r w:rsidRPr="00D50CBA">
        <w:rPr>
          <w:b w:val="0"/>
          <w:bCs/>
          <w:szCs w:val="22"/>
        </w:rPr>
        <w:t>Question resolved in the negative.</w:t>
      </w:r>
    </w:p>
    <w:p w14:paraId="1D9205CB" w14:textId="77777777" w:rsidR="00E36C66" w:rsidRPr="00D50CBA" w:rsidRDefault="00E36C66" w:rsidP="00E36C66">
      <w:pPr>
        <w:pStyle w:val="AppxMinutesHeadingTwo"/>
        <w:numPr>
          <w:ilvl w:val="0"/>
          <w:numId w:val="0"/>
        </w:numPr>
        <w:ind w:left="1134" w:hanging="567"/>
        <w:rPr>
          <w:b w:val="0"/>
          <w:bCs/>
          <w:szCs w:val="22"/>
        </w:rPr>
      </w:pPr>
      <w:r w:rsidRPr="00D50CBA">
        <w:rPr>
          <w:b w:val="0"/>
          <w:bCs/>
          <w:szCs w:val="22"/>
        </w:rPr>
        <w:t>Mrs Maclaren-Jones moved: That:</w:t>
      </w:r>
    </w:p>
    <w:p w14:paraId="05F5044E" w14:textId="77777777" w:rsidR="00E36C66" w:rsidRPr="00D50CBA" w:rsidRDefault="00E36C66" w:rsidP="00ED2283">
      <w:pPr>
        <w:pStyle w:val="AppxMinutesHeadingTwo"/>
        <w:numPr>
          <w:ilvl w:val="0"/>
          <w:numId w:val="36"/>
        </w:numPr>
        <w:jc w:val="both"/>
        <w:rPr>
          <w:b w:val="0"/>
          <w:bCs/>
          <w:szCs w:val="22"/>
        </w:rPr>
      </w:pPr>
      <w:r w:rsidRPr="00D50CBA">
        <w:rPr>
          <w:b w:val="0"/>
          <w:bCs/>
          <w:szCs w:val="22"/>
        </w:rPr>
        <w:t>paragraph 3.153 be omitted: 'The upcoming NSW Drug Summit is an important step towards much needed drug law reform in New South Wales. The committee welcomes the summit and urges the NSW Government to utilise the opportunity provided by the summit to develop cannabis law reform.'</w:t>
      </w:r>
    </w:p>
    <w:p w14:paraId="23B2E9B9" w14:textId="77777777" w:rsidR="00E36C66" w:rsidRPr="00D50CBA" w:rsidRDefault="00E36C66" w:rsidP="00ED2283">
      <w:pPr>
        <w:pStyle w:val="AppxMinutesHeadingTwo"/>
        <w:numPr>
          <w:ilvl w:val="0"/>
          <w:numId w:val="36"/>
        </w:numPr>
        <w:jc w:val="both"/>
        <w:rPr>
          <w:b w:val="0"/>
          <w:bCs/>
          <w:szCs w:val="22"/>
        </w:rPr>
      </w:pPr>
      <w:r w:rsidRPr="00D50CBA">
        <w:rPr>
          <w:b w:val="0"/>
          <w:bCs/>
          <w:szCs w:val="22"/>
        </w:rPr>
        <w:t xml:space="preserve"> paragraph 3.154 be omitted: 'With this in mind, the committee recommends that the NSW Government and its Drug Summit consider and further develop a first tranche of cannabis law reforms designed to relax, but not eliminate, at least initially, the criminalisation of cannabis. Wide consultation should occur on the proposals.'</w:t>
      </w:r>
    </w:p>
    <w:p w14:paraId="21BD1954" w14:textId="77777777" w:rsidR="00E36C66" w:rsidRPr="00D50CBA" w:rsidRDefault="00E36C66" w:rsidP="00ED2283">
      <w:pPr>
        <w:pStyle w:val="AppxMinutesHeadingTwo"/>
        <w:numPr>
          <w:ilvl w:val="0"/>
          <w:numId w:val="36"/>
        </w:numPr>
        <w:jc w:val="both"/>
        <w:rPr>
          <w:b w:val="0"/>
          <w:bCs/>
          <w:szCs w:val="22"/>
        </w:rPr>
      </w:pPr>
      <w:r w:rsidRPr="00D50CBA">
        <w:rPr>
          <w:b w:val="0"/>
          <w:bCs/>
          <w:szCs w:val="22"/>
        </w:rPr>
        <w:t>Recommendation 1 be omitted: 'That the NSW Government and its Drug Summit:</w:t>
      </w:r>
    </w:p>
    <w:p w14:paraId="6E816B0D" w14:textId="77777777" w:rsidR="00E36C66" w:rsidRPr="00D50CBA" w:rsidRDefault="00E36C66" w:rsidP="00ED2283">
      <w:pPr>
        <w:pStyle w:val="AppxMinutesHeadingTwo"/>
        <w:numPr>
          <w:ilvl w:val="1"/>
          <w:numId w:val="33"/>
        </w:numPr>
        <w:jc w:val="both"/>
        <w:rPr>
          <w:b w:val="0"/>
          <w:bCs/>
          <w:szCs w:val="22"/>
        </w:rPr>
      </w:pPr>
      <w:r w:rsidRPr="00D50CBA">
        <w:rPr>
          <w:b w:val="0"/>
          <w:bCs/>
          <w:szCs w:val="22"/>
        </w:rPr>
        <w:t>consider and further develop a first tranche of cannabis law reforms designed to relax, but not eliminate, at least initially, the criminalisation of cannabis, and</w:t>
      </w:r>
    </w:p>
    <w:p w14:paraId="75F4D31F" w14:textId="77777777" w:rsidR="00E36C66" w:rsidRPr="00D50CBA" w:rsidRDefault="00E36C66" w:rsidP="00ED2283">
      <w:pPr>
        <w:pStyle w:val="AppxMinutesHeadingTwo"/>
        <w:numPr>
          <w:ilvl w:val="1"/>
          <w:numId w:val="33"/>
        </w:numPr>
        <w:jc w:val="both"/>
        <w:rPr>
          <w:b w:val="0"/>
          <w:bCs/>
          <w:szCs w:val="22"/>
        </w:rPr>
      </w:pPr>
      <w:r w:rsidRPr="00D50CBA">
        <w:rPr>
          <w:b w:val="0"/>
          <w:bCs/>
          <w:szCs w:val="22"/>
        </w:rPr>
        <w:t>wide consultation should occur on the proposals.</w:t>
      </w:r>
    </w:p>
    <w:p w14:paraId="4C5440C6" w14:textId="77777777" w:rsidR="00E36C66" w:rsidRPr="00D50CBA" w:rsidRDefault="00E36C66" w:rsidP="00E36C66">
      <w:pPr>
        <w:pStyle w:val="AppxMinutesHeadingTwo"/>
        <w:numPr>
          <w:ilvl w:val="0"/>
          <w:numId w:val="0"/>
        </w:numPr>
        <w:ind w:left="1350" w:hanging="216"/>
        <w:jc w:val="both"/>
        <w:rPr>
          <w:b w:val="0"/>
          <w:bCs/>
          <w:szCs w:val="22"/>
        </w:rPr>
      </w:pPr>
      <w:r w:rsidRPr="00D50CBA">
        <w:rPr>
          <w:b w:val="0"/>
          <w:bCs/>
          <w:szCs w:val="22"/>
        </w:rPr>
        <w:t xml:space="preserve">and the following new recommendation be inserted instead: </w:t>
      </w:r>
    </w:p>
    <w:p w14:paraId="5745D727" w14:textId="77777777" w:rsidR="00E36C66" w:rsidRPr="00D50CBA" w:rsidRDefault="00E36C66" w:rsidP="00E36C66">
      <w:pPr>
        <w:pStyle w:val="AppxMinutesHeadingTwo"/>
        <w:numPr>
          <w:ilvl w:val="0"/>
          <w:numId w:val="0"/>
        </w:numPr>
        <w:tabs>
          <w:tab w:val="left" w:pos="1418"/>
        </w:tabs>
        <w:ind w:left="1418" w:hanging="142"/>
        <w:jc w:val="both"/>
        <w:rPr>
          <w:b w:val="0"/>
          <w:bCs/>
          <w:szCs w:val="22"/>
        </w:rPr>
      </w:pPr>
      <w:r w:rsidRPr="00D50CBA">
        <w:rPr>
          <w:b w:val="0"/>
          <w:bCs/>
          <w:szCs w:val="22"/>
        </w:rPr>
        <w:t xml:space="preserve"> </w:t>
      </w:r>
      <w:r w:rsidRPr="00D50CBA">
        <w:rPr>
          <w:b w:val="0"/>
          <w:bCs/>
          <w:szCs w:val="22"/>
        </w:rPr>
        <w:tab/>
        <w:t>'That further investigation be undertaken before making formal recommendations to government.'</w:t>
      </w:r>
    </w:p>
    <w:p w14:paraId="2D5BCA3C" w14:textId="77777777" w:rsidR="00E36C66" w:rsidRPr="00D50CBA" w:rsidRDefault="00E36C66" w:rsidP="00E36C66">
      <w:pPr>
        <w:pStyle w:val="AppxMinutesHeadingTwo"/>
        <w:numPr>
          <w:ilvl w:val="0"/>
          <w:numId w:val="0"/>
        </w:numPr>
        <w:ind w:left="1134" w:hanging="567"/>
        <w:rPr>
          <w:b w:val="0"/>
          <w:bCs/>
          <w:szCs w:val="22"/>
        </w:rPr>
      </w:pPr>
      <w:r w:rsidRPr="00D50CBA">
        <w:rPr>
          <w:b w:val="0"/>
          <w:bCs/>
          <w:szCs w:val="22"/>
        </w:rPr>
        <w:t>Question put.</w:t>
      </w:r>
    </w:p>
    <w:p w14:paraId="356A3C2F" w14:textId="77777777" w:rsidR="00E36C66" w:rsidRPr="00D50CBA" w:rsidRDefault="00E36C66" w:rsidP="00E36C66">
      <w:pPr>
        <w:pStyle w:val="AppxMinutesHeadingTwo"/>
        <w:numPr>
          <w:ilvl w:val="0"/>
          <w:numId w:val="0"/>
        </w:numPr>
        <w:ind w:left="1134" w:hanging="567"/>
        <w:rPr>
          <w:b w:val="0"/>
          <w:bCs/>
          <w:szCs w:val="22"/>
        </w:rPr>
      </w:pPr>
      <w:r w:rsidRPr="00D50CBA">
        <w:rPr>
          <w:b w:val="0"/>
          <w:bCs/>
          <w:szCs w:val="22"/>
        </w:rPr>
        <w:t>The committee divided.</w:t>
      </w:r>
    </w:p>
    <w:p w14:paraId="4793AF7D" w14:textId="77777777" w:rsidR="00E36C66" w:rsidRPr="00D50CBA" w:rsidRDefault="00E36C66" w:rsidP="00E36C66">
      <w:pPr>
        <w:pStyle w:val="AppxMinutesHeadingTwo"/>
        <w:numPr>
          <w:ilvl w:val="0"/>
          <w:numId w:val="0"/>
        </w:numPr>
        <w:ind w:left="1134" w:hanging="567"/>
        <w:rPr>
          <w:b w:val="0"/>
          <w:bCs/>
          <w:szCs w:val="22"/>
        </w:rPr>
      </w:pPr>
      <w:r w:rsidRPr="00D50CBA">
        <w:rPr>
          <w:b w:val="0"/>
          <w:bCs/>
          <w:szCs w:val="22"/>
        </w:rPr>
        <w:t>Ayes: Mrs Maclaren-Jones, Ms Munro.</w:t>
      </w:r>
    </w:p>
    <w:p w14:paraId="07C03524" w14:textId="77777777" w:rsidR="00E36C66" w:rsidRPr="00D50CBA" w:rsidRDefault="00E36C66" w:rsidP="00E36C66">
      <w:pPr>
        <w:pStyle w:val="AppxMinutesHeadingTwo"/>
        <w:numPr>
          <w:ilvl w:val="0"/>
          <w:numId w:val="0"/>
        </w:numPr>
        <w:ind w:left="1134" w:hanging="567"/>
        <w:rPr>
          <w:b w:val="0"/>
          <w:bCs/>
          <w:szCs w:val="22"/>
        </w:rPr>
      </w:pPr>
      <w:proofErr w:type="spellStart"/>
      <w:r w:rsidRPr="00D50CBA">
        <w:rPr>
          <w:b w:val="0"/>
          <w:bCs/>
          <w:szCs w:val="22"/>
        </w:rPr>
        <w:t>Noes</w:t>
      </w:r>
      <w:proofErr w:type="spellEnd"/>
      <w:r w:rsidRPr="00D50CBA">
        <w:rPr>
          <w:b w:val="0"/>
          <w:bCs/>
          <w:szCs w:val="22"/>
        </w:rPr>
        <w:t>: Mr Buckingham, Mr Donnelly, Mr Lawrence, Mr Murphy.</w:t>
      </w:r>
    </w:p>
    <w:p w14:paraId="73C35AAD" w14:textId="77777777" w:rsidR="00E36C66" w:rsidRPr="00D50CBA" w:rsidRDefault="00E36C66" w:rsidP="00E36C66">
      <w:pPr>
        <w:pStyle w:val="AppxMinutesHeadingTwo"/>
        <w:numPr>
          <w:ilvl w:val="0"/>
          <w:numId w:val="0"/>
        </w:numPr>
        <w:ind w:left="1134" w:hanging="567"/>
        <w:rPr>
          <w:b w:val="0"/>
          <w:bCs/>
          <w:szCs w:val="22"/>
        </w:rPr>
      </w:pPr>
      <w:r w:rsidRPr="00D50CBA">
        <w:rPr>
          <w:b w:val="0"/>
          <w:bCs/>
          <w:szCs w:val="22"/>
        </w:rPr>
        <w:t>Question resolved in the negative.</w:t>
      </w:r>
    </w:p>
    <w:p w14:paraId="287A8C52" w14:textId="77777777" w:rsidR="00E36C66" w:rsidRPr="00D50CBA" w:rsidRDefault="00E36C66" w:rsidP="00E36C66">
      <w:pPr>
        <w:pStyle w:val="AppxMinutesHeadingTwo"/>
        <w:numPr>
          <w:ilvl w:val="0"/>
          <w:numId w:val="0"/>
        </w:numPr>
        <w:ind w:left="1134" w:hanging="567"/>
        <w:rPr>
          <w:b w:val="0"/>
          <w:bCs/>
          <w:szCs w:val="22"/>
        </w:rPr>
      </w:pPr>
      <w:r w:rsidRPr="00D50CBA">
        <w:rPr>
          <w:b w:val="0"/>
          <w:bCs/>
          <w:szCs w:val="22"/>
        </w:rPr>
        <w:t>Mrs Maclaren-Jones moved: That:</w:t>
      </w:r>
    </w:p>
    <w:p w14:paraId="0065E7CE" w14:textId="77777777" w:rsidR="00E36C66" w:rsidRPr="00D50CBA" w:rsidRDefault="00E36C66" w:rsidP="00ED2283">
      <w:pPr>
        <w:pStyle w:val="AppxMinutesHeadingTwo"/>
        <w:numPr>
          <w:ilvl w:val="0"/>
          <w:numId w:val="37"/>
        </w:numPr>
        <w:rPr>
          <w:b w:val="0"/>
          <w:bCs/>
          <w:szCs w:val="22"/>
        </w:rPr>
      </w:pPr>
      <w:r w:rsidRPr="00D50CBA">
        <w:rPr>
          <w:b w:val="0"/>
          <w:bCs/>
          <w:szCs w:val="22"/>
        </w:rPr>
        <w:t>paragraph 3.155 be omitted: 'In relation to this first tranche, the committee recommends a range of reforms for the NSW Government to consider and develop, including:</w:t>
      </w:r>
    </w:p>
    <w:p w14:paraId="607A7E49" w14:textId="77777777" w:rsidR="00E36C66" w:rsidRPr="00D50CBA" w:rsidRDefault="00E36C66" w:rsidP="00ED2283">
      <w:pPr>
        <w:pStyle w:val="AppxMinutesHeadingTwo"/>
        <w:numPr>
          <w:ilvl w:val="1"/>
          <w:numId w:val="33"/>
        </w:numPr>
        <w:jc w:val="both"/>
        <w:rPr>
          <w:b w:val="0"/>
          <w:bCs/>
          <w:szCs w:val="22"/>
        </w:rPr>
      </w:pPr>
      <w:r w:rsidRPr="00D50CBA">
        <w:rPr>
          <w:b w:val="0"/>
          <w:bCs/>
          <w:szCs w:val="22"/>
        </w:rPr>
        <w:t>a reduction in the maximum penalty for possession of cannabis so that it is a fine only offence, or carries a maximum term of imprisonment of no more than three months</w:t>
      </w:r>
    </w:p>
    <w:p w14:paraId="564B960E" w14:textId="77777777" w:rsidR="00E36C66" w:rsidRPr="00D50CBA" w:rsidRDefault="00E36C66" w:rsidP="00ED2283">
      <w:pPr>
        <w:pStyle w:val="AppxMinutesHeadingTwo"/>
        <w:numPr>
          <w:ilvl w:val="1"/>
          <w:numId w:val="33"/>
        </w:numPr>
        <w:jc w:val="both"/>
        <w:rPr>
          <w:b w:val="0"/>
          <w:bCs/>
          <w:szCs w:val="22"/>
        </w:rPr>
      </w:pPr>
      <w:r w:rsidRPr="00D50CBA">
        <w:rPr>
          <w:b w:val="0"/>
          <w:bCs/>
          <w:szCs w:val="22"/>
        </w:rPr>
        <w:t>amendment of cannabis related offences so that non-commercial supply of cannabis or gifting, is treated as cannabis possession rather than supply</w:t>
      </w:r>
    </w:p>
    <w:p w14:paraId="2CC86FA7" w14:textId="77777777" w:rsidR="00E36C66" w:rsidRPr="00D50CBA" w:rsidRDefault="00E36C66" w:rsidP="00ED2283">
      <w:pPr>
        <w:pStyle w:val="AppxMinutesHeadingTwo"/>
        <w:numPr>
          <w:ilvl w:val="1"/>
          <w:numId w:val="33"/>
        </w:numPr>
        <w:jc w:val="both"/>
        <w:rPr>
          <w:b w:val="0"/>
          <w:bCs/>
          <w:szCs w:val="22"/>
        </w:rPr>
      </w:pPr>
      <w:r w:rsidRPr="00D50CBA">
        <w:rPr>
          <w:b w:val="0"/>
          <w:bCs/>
          <w:szCs w:val="22"/>
        </w:rPr>
        <w:lastRenderedPageBreak/>
        <w:t>removing deemed supply measures that reverse the onus of proof</w:t>
      </w:r>
    </w:p>
    <w:p w14:paraId="207027F8" w14:textId="77777777" w:rsidR="00E36C66" w:rsidRPr="00D50CBA" w:rsidRDefault="00E36C66" w:rsidP="00ED2283">
      <w:pPr>
        <w:pStyle w:val="AppxMinutesHeadingTwo"/>
        <w:numPr>
          <w:ilvl w:val="1"/>
          <w:numId w:val="33"/>
        </w:numPr>
        <w:jc w:val="both"/>
        <w:rPr>
          <w:b w:val="0"/>
          <w:bCs/>
          <w:szCs w:val="22"/>
        </w:rPr>
      </w:pPr>
      <w:r w:rsidRPr="00D50CBA">
        <w:rPr>
          <w:b w:val="0"/>
          <w:bCs/>
          <w:szCs w:val="22"/>
        </w:rPr>
        <w:t>amendment of police powers so that police cannot stop and search a person where the only suspicion is that the person has a small quantity of cannabis in their possession</w:t>
      </w:r>
    </w:p>
    <w:p w14:paraId="09BA27D1" w14:textId="77777777" w:rsidR="00E36C66" w:rsidRPr="00D50CBA" w:rsidRDefault="00E36C66" w:rsidP="00ED2283">
      <w:pPr>
        <w:pStyle w:val="AppxMinutesHeadingTwo"/>
        <w:numPr>
          <w:ilvl w:val="1"/>
          <w:numId w:val="33"/>
        </w:numPr>
        <w:jc w:val="both"/>
        <w:rPr>
          <w:b w:val="0"/>
          <w:bCs/>
          <w:szCs w:val="22"/>
        </w:rPr>
      </w:pPr>
      <w:r w:rsidRPr="00D50CBA">
        <w:rPr>
          <w:b w:val="0"/>
          <w:bCs/>
          <w:szCs w:val="22"/>
        </w:rPr>
        <w:t xml:space="preserve">introducing a presumption that a person being sentenced for possession of a small quantity of cannabis will receive a section 10 dismissal under the </w:t>
      </w:r>
      <w:r w:rsidRPr="00D50CBA">
        <w:rPr>
          <w:b w:val="0"/>
          <w:bCs/>
          <w:i/>
          <w:iCs/>
          <w:szCs w:val="22"/>
        </w:rPr>
        <w:t>Crimes (Sentencing Procedure) Act 1999</w:t>
      </w:r>
    </w:p>
    <w:p w14:paraId="459644C8" w14:textId="77777777" w:rsidR="00E36C66" w:rsidRPr="00D50CBA" w:rsidRDefault="00E36C66" w:rsidP="00ED2283">
      <w:pPr>
        <w:pStyle w:val="AppxMinutesHeadingTwo"/>
        <w:numPr>
          <w:ilvl w:val="1"/>
          <w:numId w:val="33"/>
        </w:numPr>
        <w:jc w:val="both"/>
        <w:rPr>
          <w:b w:val="0"/>
          <w:bCs/>
          <w:szCs w:val="22"/>
        </w:rPr>
      </w:pPr>
      <w:r w:rsidRPr="00D50CBA">
        <w:rPr>
          <w:b w:val="0"/>
          <w:bCs/>
          <w:szCs w:val="22"/>
        </w:rPr>
        <w:t>reform to the Cannabis Cautioning Scheme to remove police discretion to apply the scheme, and make relevant amendments to the eligibility criteria to expand its use</w:t>
      </w:r>
    </w:p>
    <w:p w14:paraId="30D98DEA" w14:textId="77777777" w:rsidR="00E36C66" w:rsidRPr="00D50CBA" w:rsidRDefault="00E36C66" w:rsidP="00ED2283">
      <w:pPr>
        <w:pStyle w:val="AppxMinutesHeadingTwo"/>
        <w:numPr>
          <w:ilvl w:val="1"/>
          <w:numId w:val="33"/>
        </w:numPr>
        <w:jc w:val="both"/>
        <w:rPr>
          <w:b w:val="0"/>
          <w:bCs/>
          <w:szCs w:val="22"/>
        </w:rPr>
      </w:pPr>
      <w:r w:rsidRPr="00D50CBA">
        <w:rPr>
          <w:b w:val="0"/>
          <w:bCs/>
          <w:szCs w:val="22"/>
        </w:rPr>
        <w:t>conducting trials in certain geographical areas of administrative non-enforcement of cannabis possession laws</w:t>
      </w:r>
    </w:p>
    <w:p w14:paraId="25261B02" w14:textId="77777777" w:rsidR="00E36C66" w:rsidRPr="00D50CBA" w:rsidRDefault="00E36C66" w:rsidP="00ED2283">
      <w:pPr>
        <w:pStyle w:val="AppxMinutesHeadingTwo"/>
        <w:numPr>
          <w:ilvl w:val="1"/>
          <w:numId w:val="33"/>
        </w:numPr>
        <w:jc w:val="both"/>
        <w:rPr>
          <w:b w:val="0"/>
          <w:bCs/>
          <w:szCs w:val="22"/>
        </w:rPr>
      </w:pPr>
      <w:r w:rsidRPr="00D50CBA">
        <w:rPr>
          <w:b w:val="0"/>
          <w:bCs/>
          <w:szCs w:val="22"/>
        </w:rPr>
        <w:t>introducing a medicinal use defence for the drive with 'presence of a prescribed illicit drug in oral fluid, blood or urine' offence in relation to cannabis.'</w:t>
      </w:r>
    </w:p>
    <w:p w14:paraId="41E6DCC4" w14:textId="77777777" w:rsidR="00E36C66" w:rsidRPr="00D50CBA" w:rsidRDefault="00E36C66" w:rsidP="00ED2283">
      <w:pPr>
        <w:pStyle w:val="AppxMinutesHeadingTwo"/>
        <w:numPr>
          <w:ilvl w:val="0"/>
          <w:numId w:val="37"/>
        </w:numPr>
        <w:jc w:val="both"/>
        <w:rPr>
          <w:b w:val="0"/>
          <w:bCs/>
          <w:szCs w:val="22"/>
        </w:rPr>
      </w:pPr>
      <w:r w:rsidRPr="00D50CBA">
        <w:rPr>
          <w:b w:val="0"/>
          <w:bCs/>
          <w:szCs w:val="22"/>
        </w:rPr>
        <w:t>paragraph 3.156 be omitted: 'It is further recommended that this first tranche of reforms be monitored and evaluated by suitable government agencies for a period of at least 18 months and the New South Wales Parliament be informed of progress.'</w:t>
      </w:r>
    </w:p>
    <w:p w14:paraId="50B01827" w14:textId="77777777" w:rsidR="00E36C66" w:rsidRPr="00D50CBA" w:rsidRDefault="00E36C66" w:rsidP="00ED2283">
      <w:pPr>
        <w:pStyle w:val="AppxMinutesHeadingTwo"/>
        <w:numPr>
          <w:ilvl w:val="0"/>
          <w:numId w:val="37"/>
        </w:numPr>
        <w:jc w:val="both"/>
        <w:rPr>
          <w:b w:val="0"/>
          <w:bCs/>
          <w:szCs w:val="22"/>
        </w:rPr>
      </w:pPr>
      <w:r w:rsidRPr="00D50CBA">
        <w:rPr>
          <w:b w:val="0"/>
          <w:bCs/>
          <w:szCs w:val="22"/>
        </w:rPr>
        <w:t>Recommendation 2 be omitted: 'That the NSW Government in its policy development process in this first tranche law reform package involve consideration of at least the following measures, or some combination of them:</w:t>
      </w:r>
    </w:p>
    <w:p w14:paraId="0E9B7EEA" w14:textId="77777777" w:rsidR="00E36C66" w:rsidRPr="00D50CBA" w:rsidRDefault="00E36C66" w:rsidP="00ED2283">
      <w:pPr>
        <w:pStyle w:val="AppxMinutesHeadingTwo"/>
        <w:numPr>
          <w:ilvl w:val="1"/>
          <w:numId w:val="33"/>
        </w:numPr>
        <w:jc w:val="both"/>
        <w:rPr>
          <w:b w:val="0"/>
          <w:bCs/>
          <w:szCs w:val="22"/>
        </w:rPr>
      </w:pPr>
      <w:r w:rsidRPr="00D50CBA">
        <w:rPr>
          <w:b w:val="0"/>
          <w:bCs/>
          <w:szCs w:val="22"/>
        </w:rPr>
        <w:t>reduction of the maximum penalty for the possession of cannabis to either a fine only offence or a maximum term of imprisonment of no more than three months</w:t>
      </w:r>
    </w:p>
    <w:p w14:paraId="7E609C50" w14:textId="77777777" w:rsidR="00E36C66" w:rsidRPr="00D50CBA" w:rsidRDefault="00E36C66" w:rsidP="00ED2283">
      <w:pPr>
        <w:pStyle w:val="AppxMinutesHeadingTwo"/>
        <w:numPr>
          <w:ilvl w:val="1"/>
          <w:numId w:val="33"/>
        </w:numPr>
        <w:jc w:val="both"/>
        <w:rPr>
          <w:b w:val="0"/>
          <w:bCs/>
          <w:szCs w:val="22"/>
        </w:rPr>
      </w:pPr>
      <w:r w:rsidRPr="00D50CBA">
        <w:rPr>
          <w:b w:val="0"/>
          <w:bCs/>
          <w:szCs w:val="22"/>
        </w:rPr>
        <w:t>amendment of cannabis related offences to ensure non-commercial supply of cannabis or gifting, is treated as possession and not supply</w:t>
      </w:r>
    </w:p>
    <w:p w14:paraId="5B59A9F0" w14:textId="77777777" w:rsidR="00E36C66" w:rsidRPr="00D50CBA" w:rsidRDefault="00E36C66" w:rsidP="00ED2283">
      <w:pPr>
        <w:pStyle w:val="AppxMinutesHeadingTwo"/>
        <w:numPr>
          <w:ilvl w:val="1"/>
          <w:numId w:val="33"/>
        </w:numPr>
        <w:jc w:val="both"/>
        <w:rPr>
          <w:b w:val="0"/>
          <w:bCs/>
          <w:szCs w:val="22"/>
        </w:rPr>
      </w:pPr>
      <w:r w:rsidRPr="00D50CBA">
        <w:rPr>
          <w:b w:val="0"/>
          <w:bCs/>
          <w:szCs w:val="22"/>
        </w:rPr>
        <w:t>removal of deemed supply measures that reverse the onus of proof</w:t>
      </w:r>
    </w:p>
    <w:p w14:paraId="19D94637" w14:textId="77777777" w:rsidR="00E36C66" w:rsidRPr="00D50CBA" w:rsidRDefault="00E36C66" w:rsidP="00ED2283">
      <w:pPr>
        <w:pStyle w:val="AppxMinutesHeadingTwo"/>
        <w:numPr>
          <w:ilvl w:val="1"/>
          <w:numId w:val="33"/>
        </w:numPr>
        <w:jc w:val="both"/>
        <w:rPr>
          <w:b w:val="0"/>
          <w:bCs/>
          <w:szCs w:val="22"/>
        </w:rPr>
      </w:pPr>
      <w:r w:rsidRPr="00D50CBA">
        <w:rPr>
          <w:b w:val="0"/>
          <w:bCs/>
          <w:szCs w:val="22"/>
        </w:rPr>
        <w:t xml:space="preserve">amendment of the </w:t>
      </w:r>
      <w:r w:rsidRPr="00D50CBA">
        <w:rPr>
          <w:b w:val="0"/>
          <w:bCs/>
          <w:i/>
          <w:iCs/>
          <w:szCs w:val="22"/>
        </w:rPr>
        <w:t>Law Enforcement (Powers and Responsibilities) Act 2002</w:t>
      </w:r>
      <w:r w:rsidRPr="00D50CBA">
        <w:rPr>
          <w:b w:val="0"/>
          <w:bCs/>
          <w:szCs w:val="22"/>
        </w:rPr>
        <w:t xml:space="preserve"> to provide that police may not exercise any stop and search powers on account of only holding a suspicion that a person possesses a small quantity of cannabis for personal use</w:t>
      </w:r>
    </w:p>
    <w:p w14:paraId="3F676048" w14:textId="77777777" w:rsidR="00E36C66" w:rsidRPr="00D50CBA" w:rsidRDefault="00E36C66" w:rsidP="00ED2283">
      <w:pPr>
        <w:pStyle w:val="AppxMinutesHeadingTwo"/>
        <w:numPr>
          <w:ilvl w:val="1"/>
          <w:numId w:val="33"/>
        </w:numPr>
        <w:jc w:val="both"/>
        <w:rPr>
          <w:b w:val="0"/>
          <w:bCs/>
          <w:szCs w:val="22"/>
        </w:rPr>
      </w:pPr>
      <w:r w:rsidRPr="00D50CBA">
        <w:rPr>
          <w:b w:val="0"/>
          <w:bCs/>
          <w:szCs w:val="22"/>
        </w:rPr>
        <w:t xml:space="preserve">amendment of relevant legislation to provide a presumption that a person will receive a section 10 dismissal under the </w:t>
      </w:r>
      <w:r w:rsidRPr="00D50CBA">
        <w:rPr>
          <w:b w:val="0"/>
          <w:bCs/>
          <w:i/>
          <w:iCs/>
          <w:szCs w:val="22"/>
        </w:rPr>
        <w:t>Crimes (Sentencing Procedure) Act 1999</w:t>
      </w:r>
      <w:r w:rsidRPr="00D50CBA">
        <w:rPr>
          <w:b w:val="0"/>
          <w:bCs/>
          <w:szCs w:val="22"/>
        </w:rPr>
        <w:t xml:space="preserve"> so will not be convicted when sentenced for the possession of a small quantity of cannabis</w:t>
      </w:r>
    </w:p>
    <w:p w14:paraId="7BE57BC0" w14:textId="77777777" w:rsidR="00E36C66" w:rsidRPr="00D50CBA" w:rsidRDefault="00E36C66" w:rsidP="00ED2283">
      <w:pPr>
        <w:pStyle w:val="AppxMinutesHeadingTwo"/>
        <w:numPr>
          <w:ilvl w:val="1"/>
          <w:numId w:val="33"/>
        </w:numPr>
        <w:jc w:val="both"/>
        <w:rPr>
          <w:b w:val="0"/>
          <w:bCs/>
          <w:szCs w:val="22"/>
        </w:rPr>
      </w:pPr>
      <w:r w:rsidRPr="00D50CBA">
        <w:rPr>
          <w:b w:val="0"/>
          <w:bCs/>
          <w:szCs w:val="22"/>
        </w:rPr>
        <w:t>reform of the Cannabis Cautioning Scheme (CCS) that remove police discretion and amends the criteria to make it to more available for use</w:t>
      </w:r>
    </w:p>
    <w:p w14:paraId="2DC96D89" w14:textId="77777777" w:rsidR="00E36C66" w:rsidRPr="00D50CBA" w:rsidRDefault="00E36C66" w:rsidP="00ED2283">
      <w:pPr>
        <w:pStyle w:val="AppxMinutesHeadingTwo"/>
        <w:numPr>
          <w:ilvl w:val="1"/>
          <w:numId w:val="33"/>
        </w:numPr>
        <w:jc w:val="both"/>
        <w:rPr>
          <w:b w:val="0"/>
          <w:bCs/>
          <w:szCs w:val="22"/>
        </w:rPr>
      </w:pPr>
      <w:r w:rsidRPr="00D50CBA">
        <w:rPr>
          <w:b w:val="0"/>
          <w:bCs/>
          <w:szCs w:val="22"/>
        </w:rPr>
        <w:t>trials in certain defined geographical areas of administrative non-enforcement of cannabis possession laws</w:t>
      </w:r>
    </w:p>
    <w:p w14:paraId="237BF31E" w14:textId="77777777" w:rsidR="00E36C66" w:rsidRPr="00D50CBA" w:rsidRDefault="00E36C66" w:rsidP="00ED2283">
      <w:pPr>
        <w:pStyle w:val="AppxMinutesHeadingTwo"/>
        <w:numPr>
          <w:ilvl w:val="1"/>
          <w:numId w:val="33"/>
        </w:numPr>
        <w:jc w:val="both"/>
        <w:rPr>
          <w:b w:val="0"/>
          <w:bCs/>
          <w:szCs w:val="22"/>
        </w:rPr>
      </w:pPr>
      <w:r w:rsidRPr="00D50CBA">
        <w:rPr>
          <w:b w:val="0"/>
          <w:bCs/>
          <w:szCs w:val="22"/>
        </w:rPr>
        <w:t>a medicinal use defence to the offence of drive with 'presence of a prescribed illicit drug in oral fluid, blood or urine' offence in respect of cannabis.</w:t>
      </w:r>
    </w:p>
    <w:p w14:paraId="652A9146" w14:textId="77777777" w:rsidR="00E36C66" w:rsidRPr="00D50CBA" w:rsidRDefault="00E36C66" w:rsidP="00E36C66">
      <w:pPr>
        <w:pStyle w:val="AppxMinutesHeadingTwo"/>
        <w:numPr>
          <w:ilvl w:val="0"/>
          <w:numId w:val="0"/>
        </w:numPr>
        <w:ind w:left="720"/>
        <w:jc w:val="both"/>
        <w:rPr>
          <w:b w:val="0"/>
          <w:bCs/>
          <w:szCs w:val="22"/>
        </w:rPr>
      </w:pPr>
      <w:r w:rsidRPr="00D50CBA">
        <w:rPr>
          <w:b w:val="0"/>
          <w:bCs/>
          <w:szCs w:val="22"/>
        </w:rPr>
        <w:t>That the operation of this first tranche of reforms be monitored and evaluated by suitable government agencies for a period of at least 18 months and the New South Wales Parliament be informed of progress' and the following new recommendation be inserted instead:</w:t>
      </w:r>
    </w:p>
    <w:p w14:paraId="2D14204B" w14:textId="77777777" w:rsidR="00E36C66" w:rsidRPr="00D50CBA" w:rsidRDefault="00E36C66" w:rsidP="00E36C66">
      <w:pPr>
        <w:pStyle w:val="AppxMinutesHeadingTwo"/>
        <w:numPr>
          <w:ilvl w:val="0"/>
          <w:numId w:val="0"/>
        </w:numPr>
        <w:ind w:left="1134"/>
        <w:jc w:val="both"/>
        <w:rPr>
          <w:b w:val="0"/>
          <w:bCs/>
          <w:szCs w:val="22"/>
        </w:rPr>
      </w:pPr>
      <w:r w:rsidRPr="00D50CBA">
        <w:rPr>
          <w:b w:val="0"/>
          <w:bCs/>
          <w:szCs w:val="22"/>
        </w:rPr>
        <w:t>'That the committee continue consultation with important stakeholders who have not yet been given an opportunity to comment publicly, including public service agencies, or answer questions from committee members regarding their submissions.'</w:t>
      </w:r>
    </w:p>
    <w:p w14:paraId="7827AC5E" w14:textId="77777777" w:rsidR="00E36C66" w:rsidRPr="00D50CBA" w:rsidRDefault="00E36C66" w:rsidP="00E36C66">
      <w:pPr>
        <w:pStyle w:val="AppxMinutesHeadingTwo"/>
        <w:numPr>
          <w:ilvl w:val="0"/>
          <w:numId w:val="0"/>
        </w:numPr>
        <w:ind w:left="1134" w:hanging="567"/>
        <w:jc w:val="both"/>
        <w:rPr>
          <w:b w:val="0"/>
          <w:bCs/>
          <w:szCs w:val="22"/>
        </w:rPr>
      </w:pPr>
      <w:r w:rsidRPr="00D50CBA">
        <w:rPr>
          <w:b w:val="0"/>
          <w:bCs/>
          <w:szCs w:val="22"/>
        </w:rPr>
        <w:t>Question put.</w:t>
      </w:r>
    </w:p>
    <w:p w14:paraId="250C8B29" w14:textId="77777777" w:rsidR="00E36C66" w:rsidRPr="00D50CBA" w:rsidRDefault="00E36C66" w:rsidP="00E36C66">
      <w:pPr>
        <w:pStyle w:val="AppxMinutesHeadingTwo"/>
        <w:numPr>
          <w:ilvl w:val="0"/>
          <w:numId w:val="0"/>
        </w:numPr>
        <w:ind w:left="1134" w:hanging="567"/>
        <w:jc w:val="both"/>
        <w:rPr>
          <w:b w:val="0"/>
          <w:bCs/>
          <w:szCs w:val="22"/>
        </w:rPr>
      </w:pPr>
      <w:r w:rsidRPr="00D50CBA">
        <w:rPr>
          <w:b w:val="0"/>
          <w:bCs/>
          <w:szCs w:val="22"/>
        </w:rPr>
        <w:t>The committee divided.</w:t>
      </w:r>
    </w:p>
    <w:p w14:paraId="6D4364DB" w14:textId="77777777" w:rsidR="00E36C66" w:rsidRPr="00D50CBA" w:rsidRDefault="00E36C66" w:rsidP="00E36C66">
      <w:pPr>
        <w:pStyle w:val="AppxMinutesHeadingTwo"/>
        <w:numPr>
          <w:ilvl w:val="0"/>
          <w:numId w:val="0"/>
        </w:numPr>
        <w:ind w:left="1134" w:hanging="567"/>
        <w:jc w:val="both"/>
        <w:rPr>
          <w:b w:val="0"/>
          <w:bCs/>
          <w:szCs w:val="22"/>
        </w:rPr>
      </w:pPr>
      <w:r w:rsidRPr="00D50CBA">
        <w:rPr>
          <w:b w:val="0"/>
          <w:bCs/>
          <w:szCs w:val="22"/>
        </w:rPr>
        <w:t>Ayes: Mrs Maclaren-Jones, Ms Munro.</w:t>
      </w:r>
    </w:p>
    <w:p w14:paraId="4D8111E8" w14:textId="77777777" w:rsidR="00E36C66" w:rsidRPr="00D50CBA" w:rsidRDefault="00E36C66" w:rsidP="00E36C66">
      <w:pPr>
        <w:pStyle w:val="AppxMinutesHeadingTwo"/>
        <w:numPr>
          <w:ilvl w:val="0"/>
          <w:numId w:val="0"/>
        </w:numPr>
        <w:ind w:left="1134" w:hanging="567"/>
        <w:jc w:val="both"/>
        <w:rPr>
          <w:b w:val="0"/>
          <w:bCs/>
          <w:szCs w:val="22"/>
        </w:rPr>
      </w:pPr>
      <w:proofErr w:type="spellStart"/>
      <w:r w:rsidRPr="00D50CBA">
        <w:rPr>
          <w:b w:val="0"/>
          <w:bCs/>
          <w:szCs w:val="22"/>
        </w:rPr>
        <w:lastRenderedPageBreak/>
        <w:t>Noes</w:t>
      </w:r>
      <w:proofErr w:type="spellEnd"/>
      <w:r w:rsidRPr="00D50CBA">
        <w:rPr>
          <w:b w:val="0"/>
          <w:bCs/>
          <w:szCs w:val="22"/>
        </w:rPr>
        <w:t>: Mr Buckingham, Mr Donnelly, Mr Lawrence, Mr Murphy.</w:t>
      </w:r>
    </w:p>
    <w:p w14:paraId="6B98BDEE" w14:textId="77777777" w:rsidR="00E36C66" w:rsidRPr="00D50CBA" w:rsidRDefault="00E36C66" w:rsidP="00E36C66">
      <w:pPr>
        <w:pStyle w:val="AppxMinutesHeadingTwo"/>
        <w:numPr>
          <w:ilvl w:val="0"/>
          <w:numId w:val="0"/>
        </w:numPr>
        <w:ind w:left="1134" w:hanging="567"/>
        <w:jc w:val="both"/>
        <w:rPr>
          <w:b w:val="0"/>
          <w:bCs/>
          <w:szCs w:val="22"/>
        </w:rPr>
      </w:pPr>
      <w:r w:rsidRPr="00D50CBA">
        <w:rPr>
          <w:b w:val="0"/>
          <w:bCs/>
          <w:szCs w:val="22"/>
        </w:rPr>
        <w:t>Question resolved in the negative.</w:t>
      </w:r>
    </w:p>
    <w:p w14:paraId="5DBB4CB2" w14:textId="77777777" w:rsidR="00E36C66" w:rsidRPr="00D50CBA" w:rsidRDefault="00E36C66" w:rsidP="00E36C66">
      <w:pPr>
        <w:pStyle w:val="AppxMinutesHeadingTwo"/>
        <w:numPr>
          <w:ilvl w:val="0"/>
          <w:numId w:val="0"/>
        </w:numPr>
        <w:ind w:left="567"/>
        <w:jc w:val="both"/>
        <w:rPr>
          <w:b w:val="0"/>
          <w:bCs/>
          <w:szCs w:val="22"/>
        </w:rPr>
      </w:pPr>
      <w:r w:rsidRPr="00D50CBA">
        <w:rPr>
          <w:b w:val="0"/>
          <w:bCs/>
          <w:szCs w:val="22"/>
        </w:rPr>
        <w:t>Resolved, on the motion of Mrs Maclaren-Jones: That paragraph 3.158 be amended by omitting 'evidence indicates that' and inserting instead 'evidence received indicates that.'</w:t>
      </w:r>
    </w:p>
    <w:p w14:paraId="757A1E9B" w14:textId="77777777" w:rsidR="00E36C66" w:rsidRPr="00D50CBA" w:rsidRDefault="00E36C66" w:rsidP="00E36C66">
      <w:pPr>
        <w:pStyle w:val="AppxMinutesHeadingTwo"/>
        <w:numPr>
          <w:ilvl w:val="0"/>
          <w:numId w:val="0"/>
        </w:numPr>
        <w:ind w:left="567"/>
        <w:jc w:val="both"/>
        <w:rPr>
          <w:b w:val="0"/>
          <w:bCs/>
          <w:szCs w:val="22"/>
        </w:rPr>
      </w:pPr>
      <w:r w:rsidRPr="00D50CBA">
        <w:rPr>
          <w:b w:val="0"/>
          <w:bCs/>
          <w:szCs w:val="22"/>
        </w:rPr>
        <w:t>Mrs Maclaren-Jones moved: That paragraph 3.158 be amended by omitting at the end: 'This</w:t>
      </w:r>
      <w:r>
        <w:rPr>
          <w:b w:val="0"/>
          <w:bCs/>
          <w:szCs w:val="22"/>
        </w:rPr>
        <w:t xml:space="preserve"> </w:t>
      </w:r>
      <w:r w:rsidRPr="00D50CBA">
        <w:rPr>
          <w:b w:val="0"/>
          <w:bCs/>
          <w:szCs w:val="22"/>
        </w:rPr>
        <w:t>calls into question the value of continuing to criminalise minor cannabis offences. The committee finds that the criminal sanctions for minor cannabis do not deter individuals or the community from using cannabis'.</w:t>
      </w:r>
    </w:p>
    <w:p w14:paraId="68F50742" w14:textId="77777777" w:rsidR="00E36C66" w:rsidRPr="00D50CBA" w:rsidRDefault="00E36C66" w:rsidP="00E36C66">
      <w:pPr>
        <w:pStyle w:val="AppxMinutesHeadingTwo"/>
        <w:numPr>
          <w:ilvl w:val="0"/>
          <w:numId w:val="0"/>
        </w:numPr>
        <w:ind w:left="1134" w:hanging="567"/>
        <w:jc w:val="both"/>
        <w:rPr>
          <w:b w:val="0"/>
          <w:bCs/>
          <w:szCs w:val="22"/>
        </w:rPr>
      </w:pPr>
      <w:r w:rsidRPr="00D50CBA">
        <w:rPr>
          <w:b w:val="0"/>
          <w:bCs/>
          <w:szCs w:val="22"/>
        </w:rPr>
        <w:t>Question put.</w:t>
      </w:r>
    </w:p>
    <w:p w14:paraId="1B245EFF" w14:textId="77777777" w:rsidR="00E36C66" w:rsidRPr="00D50CBA" w:rsidRDefault="00E36C66" w:rsidP="00E36C66">
      <w:pPr>
        <w:pStyle w:val="AppxMinutesHeadingTwo"/>
        <w:numPr>
          <w:ilvl w:val="0"/>
          <w:numId w:val="0"/>
        </w:numPr>
        <w:ind w:left="1134" w:hanging="567"/>
        <w:jc w:val="both"/>
        <w:rPr>
          <w:b w:val="0"/>
          <w:bCs/>
          <w:szCs w:val="22"/>
        </w:rPr>
      </w:pPr>
      <w:r w:rsidRPr="00D50CBA">
        <w:rPr>
          <w:b w:val="0"/>
          <w:bCs/>
          <w:szCs w:val="22"/>
        </w:rPr>
        <w:t>The committee divided.</w:t>
      </w:r>
    </w:p>
    <w:p w14:paraId="5D5D2551" w14:textId="77777777" w:rsidR="00E36C66" w:rsidRPr="00D50CBA" w:rsidRDefault="00E36C66" w:rsidP="00E36C66">
      <w:pPr>
        <w:pStyle w:val="AppxMinutesHeadingTwo"/>
        <w:numPr>
          <w:ilvl w:val="0"/>
          <w:numId w:val="0"/>
        </w:numPr>
        <w:ind w:left="1134" w:hanging="567"/>
        <w:jc w:val="both"/>
        <w:rPr>
          <w:b w:val="0"/>
          <w:bCs/>
          <w:szCs w:val="22"/>
        </w:rPr>
      </w:pPr>
      <w:r w:rsidRPr="00D50CBA">
        <w:rPr>
          <w:b w:val="0"/>
          <w:bCs/>
          <w:szCs w:val="22"/>
        </w:rPr>
        <w:t>Ayes: Mrs Maclaren-Jones, Ms Munro.</w:t>
      </w:r>
    </w:p>
    <w:p w14:paraId="596D759B" w14:textId="77777777" w:rsidR="00E36C66" w:rsidRPr="00D50CBA" w:rsidRDefault="00E36C66" w:rsidP="00E36C66">
      <w:pPr>
        <w:pStyle w:val="AppxMinutesHeadingTwo"/>
        <w:numPr>
          <w:ilvl w:val="0"/>
          <w:numId w:val="0"/>
        </w:numPr>
        <w:ind w:left="1134" w:hanging="567"/>
        <w:jc w:val="both"/>
        <w:rPr>
          <w:b w:val="0"/>
          <w:bCs/>
          <w:szCs w:val="22"/>
        </w:rPr>
      </w:pPr>
      <w:proofErr w:type="spellStart"/>
      <w:r w:rsidRPr="00D50CBA">
        <w:rPr>
          <w:b w:val="0"/>
          <w:bCs/>
          <w:szCs w:val="22"/>
        </w:rPr>
        <w:t>Noes</w:t>
      </w:r>
      <w:proofErr w:type="spellEnd"/>
      <w:r w:rsidRPr="00D50CBA">
        <w:rPr>
          <w:b w:val="0"/>
          <w:bCs/>
          <w:szCs w:val="22"/>
        </w:rPr>
        <w:t>: Mr Buckingham, Mr Donnelly, Mr Lawrence, Mr Murphy.</w:t>
      </w:r>
    </w:p>
    <w:p w14:paraId="5745ABB3" w14:textId="77777777" w:rsidR="00E36C66" w:rsidRPr="00D50CBA" w:rsidRDefault="00E36C66" w:rsidP="00E36C66">
      <w:pPr>
        <w:pStyle w:val="AppxMinutesHeadingTwo"/>
        <w:numPr>
          <w:ilvl w:val="0"/>
          <w:numId w:val="0"/>
        </w:numPr>
        <w:ind w:left="1134" w:hanging="567"/>
        <w:jc w:val="both"/>
        <w:rPr>
          <w:b w:val="0"/>
          <w:bCs/>
          <w:szCs w:val="22"/>
        </w:rPr>
      </w:pPr>
      <w:r w:rsidRPr="00D50CBA">
        <w:rPr>
          <w:b w:val="0"/>
          <w:bCs/>
          <w:szCs w:val="22"/>
        </w:rPr>
        <w:t>Question resolved in the negative.</w:t>
      </w:r>
    </w:p>
    <w:p w14:paraId="26D8DD8D" w14:textId="77777777" w:rsidR="00E36C66" w:rsidRPr="00D50CBA" w:rsidRDefault="00E36C66" w:rsidP="00E36C66">
      <w:pPr>
        <w:pStyle w:val="AppxMinutesHeadingTwo"/>
        <w:numPr>
          <w:ilvl w:val="0"/>
          <w:numId w:val="0"/>
        </w:numPr>
        <w:ind w:left="567"/>
        <w:jc w:val="both"/>
        <w:rPr>
          <w:b w:val="0"/>
          <w:bCs/>
          <w:szCs w:val="22"/>
        </w:rPr>
      </w:pPr>
      <w:r w:rsidRPr="00D50CBA">
        <w:rPr>
          <w:b w:val="0"/>
          <w:bCs/>
          <w:szCs w:val="22"/>
        </w:rPr>
        <w:t xml:space="preserve">Resolved, on the motion of Mr Lawrence: That paragraph 3.158 be amended by inserting at the end: 'and this </w:t>
      </w:r>
      <w:r w:rsidRPr="00D50CBA">
        <w:rPr>
          <w:bCs/>
          <w:szCs w:val="22"/>
        </w:rPr>
        <w:t>is particularly</w:t>
      </w:r>
      <w:r w:rsidRPr="00D50CBA">
        <w:rPr>
          <w:b w:val="0"/>
          <w:bCs/>
          <w:szCs w:val="22"/>
        </w:rPr>
        <w:t xml:space="preserve"> so in respect of people most vulnerable to cannabis related harm'.</w:t>
      </w:r>
    </w:p>
    <w:p w14:paraId="68B836CC" w14:textId="77777777" w:rsidR="00E36C66" w:rsidRPr="00D50CBA" w:rsidRDefault="00E36C66" w:rsidP="00E36C66">
      <w:pPr>
        <w:pStyle w:val="AppxMinutesHeadingTwo"/>
        <w:numPr>
          <w:ilvl w:val="0"/>
          <w:numId w:val="0"/>
        </w:numPr>
        <w:ind w:left="567"/>
        <w:jc w:val="both"/>
        <w:rPr>
          <w:b w:val="0"/>
          <w:bCs/>
          <w:szCs w:val="22"/>
        </w:rPr>
      </w:pPr>
      <w:r w:rsidRPr="00D50CBA">
        <w:rPr>
          <w:b w:val="0"/>
          <w:bCs/>
          <w:szCs w:val="22"/>
        </w:rPr>
        <w:t>Resolved, on the motion of Mrs Maclaren-Jones: That paragraph 3.158 be amended by inserting at the end: 'However, the committee will be taking further evidence from witnesses'.</w:t>
      </w:r>
    </w:p>
    <w:p w14:paraId="7E1B225F" w14:textId="77777777" w:rsidR="00E36C66" w:rsidRPr="00D50CBA" w:rsidRDefault="00E36C66" w:rsidP="00E36C66">
      <w:pPr>
        <w:pStyle w:val="AppxMinutesHeadingTwo"/>
        <w:numPr>
          <w:ilvl w:val="0"/>
          <w:numId w:val="0"/>
        </w:numPr>
        <w:ind w:left="567"/>
        <w:jc w:val="both"/>
        <w:rPr>
          <w:b w:val="0"/>
          <w:bCs/>
          <w:szCs w:val="22"/>
        </w:rPr>
      </w:pPr>
      <w:r w:rsidRPr="00D50CBA">
        <w:rPr>
          <w:b w:val="0"/>
          <w:bCs/>
          <w:szCs w:val="22"/>
        </w:rPr>
        <w:t>Mrs Maclaren-Jones moved: That Finding 10 be omitted: 'That criminal sanctions for minor cannabis offences do not deter individuals or the community from using cannabis.'</w:t>
      </w:r>
    </w:p>
    <w:p w14:paraId="720296C9" w14:textId="77777777" w:rsidR="00E36C66" w:rsidRPr="00D50CBA" w:rsidRDefault="00E36C66" w:rsidP="00E36C66">
      <w:pPr>
        <w:pStyle w:val="AppxMinutesHeadingTwo"/>
        <w:numPr>
          <w:ilvl w:val="0"/>
          <w:numId w:val="0"/>
        </w:numPr>
        <w:ind w:left="1134" w:hanging="567"/>
        <w:jc w:val="both"/>
        <w:rPr>
          <w:b w:val="0"/>
          <w:bCs/>
          <w:szCs w:val="22"/>
        </w:rPr>
      </w:pPr>
      <w:r w:rsidRPr="00D50CBA">
        <w:rPr>
          <w:b w:val="0"/>
          <w:bCs/>
          <w:szCs w:val="22"/>
        </w:rPr>
        <w:t>Question put.</w:t>
      </w:r>
    </w:p>
    <w:p w14:paraId="685F9C05" w14:textId="77777777" w:rsidR="00E36C66" w:rsidRPr="00D50CBA" w:rsidRDefault="00E36C66" w:rsidP="00E36C66">
      <w:pPr>
        <w:pStyle w:val="AppxMinutesHeadingTwo"/>
        <w:numPr>
          <w:ilvl w:val="0"/>
          <w:numId w:val="0"/>
        </w:numPr>
        <w:ind w:left="1134" w:hanging="567"/>
        <w:jc w:val="both"/>
        <w:rPr>
          <w:b w:val="0"/>
          <w:bCs/>
          <w:szCs w:val="22"/>
        </w:rPr>
      </w:pPr>
      <w:r w:rsidRPr="00D50CBA">
        <w:rPr>
          <w:b w:val="0"/>
          <w:bCs/>
          <w:szCs w:val="22"/>
        </w:rPr>
        <w:t>The committee divided.</w:t>
      </w:r>
    </w:p>
    <w:p w14:paraId="36F16786" w14:textId="77777777" w:rsidR="00E36C66" w:rsidRPr="00D50CBA" w:rsidRDefault="00E36C66" w:rsidP="00E36C66">
      <w:pPr>
        <w:pStyle w:val="AppxMinutesHeadingTwo"/>
        <w:numPr>
          <w:ilvl w:val="0"/>
          <w:numId w:val="0"/>
        </w:numPr>
        <w:ind w:left="1134" w:hanging="567"/>
        <w:jc w:val="both"/>
        <w:rPr>
          <w:b w:val="0"/>
          <w:bCs/>
          <w:szCs w:val="22"/>
        </w:rPr>
      </w:pPr>
      <w:r w:rsidRPr="00D50CBA">
        <w:rPr>
          <w:b w:val="0"/>
          <w:bCs/>
          <w:szCs w:val="22"/>
        </w:rPr>
        <w:t>Ayes: Mrs Maclaren-Jones, Ms Munro.</w:t>
      </w:r>
    </w:p>
    <w:p w14:paraId="661D553F" w14:textId="77777777" w:rsidR="00E36C66" w:rsidRPr="00D50CBA" w:rsidRDefault="00E36C66" w:rsidP="00E36C66">
      <w:pPr>
        <w:pStyle w:val="AppxMinutesHeadingTwo"/>
        <w:numPr>
          <w:ilvl w:val="0"/>
          <w:numId w:val="0"/>
        </w:numPr>
        <w:ind w:left="1134" w:hanging="567"/>
        <w:jc w:val="both"/>
        <w:rPr>
          <w:b w:val="0"/>
          <w:bCs/>
          <w:szCs w:val="22"/>
        </w:rPr>
      </w:pPr>
      <w:proofErr w:type="spellStart"/>
      <w:r w:rsidRPr="00D50CBA">
        <w:rPr>
          <w:b w:val="0"/>
          <w:bCs/>
          <w:szCs w:val="22"/>
        </w:rPr>
        <w:t>Noes</w:t>
      </w:r>
      <w:proofErr w:type="spellEnd"/>
      <w:r w:rsidRPr="00D50CBA">
        <w:rPr>
          <w:b w:val="0"/>
          <w:bCs/>
          <w:szCs w:val="22"/>
        </w:rPr>
        <w:t>: Mr Buckingham, Mr Donnelly, Mr Lawrence, Mr Murphy.</w:t>
      </w:r>
    </w:p>
    <w:p w14:paraId="0E5C3C5D" w14:textId="77777777" w:rsidR="00E36C66" w:rsidRPr="00D50CBA" w:rsidRDefault="00E36C66" w:rsidP="00E36C66">
      <w:pPr>
        <w:pStyle w:val="AppxMinutesHeadingTwo"/>
        <w:numPr>
          <w:ilvl w:val="0"/>
          <w:numId w:val="0"/>
        </w:numPr>
        <w:ind w:left="1134" w:hanging="567"/>
        <w:jc w:val="both"/>
        <w:rPr>
          <w:b w:val="0"/>
          <w:bCs/>
          <w:szCs w:val="22"/>
        </w:rPr>
      </w:pPr>
      <w:r w:rsidRPr="00D50CBA">
        <w:rPr>
          <w:b w:val="0"/>
          <w:bCs/>
          <w:szCs w:val="22"/>
        </w:rPr>
        <w:t>Question resolved in the negative.</w:t>
      </w:r>
    </w:p>
    <w:p w14:paraId="03847389" w14:textId="77777777" w:rsidR="00E36C66" w:rsidRPr="00D50CBA" w:rsidRDefault="00E36C66" w:rsidP="00E36C66">
      <w:pPr>
        <w:pStyle w:val="AppxMinutesHeadingTwo"/>
        <w:numPr>
          <w:ilvl w:val="0"/>
          <w:numId w:val="0"/>
        </w:numPr>
        <w:ind w:left="567"/>
        <w:jc w:val="both"/>
        <w:rPr>
          <w:b w:val="0"/>
          <w:bCs/>
          <w:szCs w:val="22"/>
        </w:rPr>
      </w:pPr>
      <w:r w:rsidRPr="00D50CBA">
        <w:rPr>
          <w:b w:val="0"/>
          <w:bCs/>
          <w:szCs w:val="22"/>
        </w:rPr>
        <w:t>Resolved, on the motion of Mr Lawrence: That Recommendation 1 be omitted: 'That the NSW Government and its Drug Summit:</w:t>
      </w:r>
    </w:p>
    <w:p w14:paraId="0B5107A5" w14:textId="77777777" w:rsidR="00E36C66" w:rsidRPr="00D50CBA" w:rsidRDefault="00E36C66" w:rsidP="00ED2283">
      <w:pPr>
        <w:pStyle w:val="AppxMinutesHeadingTwo"/>
        <w:numPr>
          <w:ilvl w:val="1"/>
          <w:numId w:val="33"/>
        </w:numPr>
        <w:jc w:val="both"/>
        <w:rPr>
          <w:b w:val="0"/>
          <w:bCs/>
          <w:szCs w:val="22"/>
        </w:rPr>
      </w:pPr>
      <w:r w:rsidRPr="00D50CBA">
        <w:rPr>
          <w:b w:val="0"/>
          <w:bCs/>
          <w:szCs w:val="22"/>
        </w:rPr>
        <w:t>consider and further develop a first tranche of cannabis law reforms designed to relax, but not eliminate, at least initially, the criminalisation of cannabis, and</w:t>
      </w:r>
    </w:p>
    <w:p w14:paraId="3E9EF33F" w14:textId="77777777" w:rsidR="00E36C66" w:rsidRPr="00D50CBA" w:rsidRDefault="00E36C66" w:rsidP="00ED2283">
      <w:pPr>
        <w:pStyle w:val="AppxMinutesHeadingTwo"/>
        <w:numPr>
          <w:ilvl w:val="1"/>
          <w:numId w:val="33"/>
        </w:numPr>
        <w:jc w:val="both"/>
        <w:rPr>
          <w:b w:val="0"/>
          <w:bCs/>
          <w:szCs w:val="22"/>
        </w:rPr>
      </w:pPr>
      <w:r w:rsidRPr="00D50CBA">
        <w:rPr>
          <w:b w:val="0"/>
          <w:bCs/>
          <w:szCs w:val="22"/>
        </w:rPr>
        <w:t>wide consultation should occur on the proposals.'</w:t>
      </w:r>
    </w:p>
    <w:p w14:paraId="72E69B77" w14:textId="77777777" w:rsidR="00E36C66" w:rsidRPr="00D50CBA" w:rsidRDefault="00E36C66" w:rsidP="00E36C66">
      <w:pPr>
        <w:pStyle w:val="AppxMinutesHeadingTwo"/>
        <w:numPr>
          <w:ilvl w:val="0"/>
          <w:numId w:val="0"/>
        </w:numPr>
        <w:ind w:left="1134" w:hanging="567"/>
        <w:jc w:val="both"/>
        <w:rPr>
          <w:b w:val="0"/>
          <w:bCs/>
          <w:szCs w:val="22"/>
        </w:rPr>
      </w:pPr>
      <w:r w:rsidRPr="00D50CBA">
        <w:rPr>
          <w:b w:val="0"/>
          <w:bCs/>
          <w:szCs w:val="22"/>
        </w:rPr>
        <w:t>Mr Lawrence moved: That Recommendation 2 be omitted:</w:t>
      </w:r>
    </w:p>
    <w:p w14:paraId="13E70D6F" w14:textId="77777777" w:rsidR="00E36C66" w:rsidRPr="00D50CBA" w:rsidRDefault="00E36C66" w:rsidP="00E36C66">
      <w:pPr>
        <w:pStyle w:val="AppxMinutesHeadingTwo"/>
        <w:numPr>
          <w:ilvl w:val="0"/>
          <w:numId w:val="0"/>
        </w:numPr>
        <w:ind w:left="567"/>
        <w:jc w:val="both"/>
        <w:rPr>
          <w:b w:val="0"/>
          <w:bCs/>
          <w:szCs w:val="22"/>
        </w:rPr>
      </w:pPr>
      <w:r w:rsidRPr="00D50CBA">
        <w:rPr>
          <w:b w:val="0"/>
          <w:bCs/>
          <w:szCs w:val="22"/>
        </w:rPr>
        <w:t>'That the NSW Government in its policy development process in this first tranche law reform package involve consideration of at least the following measures, or some combination of them:</w:t>
      </w:r>
    </w:p>
    <w:p w14:paraId="21FB0FB4" w14:textId="77777777" w:rsidR="00E36C66" w:rsidRPr="00D50CBA" w:rsidRDefault="00E36C66" w:rsidP="00ED2283">
      <w:pPr>
        <w:pStyle w:val="AppxMinutesHeadingTwo"/>
        <w:numPr>
          <w:ilvl w:val="0"/>
          <w:numId w:val="34"/>
        </w:numPr>
        <w:jc w:val="both"/>
        <w:rPr>
          <w:b w:val="0"/>
          <w:bCs/>
          <w:szCs w:val="22"/>
        </w:rPr>
      </w:pPr>
      <w:r w:rsidRPr="00D50CBA">
        <w:rPr>
          <w:b w:val="0"/>
          <w:bCs/>
          <w:szCs w:val="22"/>
        </w:rPr>
        <w:t>reduction of the maximum penalty for the possession of cannabis to either a fine only offence or a maximum term of imprisonment of no more than three months</w:t>
      </w:r>
    </w:p>
    <w:p w14:paraId="37961E98" w14:textId="77777777" w:rsidR="00E36C66" w:rsidRPr="00D50CBA" w:rsidRDefault="00E36C66" w:rsidP="00ED2283">
      <w:pPr>
        <w:pStyle w:val="AppxMinutesHeadingTwo"/>
        <w:numPr>
          <w:ilvl w:val="0"/>
          <w:numId w:val="34"/>
        </w:numPr>
        <w:jc w:val="both"/>
        <w:rPr>
          <w:b w:val="0"/>
          <w:bCs/>
          <w:szCs w:val="22"/>
        </w:rPr>
      </w:pPr>
      <w:r w:rsidRPr="00D50CBA">
        <w:rPr>
          <w:b w:val="0"/>
          <w:bCs/>
          <w:szCs w:val="22"/>
        </w:rPr>
        <w:t>amendment of cannabis related offences to ensure non-commercial supply of cannabis or gifting, is treated as possession and not supply</w:t>
      </w:r>
    </w:p>
    <w:p w14:paraId="15207B86" w14:textId="77777777" w:rsidR="00E36C66" w:rsidRPr="00D50CBA" w:rsidRDefault="00E36C66" w:rsidP="00ED2283">
      <w:pPr>
        <w:pStyle w:val="AppxMinutesHeadingTwo"/>
        <w:numPr>
          <w:ilvl w:val="0"/>
          <w:numId w:val="34"/>
        </w:numPr>
        <w:jc w:val="both"/>
        <w:rPr>
          <w:b w:val="0"/>
          <w:bCs/>
          <w:szCs w:val="22"/>
        </w:rPr>
      </w:pPr>
      <w:r w:rsidRPr="00D50CBA">
        <w:rPr>
          <w:b w:val="0"/>
          <w:bCs/>
          <w:szCs w:val="22"/>
        </w:rPr>
        <w:t>removal of deemed supply measures that reverse the onus of proof</w:t>
      </w:r>
    </w:p>
    <w:p w14:paraId="1A2F700A" w14:textId="77777777" w:rsidR="00E36C66" w:rsidRPr="00D50CBA" w:rsidRDefault="00E36C66" w:rsidP="00ED2283">
      <w:pPr>
        <w:pStyle w:val="AppxMinutesHeadingTwo"/>
        <w:numPr>
          <w:ilvl w:val="0"/>
          <w:numId w:val="34"/>
        </w:numPr>
        <w:jc w:val="both"/>
        <w:rPr>
          <w:b w:val="0"/>
          <w:bCs/>
          <w:szCs w:val="22"/>
        </w:rPr>
      </w:pPr>
      <w:r w:rsidRPr="00D50CBA">
        <w:rPr>
          <w:b w:val="0"/>
          <w:bCs/>
          <w:szCs w:val="22"/>
        </w:rPr>
        <w:t xml:space="preserve">amendment of the </w:t>
      </w:r>
      <w:r w:rsidRPr="00D50CBA">
        <w:rPr>
          <w:b w:val="0"/>
          <w:bCs/>
          <w:i/>
          <w:iCs/>
          <w:szCs w:val="22"/>
        </w:rPr>
        <w:t>Law Enforcement (Powers and Responsibilities) Act 2002</w:t>
      </w:r>
      <w:r w:rsidRPr="00D50CBA">
        <w:rPr>
          <w:b w:val="0"/>
          <w:bCs/>
          <w:szCs w:val="22"/>
        </w:rPr>
        <w:t xml:space="preserve"> to provide that police may not exercise any stop and search powers on account of only holding a suspicion that a person possesses a small quantity of cannabis for personal use</w:t>
      </w:r>
    </w:p>
    <w:p w14:paraId="28E9F77E" w14:textId="77777777" w:rsidR="00E36C66" w:rsidRPr="00D50CBA" w:rsidRDefault="00E36C66" w:rsidP="00ED2283">
      <w:pPr>
        <w:pStyle w:val="AppxMinutesHeadingTwo"/>
        <w:numPr>
          <w:ilvl w:val="0"/>
          <w:numId w:val="34"/>
        </w:numPr>
        <w:jc w:val="both"/>
        <w:rPr>
          <w:b w:val="0"/>
          <w:bCs/>
          <w:szCs w:val="22"/>
        </w:rPr>
      </w:pPr>
      <w:r w:rsidRPr="00D50CBA">
        <w:rPr>
          <w:b w:val="0"/>
          <w:bCs/>
          <w:szCs w:val="22"/>
        </w:rPr>
        <w:lastRenderedPageBreak/>
        <w:t xml:space="preserve">amendment of relevant legislation to provide a presumption that a person will receive a section 10 dismissal under the </w:t>
      </w:r>
      <w:r w:rsidRPr="00D50CBA">
        <w:rPr>
          <w:b w:val="0"/>
          <w:bCs/>
          <w:i/>
          <w:iCs/>
          <w:szCs w:val="22"/>
        </w:rPr>
        <w:t>Crimes (Sentencing Procedure) Act 1999</w:t>
      </w:r>
      <w:r w:rsidRPr="00D50CBA">
        <w:rPr>
          <w:b w:val="0"/>
          <w:bCs/>
          <w:szCs w:val="22"/>
        </w:rPr>
        <w:t xml:space="preserve"> so will not be convicted when sentenced for the possession of a small quantity of cannabis</w:t>
      </w:r>
    </w:p>
    <w:p w14:paraId="32C857AB" w14:textId="77777777" w:rsidR="00E36C66" w:rsidRPr="00D50CBA" w:rsidRDefault="00E36C66" w:rsidP="00ED2283">
      <w:pPr>
        <w:pStyle w:val="AppxMinutesHeadingTwo"/>
        <w:numPr>
          <w:ilvl w:val="0"/>
          <w:numId w:val="34"/>
        </w:numPr>
        <w:jc w:val="both"/>
        <w:rPr>
          <w:b w:val="0"/>
          <w:bCs/>
          <w:szCs w:val="22"/>
        </w:rPr>
      </w:pPr>
      <w:r w:rsidRPr="00D50CBA">
        <w:rPr>
          <w:b w:val="0"/>
          <w:bCs/>
          <w:szCs w:val="22"/>
        </w:rPr>
        <w:t>reform of the Cannabis Cautioning Scheme (CCS) that remove police discretion and amends the criteria to make it to more available for use</w:t>
      </w:r>
    </w:p>
    <w:p w14:paraId="4AD80C1E" w14:textId="77777777" w:rsidR="00E36C66" w:rsidRPr="00D50CBA" w:rsidRDefault="00E36C66" w:rsidP="00ED2283">
      <w:pPr>
        <w:pStyle w:val="AppxMinutesHeadingTwo"/>
        <w:numPr>
          <w:ilvl w:val="0"/>
          <w:numId w:val="34"/>
        </w:numPr>
        <w:jc w:val="both"/>
        <w:rPr>
          <w:b w:val="0"/>
          <w:bCs/>
          <w:szCs w:val="22"/>
        </w:rPr>
      </w:pPr>
      <w:r w:rsidRPr="00D50CBA">
        <w:rPr>
          <w:b w:val="0"/>
          <w:bCs/>
          <w:szCs w:val="22"/>
        </w:rPr>
        <w:t>trials in certain defined geographical areas of administrative non-enforcement of cannabis possession laws</w:t>
      </w:r>
    </w:p>
    <w:p w14:paraId="5D55C24C" w14:textId="77777777" w:rsidR="00E36C66" w:rsidRPr="00D50CBA" w:rsidRDefault="00E36C66" w:rsidP="00ED2283">
      <w:pPr>
        <w:pStyle w:val="AppxMinutesHeadingTwo"/>
        <w:numPr>
          <w:ilvl w:val="0"/>
          <w:numId w:val="34"/>
        </w:numPr>
        <w:jc w:val="both"/>
        <w:rPr>
          <w:b w:val="0"/>
          <w:bCs/>
          <w:szCs w:val="22"/>
        </w:rPr>
      </w:pPr>
      <w:r w:rsidRPr="00D50CBA">
        <w:rPr>
          <w:b w:val="0"/>
          <w:bCs/>
          <w:szCs w:val="22"/>
        </w:rPr>
        <w:t>a medicinal use defence to the offence of drive with 'presence of a prescribed illicit drug in oral fluid, blood or urine' offence in respect of cannabis.</w:t>
      </w:r>
    </w:p>
    <w:p w14:paraId="3E0BD0ED" w14:textId="77777777" w:rsidR="00E36C66" w:rsidRPr="00D50CBA" w:rsidRDefault="00E36C66" w:rsidP="00E36C66">
      <w:pPr>
        <w:pStyle w:val="AppxMinutesHeadingTwo"/>
        <w:numPr>
          <w:ilvl w:val="0"/>
          <w:numId w:val="0"/>
        </w:numPr>
        <w:ind w:left="567"/>
        <w:jc w:val="both"/>
        <w:rPr>
          <w:b w:val="0"/>
          <w:bCs/>
          <w:szCs w:val="22"/>
        </w:rPr>
      </w:pPr>
      <w:r w:rsidRPr="00D50CBA">
        <w:rPr>
          <w:b w:val="0"/>
          <w:bCs/>
          <w:szCs w:val="22"/>
        </w:rPr>
        <w:t>That the operation of this first tranche of reforms be monitored and evaluated by suitable government agencies for a period of at least 18 months and the New South Wales Parliament be informed of progress', and the following new recommendation be inserted instead: 'That the NSW Government considers, including as part of the Drug Summit, the following law reform measures:</w:t>
      </w:r>
    </w:p>
    <w:p w14:paraId="665ADC7A" w14:textId="77777777" w:rsidR="00E36C66" w:rsidRPr="00D50CBA" w:rsidRDefault="00E36C66" w:rsidP="00ED2283">
      <w:pPr>
        <w:pStyle w:val="AppxMinutesHeadingTwo"/>
        <w:numPr>
          <w:ilvl w:val="0"/>
          <w:numId w:val="34"/>
        </w:numPr>
        <w:jc w:val="both"/>
        <w:rPr>
          <w:b w:val="0"/>
          <w:bCs/>
          <w:szCs w:val="22"/>
        </w:rPr>
      </w:pPr>
      <w:r w:rsidRPr="00D50CBA">
        <w:rPr>
          <w:b w:val="0"/>
          <w:bCs/>
          <w:szCs w:val="22"/>
        </w:rPr>
        <w:t xml:space="preserve">a reconsideration of the amount classifications in Schedule 1 of the </w:t>
      </w:r>
      <w:r w:rsidRPr="00D50CBA">
        <w:rPr>
          <w:b w:val="0"/>
          <w:bCs/>
          <w:i/>
          <w:iCs/>
          <w:szCs w:val="22"/>
        </w:rPr>
        <w:t>Drug Misuse and</w:t>
      </w:r>
      <w:r w:rsidRPr="00D50CBA">
        <w:rPr>
          <w:b w:val="0"/>
          <w:bCs/>
          <w:szCs w:val="22"/>
        </w:rPr>
        <w:t xml:space="preserve"> </w:t>
      </w:r>
      <w:r w:rsidRPr="00D50CBA">
        <w:rPr>
          <w:b w:val="0"/>
          <w:bCs/>
          <w:i/>
          <w:iCs/>
          <w:szCs w:val="22"/>
        </w:rPr>
        <w:t>Trafficking Act 1985</w:t>
      </w:r>
      <w:r w:rsidRPr="00D50CBA">
        <w:rPr>
          <w:b w:val="0"/>
          <w:bCs/>
          <w:szCs w:val="22"/>
        </w:rPr>
        <w:t xml:space="preserve"> in respect of cannabis generally and particularly what amounts of cannabis should be considered a ‘small quantity’ and a ‘trafficable quantity noting the committee is of the view the threshold for these quantities may be too low’</w:t>
      </w:r>
    </w:p>
    <w:p w14:paraId="46C91FFE" w14:textId="77777777" w:rsidR="00E36C66" w:rsidRPr="00D50CBA" w:rsidRDefault="00E36C66" w:rsidP="00ED2283">
      <w:pPr>
        <w:pStyle w:val="AppxMinutesHeadingTwo"/>
        <w:numPr>
          <w:ilvl w:val="0"/>
          <w:numId w:val="34"/>
        </w:numPr>
        <w:jc w:val="both"/>
        <w:rPr>
          <w:b w:val="0"/>
          <w:bCs/>
          <w:szCs w:val="22"/>
        </w:rPr>
      </w:pPr>
      <w:r w:rsidRPr="00D50CBA">
        <w:rPr>
          <w:b w:val="0"/>
          <w:bCs/>
          <w:szCs w:val="22"/>
        </w:rPr>
        <w:t xml:space="preserve">reduction of the maximum penalty for the possession of cannabis (i.e. the offences of being in possession not for the purposes of supply, cultivating no greater than a small quantity of cannabis plant and using cannabis all of which currently carry a maximum penalty of 2 years imprisonment on summary disposition under the </w:t>
      </w:r>
      <w:r w:rsidRPr="00D50CBA">
        <w:rPr>
          <w:b w:val="0"/>
          <w:bCs/>
          <w:i/>
          <w:iCs/>
          <w:szCs w:val="22"/>
        </w:rPr>
        <w:t>Drug Misuse and Trafficking Act 1985</w:t>
      </w:r>
      <w:r w:rsidRPr="00D50CBA">
        <w:rPr>
          <w:b w:val="0"/>
          <w:bCs/>
          <w:szCs w:val="22"/>
        </w:rPr>
        <w:t>) to either a fine only offence or a maximum term of imprisonment of no more than three months</w:t>
      </w:r>
    </w:p>
    <w:p w14:paraId="2CDD2DCA" w14:textId="77777777" w:rsidR="00E36C66" w:rsidRPr="00D50CBA" w:rsidRDefault="00E36C66" w:rsidP="00ED2283">
      <w:pPr>
        <w:pStyle w:val="AppxMinutesHeadingTwo"/>
        <w:numPr>
          <w:ilvl w:val="0"/>
          <w:numId w:val="34"/>
        </w:numPr>
        <w:jc w:val="both"/>
        <w:rPr>
          <w:b w:val="0"/>
          <w:bCs/>
          <w:szCs w:val="22"/>
        </w:rPr>
      </w:pPr>
      <w:r w:rsidRPr="00D50CBA">
        <w:rPr>
          <w:b w:val="0"/>
          <w:bCs/>
          <w:szCs w:val="22"/>
        </w:rPr>
        <w:t xml:space="preserve">amendment of cannabis related offences to ensure non-commercial supply of cannabis or gifting, is treated as possession and not supply to align the offences with the policy choice embodied in Chapter 9 of the </w:t>
      </w:r>
      <w:r w:rsidRPr="00D50CBA">
        <w:rPr>
          <w:b w:val="0"/>
          <w:bCs/>
          <w:i/>
          <w:iCs/>
          <w:szCs w:val="22"/>
        </w:rPr>
        <w:t>Criminal Code 1995 (Cth)</w:t>
      </w:r>
      <w:r w:rsidRPr="00D50CBA">
        <w:rPr>
          <w:b w:val="0"/>
          <w:bCs/>
          <w:szCs w:val="22"/>
        </w:rPr>
        <w:t xml:space="preserve"> whereby non-commercial supply is treated as possession</w:t>
      </w:r>
    </w:p>
    <w:p w14:paraId="3C32620B" w14:textId="77777777" w:rsidR="00E36C66" w:rsidRPr="00D50CBA" w:rsidRDefault="00E36C66" w:rsidP="00ED2283">
      <w:pPr>
        <w:pStyle w:val="AppxMinutesHeadingTwo"/>
        <w:numPr>
          <w:ilvl w:val="0"/>
          <w:numId w:val="34"/>
        </w:numPr>
        <w:jc w:val="both"/>
        <w:rPr>
          <w:b w:val="0"/>
          <w:bCs/>
          <w:szCs w:val="22"/>
        </w:rPr>
      </w:pPr>
      <w:r w:rsidRPr="00D50CBA">
        <w:rPr>
          <w:b w:val="0"/>
          <w:bCs/>
          <w:szCs w:val="22"/>
        </w:rPr>
        <w:t xml:space="preserve">removal of deemed supply measures that reverse the onus of proof such as section 29 of the </w:t>
      </w:r>
      <w:r w:rsidRPr="00D50CBA">
        <w:rPr>
          <w:b w:val="0"/>
          <w:bCs/>
          <w:i/>
          <w:iCs/>
          <w:szCs w:val="22"/>
        </w:rPr>
        <w:t>Drug Misuse and Trafficking Act 1985</w:t>
      </w:r>
      <w:r w:rsidRPr="00D50CBA">
        <w:rPr>
          <w:b w:val="0"/>
          <w:bCs/>
          <w:szCs w:val="22"/>
        </w:rPr>
        <w:t>, in respect of cannabis possession</w:t>
      </w:r>
    </w:p>
    <w:p w14:paraId="73E81AA8" w14:textId="77777777" w:rsidR="00E36C66" w:rsidRPr="00D50CBA" w:rsidRDefault="00E36C66" w:rsidP="00ED2283">
      <w:pPr>
        <w:pStyle w:val="AppxMinutesHeadingTwo"/>
        <w:numPr>
          <w:ilvl w:val="0"/>
          <w:numId w:val="34"/>
        </w:numPr>
        <w:jc w:val="both"/>
        <w:rPr>
          <w:b w:val="0"/>
          <w:bCs/>
          <w:szCs w:val="22"/>
        </w:rPr>
      </w:pPr>
      <w:r w:rsidRPr="00D50CBA">
        <w:rPr>
          <w:b w:val="0"/>
          <w:bCs/>
          <w:szCs w:val="22"/>
        </w:rPr>
        <w:t xml:space="preserve">amendment of the </w:t>
      </w:r>
      <w:r w:rsidRPr="00D50CBA">
        <w:rPr>
          <w:b w:val="0"/>
          <w:bCs/>
          <w:i/>
          <w:iCs/>
          <w:szCs w:val="22"/>
        </w:rPr>
        <w:t>Law Enforcement (Powers and Responsibilities) Act 2002</w:t>
      </w:r>
      <w:r w:rsidRPr="00D50CBA">
        <w:rPr>
          <w:b w:val="0"/>
          <w:bCs/>
          <w:szCs w:val="22"/>
        </w:rPr>
        <w:t xml:space="preserve"> to significantly limit the circumstances in which persons can be searched by police in respect of a small quantity of cannabis not possessed for the purposes of supply. This objective could be achieved by a) amendments providing that police may not exercise any stop and search powers on account of only holding a suspicion that a person unlawfully possesses a non-trafficable quantity of cannabis for personal use and/or b) that such searches only instead be permitted where police hold a </w:t>
      </w:r>
      <w:r w:rsidRPr="00D50CBA">
        <w:rPr>
          <w:szCs w:val="22"/>
        </w:rPr>
        <w:t>reasonable belief</w:t>
      </w:r>
      <w:r w:rsidRPr="00D50CBA">
        <w:rPr>
          <w:b w:val="0"/>
          <w:bCs/>
          <w:szCs w:val="22"/>
        </w:rPr>
        <w:t xml:space="preserve"> as to the requisite circumstances</w:t>
      </w:r>
    </w:p>
    <w:p w14:paraId="2A5396FE" w14:textId="77777777" w:rsidR="00E36C66" w:rsidRPr="00D50CBA" w:rsidRDefault="00E36C66" w:rsidP="00ED2283">
      <w:pPr>
        <w:pStyle w:val="AppxMinutesHeadingTwo"/>
        <w:numPr>
          <w:ilvl w:val="0"/>
          <w:numId w:val="34"/>
        </w:numPr>
        <w:jc w:val="both"/>
        <w:rPr>
          <w:b w:val="0"/>
          <w:bCs/>
          <w:szCs w:val="22"/>
        </w:rPr>
      </w:pPr>
      <w:r w:rsidRPr="00D50CBA">
        <w:rPr>
          <w:b w:val="0"/>
          <w:bCs/>
          <w:szCs w:val="22"/>
        </w:rPr>
        <w:t xml:space="preserve">amendment of relevant legislation to provide a presumption that a person will receive a section 10 dismissal under the </w:t>
      </w:r>
      <w:r w:rsidRPr="00D50CBA">
        <w:rPr>
          <w:b w:val="0"/>
          <w:bCs/>
          <w:i/>
          <w:iCs/>
          <w:szCs w:val="22"/>
        </w:rPr>
        <w:t>Crimes (Sentencing Procedure) Act 1999</w:t>
      </w:r>
      <w:r w:rsidRPr="00D50CBA">
        <w:rPr>
          <w:b w:val="0"/>
          <w:bCs/>
          <w:szCs w:val="22"/>
        </w:rPr>
        <w:t xml:space="preserve"> so will not be convicted when sentenced for the possession of a small quantity of cannabis </w:t>
      </w:r>
      <w:r w:rsidRPr="00D50CBA">
        <w:rPr>
          <w:b w:val="0"/>
          <w:bCs/>
          <w:color w:val="000000" w:themeColor="text1"/>
          <w:szCs w:val="22"/>
        </w:rPr>
        <w:t>displaced only if the court is satisfied there are special circumstances and a conviction is appropriate, or a test to similar effect</w:t>
      </w:r>
    </w:p>
    <w:p w14:paraId="63D460C5" w14:textId="77777777" w:rsidR="00E36C66" w:rsidRPr="00D50CBA" w:rsidRDefault="00E36C66" w:rsidP="00ED2283">
      <w:pPr>
        <w:pStyle w:val="AppxMinutesHeadingTwo"/>
        <w:numPr>
          <w:ilvl w:val="0"/>
          <w:numId w:val="34"/>
        </w:numPr>
        <w:jc w:val="both"/>
        <w:rPr>
          <w:b w:val="0"/>
          <w:bCs/>
          <w:szCs w:val="22"/>
        </w:rPr>
      </w:pPr>
      <w:r w:rsidRPr="00D50CBA">
        <w:rPr>
          <w:b w:val="0"/>
          <w:bCs/>
          <w:szCs w:val="22"/>
        </w:rPr>
        <w:t xml:space="preserve">reform of the Cannabis Cautioning Scheme (CCS) to limit police discretion </w:t>
      </w:r>
      <w:r w:rsidRPr="00D50CBA">
        <w:rPr>
          <w:b w:val="0"/>
          <w:bCs/>
          <w:color w:val="000000" w:themeColor="text1"/>
          <w:szCs w:val="22"/>
        </w:rPr>
        <w:t xml:space="preserve">and creates a presumption of diversion that operates irrespective of criminal history or prior cautions and is only displaced where the police officer is satisfied there are special and exceptional circumstances or a test to similar effect </w:t>
      </w:r>
      <w:r w:rsidRPr="00D50CBA">
        <w:rPr>
          <w:b w:val="0"/>
          <w:bCs/>
          <w:szCs w:val="22"/>
        </w:rPr>
        <w:t xml:space="preserve">and amends the criteria to make it to more available for use </w:t>
      </w:r>
      <w:r w:rsidRPr="00D50CBA">
        <w:rPr>
          <w:b w:val="0"/>
          <w:bCs/>
          <w:color w:val="000000" w:themeColor="text1"/>
          <w:szCs w:val="22"/>
        </w:rPr>
        <w:t>including by applying it to larger amounts of cannabis not possessed for supply</w:t>
      </w:r>
    </w:p>
    <w:p w14:paraId="65913EE1" w14:textId="77777777" w:rsidR="00E36C66" w:rsidRPr="00D50CBA" w:rsidRDefault="00E36C66" w:rsidP="00ED2283">
      <w:pPr>
        <w:pStyle w:val="AppxMinutesHeadingTwo"/>
        <w:numPr>
          <w:ilvl w:val="0"/>
          <w:numId w:val="34"/>
        </w:numPr>
        <w:jc w:val="both"/>
        <w:rPr>
          <w:b w:val="0"/>
          <w:bCs/>
          <w:szCs w:val="22"/>
        </w:rPr>
      </w:pPr>
      <w:r w:rsidRPr="00D50CBA">
        <w:rPr>
          <w:b w:val="0"/>
          <w:bCs/>
          <w:color w:val="000000" w:themeColor="text1"/>
          <w:szCs w:val="22"/>
        </w:rPr>
        <w:lastRenderedPageBreak/>
        <w:t>an expiation scheme for cannabis offences such as exists in South Australia, with wide criteria and a presumption of administrative diversion, allowing small cannabis matters to be finally disposed of without court proceedings, for presumed use where persons are not diverted pursuant to the Cannabis Cautioning scheme</w:t>
      </w:r>
    </w:p>
    <w:p w14:paraId="10262B5D" w14:textId="77777777" w:rsidR="00E36C66" w:rsidRPr="00D50CBA" w:rsidRDefault="00E36C66" w:rsidP="00ED2283">
      <w:pPr>
        <w:pStyle w:val="AppxMinutesHeadingTwo"/>
        <w:numPr>
          <w:ilvl w:val="0"/>
          <w:numId w:val="34"/>
        </w:numPr>
        <w:jc w:val="both"/>
        <w:rPr>
          <w:b w:val="0"/>
          <w:bCs/>
          <w:szCs w:val="22"/>
        </w:rPr>
      </w:pPr>
      <w:r w:rsidRPr="00D50CBA">
        <w:rPr>
          <w:b w:val="0"/>
          <w:bCs/>
          <w:color w:val="000000" w:themeColor="text1"/>
          <w:szCs w:val="22"/>
        </w:rPr>
        <w:t>changes to police standard operating procedures to ensure police do not unnecessarily target, including in random place-based search operations, persons suspected of possession of a small quantity of cannabis not for the purposes of supply</w:t>
      </w:r>
    </w:p>
    <w:p w14:paraId="235A384C" w14:textId="77777777" w:rsidR="00E36C66" w:rsidRPr="00D50CBA" w:rsidRDefault="00E36C66" w:rsidP="00ED2283">
      <w:pPr>
        <w:pStyle w:val="AppxMinutesHeadingTwo"/>
        <w:numPr>
          <w:ilvl w:val="0"/>
          <w:numId w:val="34"/>
        </w:numPr>
        <w:jc w:val="both"/>
        <w:rPr>
          <w:b w:val="0"/>
          <w:bCs/>
          <w:szCs w:val="22"/>
        </w:rPr>
      </w:pPr>
      <w:r w:rsidRPr="00D50CBA">
        <w:rPr>
          <w:b w:val="0"/>
          <w:bCs/>
          <w:szCs w:val="22"/>
        </w:rPr>
        <w:t xml:space="preserve">trials in certain defined geographical areas of administrative non-enforcement of cannabis possession laws </w:t>
      </w:r>
    </w:p>
    <w:p w14:paraId="572E8736" w14:textId="77777777" w:rsidR="00E36C66" w:rsidRPr="00D50CBA" w:rsidRDefault="00E36C66" w:rsidP="00ED2283">
      <w:pPr>
        <w:pStyle w:val="AppxMinutesHeadingTwo"/>
        <w:numPr>
          <w:ilvl w:val="0"/>
          <w:numId w:val="34"/>
        </w:numPr>
        <w:jc w:val="both"/>
        <w:rPr>
          <w:b w:val="0"/>
          <w:bCs/>
          <w:szCs w:val="22"/>
        </w:rPr>
      </w:pPr>
      <w:r w:rsidRPr="00D50CBA">
        <w:rPr>
          <w:b w:val="0"/>
          <w:bCs/>
          <w:szCs w:val="22"/>
        </w:rPr>
        <w:t xml:space="preserve">a medicinal use defence to the offence of drive with 'presence of a prescribed illicit drug in oral fluid, blood or urine' offence in respect of cannabis </w:t>
      </w:r>
      <w:r w:rsidRPr="00D50CBA">
        <w:rPr>
          <w:b w:val="0"/>
          <w:bCs/>
          <w:color w:val="000000" w:themeColor="text1"/>
          <w:szCs w:val="22"/>
        </w:rPr>
        <w:t>such as is legislated for in Tasmania but ensuring that the mixing of cannabis and alcohol is the express subject of an aggravating factor of the relevant criminal offence</w:t>
      </w:r>
      <w:r w:rsidRPr="00D50CBA">
        <w:rPr>
          <w:b w:val="0"/>
          <w:bCs/>
          <w:szCs w:val="22"/>
        </w:rPr>
        <w:t>.</w:t>
      </w:r>
    </w:p>
    <w:p w14:paraId="2F060706" w14:textId="77777777" w:rsidR="00E36C66" w:rsidRPr="00D50CBA" w:rsidRDefault="00E36C66" w:rsidP="00E36C66">
      <w:pPr>
        <w:pStyle w:val="AppxMinutesHeadingTwo"/>
        <w:numPr>
          <w:ilvl w:val="0"/>
          <w:numId w:val="0"/>
        </w:numPr>
        <w:ind w:left="1134" w:hanging="567"/>
        <w:jc w:val="both"/>
        <w:rPr>
          <w:b w:val="0"/>
          <w:bCs/>
          <w:szCs w:val="22"/>
        </w:rPr>
      </w:pPr>
      <w:r w:rsidRPr="00D50CBA">
        <w:rPr>
          <w:b w:val="0"/>
          <w:bCs/>
          <w:szCs w:val="22"/>
        </w:rPr>
        <w:t>Question put.</w:t>
      </w:r>
    </w:p>
    <w:p w14:paraId="154833F2" w14:textId="77777777" w:rsidR="00E36C66" w:rsidRPr="00D50CBA" w:rsidRDefault="00E36C66" w:rsidP="00E36C66">
      <w:pPr>
        <w:pStyle w:val="AppxMinutesHeadingTwo"/>
        <w:numPr>
          <w:ilvl w:val="0"/>
          <w:numId w:val="0"/>
        </w:numPr>
        <w:ind w:left="1134" w:hanging="567"/>
        <w:jc w:val="both"/>
        <w:rPr>
          <w:b w:val="0"/>
          <w:bCs/>
          <w:szCs w:val="22"/>
        </w:rPr>
      </w:pPr>
      <w:r w:rsidRPr="00D50CBA">
        <w:rPr>
          <w:b w:val="0"/>
          <w:bCs/>
          <w:szCs w:val="22"/>
        </w:rPr>
        <w:t>The committee divided.</w:t>
      </w:r>
    </w:p>
    <w:p w14:paraId="0DFD7853" w14:textId="77777777" w:rsidR="00E36C66" w:rsidRPr="00D50CBA" w:rsidRDefault="00E36C66" w:rsidP="00E36C66">
      <w:pPr>
        <w:pStyle w:val="AppxMinutesHeadingTwo"/>
        <w:numPr>
          <w:ilvl w:val="0"/>
          <w:numId w:val="0"/>
        </w:numPr>
        <w:ind w:left="1134" w:hanging="567"/>
        <w:jc w:val="both"/>
        <w:rPr>
          <w:b w:val="0"/>
          <w:bCs/>
          <w:szCs w:val="22"/>
        </w:rPr>
      </w:pPr>
      <w:r w:rsidRPr="00D50CBA">
        <w:rPr>
          <w:b w:val="0"/>
          <w:bCs/>
          <w:szCs w:val="22"/>
        </w:rPr>
        <w:t>Ayes: Mr Buckingham, Mr Donnelly, Mr Lawrence, Mr Murphy.</w:t>
      </w:r>
    </w:p>
    <w:p w14:paraId="4FFDBE7A" w14:textId="77777777" w:rsidR="00E36C66" w:rsidRPr="00D50CBA" w:rsidRDefault="00E36C66" w:rsidP="00E36C66">
      <w:pPr>
        <w:pStyle w:val="AppxMinutesHeadingTwo"/>
        <w:numPr>
          <w:ilvl w:val="0"/>
          <w:numId w:val="0"/>
        </w:numPr>
        <w:ind w:left="1134" w:hanging="567"/>
        <w:jc w:val="both"/>
        <w:rPr>
          <w:b w:val="0"/>
          <w:bCs/>
          <w:szCs w:val="22"/>
        </w:rPr>
      </w:pPr>
      <w:proofErr w:type="spellStart"/>
      <w:r w:rsidRPr="00D50CBA">
        <w:rPr>
          <w:b w:val="0"/>
          <w:bCs/>
          <w:szCs w:val="22"/>
        </w:rPr>
        <w:t>Noes</w:t>
      </w:r>
      <w:proofErr w:type="spellEnd"/>
      <w:r w:rsidRPr="00D50CBA">
        <w:rPr>
          <w:b w:val="0"/>
          <w:bCs/>
          <w:szCs w:val="22"/>
        </w:rPr>
        <w:t>: Mrs Maclaren-Jones, Ms Munro.</w:t>
      </w:r>
    </w:p>
    <w:p w14:paraId="54811C3F" w14:textId="77777777" w:rsidR="00E36C66" w:rsidRPr="00D50CBA" w:rsidRDefault="00E36C66" w:rsidP="00E36C66">
      <w:pPr>
        <w:pStyle w:val="AppxMinutesHeadingTwo"/>
        <w:numPr>
          <w:ilvl w:val="0"/>
          <w:numId w:val="0"/>
        </w:numPr>
        <w:ind w:left="1134" w:hanging="567"/>
        <w:jc w:val="both"/>
        <w:rPr>
          <w:b w:val="0"/>
          <w:bCs/>
          <w:szCs w:val="22"/>
        </w:rPr>
      </w:pPr>
      <w:r w:rsidRPr="00D50CBA">
        <w:rPr>
          <w:b w:val="0"/>
          <w:bCs/>
          <w:szCs w:val="22"/>
        </w:rPr>
        <w:t>Question resolved in the affirmative.</w:t>
      </w:r>
    </w:p>
    <w:p w14:paraId="78257320" w14:textId="77777777" w:rsidR="00E36C66" w:rsidRPr="00D50CBA" w:rsidRDefault="00E36C66" w:rsidP="00E36C66">
      <w:pPr>
        <w:pStyle w:val="AppxMinutesHeadingTwo"/>
        <w:numPr>
          <w:ilvl w:val="0"/>
          <w:numId w:val="0"/>
        </w:numPr>
        <w:ind w:left="567"/>
        <w:jc w:val="both"/>
        <w:rPr>
          <w:b w:val="0"/>
          <w:bCs/>
          <w:szCs w:val="22"/>
        </w:rPr>
      </w:pPr>
      <w:r w:rsidRPr="00D50CBA">
        <w:rPr>
          <w:b w:val="0"/>
          <w:bCs/>
          <w:szCs w:val="22"/>
        </w:rPr>
        <w:t xml:space="preserve">Resolved, on the motion of Mr Lawrence: That the following new recommendation be inserted after Recommendation 2: </w:t>
      </w:r>
    </w:p>
    <w:p w14:paraId="4FBE9573" w14:textId="77777777" w:rsidR="00E36C66" w:rsidRPr="00D50CBA" w:rsidRDefault="00E36C66" w:rsidP="00E36C66">
      <w:pPr>
        <w:pStyle w:val="AppxMinutesHeadingTwo"/>
        <w:numPr>
          <w:ilvl w:val="0"/>
          <w:numId w:val="0"/>
        </w:numPr>
        <w:ind w:left="567" w:firstLine="153"/>
        <w:jc w:val="both"/>
        <w:rPr>
          <w:szCs w:val="22"/>
        </w:rPr>
      </w:pPr>
      <w:r w:rsidRPr="00D50CBA">
        <w:rPr>
          <w:szCs w:val="22"/>
        </w:rPr>
        <w:t>'Recommendation X</w:t>
      </w:r>
    </w:p>
    <w:p w14:paraId="5D783C4F" w14:textId="77777777" w:rsidR="00E36C66" w:rsidRPr="00D50CBA" w:rsidRDefault="00E36C66" w:rsidP="00E36C66">
      <w:pPr>
        <w:pStyle w:val="AppxMinutesHeadingTwo"/>
        <w:numPr>
          <w:ilvl w:val="0"/>
          <w:numId w:val="0"/>
        </w:numPr>
        <w:ind w:left="720"/>
        <w:jc w:val="both"/>
        <w:rPr>
          <w:b w:val="0"/>
          <w:bCs/>
          <w:szCs w:val="22"/>
        </w:rPr>
      </w:pPr>
      <w:r w:rsidRPr="00D50CBA">
        <w:rPr>
          <w:b w:val="0"/>
          <w:bCs/>
          <w:szCs w:val="22"/>
        </w:rPr>
        <w:t>That implementation of these reforms, and any others, be monitored and evaluated and that a whole of Government response be provided to Parliament within 12 months of these changes'.</w:t>
      </w:r>
    </w:p>
    <w:p w14:paraId="68AE933D" w14:textId="77777777" w:rsidR="00E36C66" w:rsidRPr="00D50CBA" w:rsidRDefault="00E36C66" w:rsidP="00E36C66">
      <w:pPr>
        <w:pStyle w:val="AppxMinutesBody"/>
        <w:rPr>
          <w:szCs w:val="22"/>
        </w:rPr>
      </w:pPr>
    </w:p>
    <w:p w14:paraId="0C53849F" w14:textId="77777777" w:rsidR="00E36C66" w:rsidRPr="00D50CBA" w:rsidRDefault="00E36C66" w:rsidP="00E36C66">
      <w:pPr>
        <w:pStyle w:val="AppxMinutesBody"/>
        <w:rPr>
          <w:szCs w:val="22"/>
        </w:rPr>
      </w:pPr>
      <w:r w:rsidRPr="00D50CBA">
        <w:rPr>
          <w:szCs w:val="22"/>
        </w:rPr>
        <w:t>Resolved, on the motion of Mr Lawrence: That:</w:t>
      </w:r>
    </w:p>
    <w:p w14:paraId="7B138C18" w14:textId="77777777" w:rsidR="00E36C66" w:rsidRPr="00D50CBA" w:rsidRDefault="00E36C66" w:rsidP="00E36C66">
      <w:pPr>
        <w:pStyle w:val="AppxMinutesBullet"/>
        <w:rPr>
          <w:szCs w:val="22"/>
        </w:rPr>
      </w:pPr>
      <w:r w:rsidRPr="00D50CBA">
        <w:rPr>
          <w:szCs w:val="22"/>
        </w:rPr>
        <w:t>the draft report as amended be the report of the committee and that the committee present the report to the House;</w:t>
      </w:r>
    </w:p>
    <w:p w14:paraId="37F267BC" w14:textId="77777777" w:rsidR="00E36C66" w:rsidRPr="00D50CBA" w:rsidRDefault="00E36C66" w:rsidP="00E36C66">
      <w:pPr>
        <w:pStyle w:val="AppxMinutesBullet"/>
        <w:rPr>
          <w:b/>
          <w:szCs w:val="22"/>
        </w:rPr>
      </w:pPr>
      <w:r w:rsidRPr="00D50CBA">
        <w:rPr>
          <w:szCs w:val="22"/>
        </w:rPr>
        <w:t>the committee secretariat correct any typographical, grammatical and formatting errors prior to tabling;</w:t>
      </w:r>
    </w:p>
    <w:p w14:paraId="69826A3E" w14:textId="77777777" w:rsidR="00E36C66" w:rsidRPr="00D50CBA" w:rsidRDefault="00E36C66" w:rsidP="00E36C66">
      <w:pPr>
        <w:pStyle w:val="AppxMinutesBullet"/>
        <w:rPr>
          <w:b/>
          <w:szCs w:val="22"/>
        </w:rPr>
      </w:pPr>
      <w:r w:rsidRPr="00D50CBA">
        <w:rPr>
          <w:szCs w:val="22"/>
        </w:rPr>
        <w:t>the committee secretariat be authorised to update any committee comments where necessary to reflect changes to findings, recommendations or new findings or recommendations resolved by the committee;</w:t>
      </w:r>
    </w:p>
    <w:p w14:paraId="4B32A949" w14:textId="77777777" w:rsidR="00E36C66" w:rsidRPr="00D50CBA" w:rsidRDefault="00E36C66" w:rsidP="00E36C66">
      <w:pPr>
        <w:pStyle w:val="AppxMinutesBullet"/>
        <w:rPr>
          <w:b/>
          <w:szCs w:val="22"/>
        </w:rPr>
      </w:pPr>
      <w:r w:rsidRPr="00D50CBA">
        <w:rPr>
          <w:szCs w:val="22"/>
        </w:rPr>
        <w:t xml:space="preserve">dissenting statements be provided to the secretariat within 24 hours after receipt of the draft minutes of the meeting; </w:t>
      </w:r>
    </w:p>
    <w:p w14:paraId="71952A69" w14:textId="77777777" w:rsidR="00E36C66" w:rsidRPr="00D50CBA" w:rsidRDefault="00E36C66" w:rsidP="00E36C66">
      <w:pPr>
        <w:pStyle w:val="AppxMinutesBullet"/>
        <w:rPr>
          <w:b/>
          <w:szCs w:val="22"/>
        </w:rPr>
      </w:pPr>
      <w:r w:rsidRPr="00D50CBA">
        <w:rPr>
          <w:szCs w:val="22"/>
        </w:rPr>
        <w:t>the secretariat table the report on Thursday 31 October 2024;</w:t>
      </w:r>
    </w:p>
    <w:p w14:paraId="0288F6A2" w14:textId="77777777" w:rsidR="00E36C66" w:rsidRPr="00D50CBA" w:rsidRDefault="00E36C66" w:rsidP="00E36C66">
      <w:pPr>
        <w:pStyle w:val="AppxMinutesBullet"/>
        <w:rPr>
          <w:b/>
          <w:szCs w:val="22"/>
        </w:rPr>
      </w:pPr>
      <w:r w:rsidRPr="00D50CBA">
        <w:rPr>
          <w:szCs w:val="22"/>
        </w:rPr>
        <w:t>the Chair advise the secretariat and members if they intend to hold a press conference, and if so, the date and time.</w:t>
      </w:r>
    </w:p>
    <w:p w14:paraId="5B6A5B53" w14:textId="77777777" w:rsidR="00E36C66" w:rsidRPr="00D50CBA" w:rsidRDefault="00E36C66" w:rsidP="00E36C66">
      <w:pPr>
        <w:pStyle w:val="AppxMinutesHeadingOne"/>
        <w:rPr>
          <w:szCs w:val="22"/>
        </w:rPr>
      </w:pPr>
      <w:r w:rsidRPr="00D50CBA">
        <w:rPr>
          <w:szCs w:val="22"/>
        </w:rPr>
        <w:t>Adjournment</w:t>
      </w:r>
    </w:p>
    <w:p w14:paraId="1A3E5B05" w14:textId="77777777" w:rsidR="00E36C66" w:rsidRPr="00D50CBA" w:rsidRDefault="00E36C66" w:rsidP="00E36C66">
      <w:pPr>
        <w:pStyle w:val="AppxMinutesBody"/>
        <w:rPr>
          <w:szCs w:val="22"/>
        </w:rPr>
      </w:pPr>
      <w:r w:rsidRPr="00D50CBA">
        <w:rPr>
          <w:szCs w:val="22"/>
        </w:rPr>
        <w:t>The committee adjourned at 11.18 am, until Wednesday 11 December 2024, Macquarie Room, Parliament House (public hearing – inquiry into the impact of the regulatory framework for cannabis in New South Wales).</w:t>
      </w:r>
    </w:p>
    <w:p w14:paraId="65368D74" w14:textId="77777777" w:rsidR="00E36C66" w:rsidRPr="00D50CBA" w:rsidRDefault="00E36C66" w:rsidP="00E36C66">
      <w:pPr>
        <w:pStyle w:val="AppxMinutesBody"/>
        <w:rPr>
          <w:szCs w:val="22"/>
        </w:rPr>
      </w:pPr>
    </w:p>
    <w:p w14:paraId="78DD95A5" w14:textId="77777777" w:rsidR="00E36C66" w:rsidRPr="00D50CBA" w:rsidRDefault="00E36C66" w:rsidP="00E36C66">
      <w:pPr>
        <w:pStyle w:val="AppxMinutesBodySingle"/>
        <w:ind w:left="0"/>
        <w:rPr>
          <w:szCs w:val="22"/>
        </w:rPr>
      </w:pPr>
      <w:r w:rsidRPr="00D50CBA">
        <w:rPr>
          <w:szCs w:val="22"/>
        </w:rPr>
        <w:t>Emma Rogerson</w:t>
      </w:r>
    </w:p>
    <w:p w14:paraId="67C2DA78" w14:textId="77777777" w:rsidR="00E36C66" w:rsidRDefault="00E36C66" w:rsidP="00E36C66">
      <w:pPr>
        <w:pStyle w:val="AppxMinutesBodyBold"/>
        <w:ind w:left="0"/>
        <w:rPr>
          <w:szCs w:val="22"/>
        </w:rPr>
      </w:pPr>
      <w:r w:rsidRPr="00D50CBA">
        <w:rPr>
          <w:szCs w:val="22"/>
        </w:rPr>
        <w:t>Committee Clerk</w:t>
      </w:r>
    </w:p>
    <w:p w14:paraId="6C799AF4" w14:textId="77777777" w:rsidR="009D5CC2" w:rsidRDefault="009D5CC2" w:rsidP="00E36C66">
      <w:pPr>
        <w:pStyle w:val="AppxMinutesBodyBold"/>
        <w:ind w:left="0"/>
        <w:rPr>
          <w:szCs w:val="22"/>
        </w:rPr>
      </w:pPr>
    </w:p>
    <w:p w14:paraId="2F39101D" w14:textId="77777777" w:rsidR="009D5CC2" w:rsidRDefault="009D5CC2" w:rsidP="00E36C66">
      <w:pPr>
        <w:pStyle w:val="AppxMinutesBodyBold"/>
        <w:ind w:left="0"/>
        <w:rPr>
          <w:szCs w:val="22"/>
        </w:rPr>
      </w:pPr>
    </w:p>
    <w:p w14:paraId="39440D6E" w14:textId="5714E4F8" w:rsidR="00E36C66" w:rsidRPr="000923CC" w:rsidRDefault="00D86F2A" w:rsidP="009D5CC2">
      <w:pPr>
        <w:pStyle w:val="AppxSubmissBold"/>
        <w:rPr>
          <w:sz w:val="22"/>
          <w:szCs w:val="22"/>
        </w:rPr>
      </w:pPr>
      <w:r w:rsidRPr="000923CC">
        <w:rPr>
          <w:sz w:val="22"/>
          <w:szCs w:val="22"/>
        </w:rPr>
        <w:lastRenderedPageBreak/>
        <w:t>M</w:t>
      </w:r>
      <w:r w:rsidR="00E36C66" w:rsidRPr="000923CC">
        <w:rPr>
          <w:sz w:val="22"/>
          <w:szCs w:val="22"/>
        </w:rPr>
        <w:t>inutes no. 43</w:t>
      </w:r>
    </w:p>
    <w:p w14:paraId="02C3F4A7" w14:textId="77777777" w:rsidR="00E36C66" w:rsidRPr="00DE789B" w:rsidRDefault="00E36C66" w:rsidP="00E36C66">
      <w:pPr>
        <w:rPr>
          <w:sz w:val="22"/>
          <w:szCs w:val="22"/>
        </w:rPr>
      </w:pPr>
      <w:r w:rsidRPr="00DE789B">
        <w:rPr>
          <w:sz w:val="22"/>
          <w:szCs w:val="22"/>
        </w:rPr>
        <w:t xml:space="preserve">Tuesday 26 November 2024 </w:t>
      </w:r>
    </w:p>
    <w:p w14:paraId="328D6D48" w14:textId="77777777" w:rsidR="00E36C66" w:rsidRPr="00DE789B" w:rsidRDefault="00E36C66" w:rsidP="00E36C66">
      <w:pPr>
        <w:rPr>
          <w:sz w:val="22"/>
          <w:szCs w:val="22"/>
        </w:rPr>
      </w:pPr>
      <w:r w:rsidRPr="00DE789B">
        <w:rPr>
          <w:sz w:val="22"/>
          <w:szCs w:val="22"/>
        </w:rPr>
        <w:t xml:space="preserve">Portfolio Committee No. 1 – Premier and Finance </w:t>
      </w:r>
    </w:p>
    <w:p w14:paraId="76A628FD" w14:textId="77777777" w:rsidR="00E36C66" w:rsidRPr="00DE789B" w:rsidRDefault="00E36C66" w:rsidP="00E36C66">
      <w:pPr>
        <w:rPr>
          <w:sz w:val="22"/>
          <w:szCs w:val="22"/>
        </w:rPr>
      </w:pPr>
      <w:r w:rsidRPr="00DE789B">
        <w:rPr>
          <w:sz w:val="22"/>
          <w:szCs w:val="22"/>
        </w:rPr>
        <w:t xml:space="preserve">Room 813A, Parliament House, Sydney at 11.00 am </w:t>
      </w:r>
    </w:p>
    <w:p w14:paraId="5F7F6DD7" w14:textId="77777777" w:rsidR="00E36C66" w:rsidRPr="004A7E4E" w:rsidRDefault="00E36C66" w:rsidP="00ED2283">
      <w:pPr>
        <w:pStyle w:val="AppxMinutesHeadingOne"/>
        <w:numPr>
          <w:ilvl w:val="0"/>
          <w:numId w:val="40"/>
        </w:numPr>
        <w:rPr>
          <w:szCs w:val="22"/>
        </w:rPr>
      </w:pPr>
      <w:r w:rsidRPr="004A7E4E">
        <w:rPr>
          <w:szCs w:val="22"/>
        </w:rPr>
        <w:t>Members present</w:t>
      </w:r>
    </w:p>
    <w:p w14:paraId="36A5BBBB" w14:textId="77777777" w:rsidR="00E36C66" w:rsidRPr="00DE789B" w:rsidRDefault="00E36C66" w:rsidP="00E36C66">
      <w:pPr>
        <w:ind w:left="567"/>
        <w:rPr>
          <w:i/>
          <w:sz w:val="22"/>
          <w:szCs w:val="22"/>
        </w:rPr>
      </w:pPr>
      <w:r w:rsidRPr="00DE789B">
        <w:rPr>
          <w:sz w:val="22"/>
          <w:szCs w:val="22"/>
        </w:rPr>
        <w:t xml:space="preserve">Mr Buckingham, </w:t>
      </w:r>
      <w:r w:rsidRPr="00DE789B">
        <w:rPr>
          <w:i/>
          <w:sz w:val="22"/>
          <w:szCs w:val="22"/>
        </w:rPr>
        <w:t>Chair</w:t>
      </w:r>
    </w:p>
    <w:p w14:paraId="0F1FBA9F" w14:textId="77777777" w:rsidR="00E36C66" w:rsidRPr="00DE789B" w:rsidRDefault="00E36C66" w:rsidP="00E36C66">
      <w:pPr>
        <w:ind w:left="567"/>
        <w:rPr>
          <w:sz w:val="22"/>
          <w:szCs w:val="22"/>
        </w:rPr>
      </w:pPr>
      <w:r w:rsidRPr="00DE789B">
        <w:rPr>
          <w:sz w:val="22"/>
          <w:szCs w:val="22"/>
        </w:rPr>
        <w:t>Dr Kaine</w:t>
      </w:r>
    </w:p>
    <w:p w14:paraId="4F471664" w14:textId="77777777" w:rsidR="00E36C66" w:rsidRPr="00DE789B" w:rsidRDefault="00E36C66" w:rsidP="00E36C66">
      <w:pPr>
        <w:ind w:left="567"/>
        <w:rPr>
          <w:sz w:val="22"/>
          <w:szCs w:val="22"/>
        </w:rPr>
      </w:pPr>
      <w:r w:rsidRPr="00DE789B">
        <w:rPr>
          <w:sz w:val="22"/>
          <w:szCs w:val="22"/>
        </w:rPr>
        <w:t>Mr Lawrence</w:t>
      </w:r>
    </w:p>
    <w:p w14:paraId="7532CFBE" w14:textId="77777777" w:rsidR="00E36C66" w:rsidRPr="00DE789B" w:rsidRDefault="00E36C66" w:rsidP="00E36C66">
      <w:pPr>
        <w:ind w:left="567"/>
        <w:rPr>
          <w:sz w:val="22"/>
          <w:szCs w:val="22"/>
        </w:rPr>
      </w:pPr>
      <w:r w:rsidRPr="00DE789B">
        <w:rPr>
          <w:sz w:val="22"/>
          <w:szCs w:val="22"/>
        </w:rPr>
        <w:t>Mr Nanva</w:t>
      </w:r>
    </w:p>
    <w:p w14:paraId="3958AEED" w14:textId="77777777" w:rsidR="00E36C66" w:rsidRPr="00DE789B" w:rsidRDefault="00E36C66" w:rsidP="00E36C66">
      <w:pPr>
        <w:ind w:left="567"/>
        <w:rPr>
          <w:sz w:val="22"/>
          <w:szCs w:val="22"/>
        </w:rPr>
      </w:pPr>
      <w:r w:rsidRPr="00DE789B">
        <w:rPr>
          <w:sz w:val="22"/>
          <w:szCs w:val="22"/>
        </w:rPr>
        <w:t>Mr Rath</w:t>
      </w:r>
    </w:p>
    <w:p w14:paraId="1A3B7A2A" w14:textId="77777777" w:rsidR="00E36C66" w:rsidRPr="00DE789B" w:rsidRDefault="00E36C66" w:rsidP="00E36C66">
      <w:pPr>
        <w:ind w:left="567"/>
        <w:rPr>
          <w:sz w:val="22"/>
          <w:szCs w:val="22"/>
        </w:rPr>
      </w:pPr>
      <w:r w:rsidRPr="00DE789B">
        <w:rPr>
          <w:sz w:val="22"/>
          <w:szCs w:val="22"/>
        </w:rPr>
        <w:t>Mr Tudehope</w:t>
      </w:r>
    </w:p>
    <w:p w14:paraId="76CA5C58" w14:textId="77777777" w:rsidR="00E36C66" w:rsidRPr="004A7E4E" w:rsidRDefault="00E36C66" w:rsidP="00ED2283">
      <w:pPr>
        <w:pStyle w:val="AppxMinutesHeadingOne"/>
        <w:numPr>
          <w:ilvl w:val="0"/>
          <w:numId w:val="40"/>
        </w:numPr>
        <w:rPr>
          <w:szCs w:val="22"/>
        </w:rPr>
      </w:pPr>
      <w:r w:rsidRPr="004A7E4E">
        <w:rPr>
          <w:szCs w:val="22"/>
        </w:rPr>
        <w:t>Apologies</w:t>
      </w:r>
    </w:p>
    <w:p w14:paraId="4C4599EC" w14:textId="77777777" w:rsidR="00E36C66" w:rsidRPr="00DE789B" w:rsidRDefault="00E36C66" w:rsidP="00E36C66">
      <w:pPr>
        <w:ind w:left="567"/>
        <w:rPr>
          <w:sz w:val="22"/>
          <w:szCs w:val="22"/>
        </w:rPr>
      </w:pPr>
      <w:r w:rsidRPr="00DE789B">
        <w:rPr>
          <w:sz w:val="22"/>
          <w:szCs w:val="22"/>
        </w:rPr>
        <w:t xml:space="preserve">Mr Borsak, </w:t>
      </w:r>
      <w:r w:rsidRPr="00DE789B">
        <w:rPr>
          <w:i/>
          <w:iCs/>
          <w:sz w:val="22"/>
          <w:szCs w:val="22"/>
        </w:rPr>
        <w:t>Deputy Chair</w:t>
      </w:r>
    </w:p>
    <w:p w14:paraId="252ED99D" w14:textId="77777777" w:rsidR="00E36C66" w:rsidRPr="00DE789B" w:rsidRDefault="00E36C66" w:rsidP="00E36C66">
      <w:pPr>
        <w:pStyle w:val="AppxMinutesHeadingOne"/>
        <w:rPr>
          <w:szCs w:val="22"/>
        </w:rPr>
      </w:pPr>
      <w:r w:rsidRPr="00DE789B">
        <w:rPr>
          <w:szCs w:val="22"/>
        </w:rPr>
        <w:t>Previous minutes</w:t>
      </w:r>
    </w:p>
    <w:p w14:paraId="115F1E93" w14:textId="77777777" w:rsidR="00E36C66" w:rsidRPr="00DE789B" w:rsidRDefault="00E36C66" w:rsidP="00E36C66">
      <w:pPr>
        <w:spacing w:after="120"/>
        <w:ind w:left="567"/>
        <w:jc w:val="both"/>
        <w:rPr>
          <w:sz w:val="22"/>
          <w:szCs w:val="22"/>
        </w:rPr>
      </w:pPr>
      <w:r w:rsidRPr="00DE789B">
        <w:rPr>
          <w:sz w:val="22"/>
          <w:szCs w:val="22"/>
        </w:rPr>
        <w:t>Resolved, on the motion of Mr Lawrence: That draft minutes no. 41 be confirmed.</w:t>
      </w:r>
    </w:p>
    <w:p w14:paraId="0924AC45" w14:textId="77777777" w:rsidR="00E36C66" w:rsidRPr="00DE789B" w:rsidRDefault="00E36C66" w:rsidP="00E36C66">
      <w:pPr>
        <w:pStyle w:val="AppxMinutesHeadingOne"/>
        <w:rPr>
          <w:szCs w:val="22"/>
        </w:rPr>
      </w:pPr>
      <w:r w:rsidRPr="00DE789B">
        <w:rPr>
          <w:szCs w:val="22"/>
        </w:rPr>
        <w:t>Correspondence</w:t>
      </w:r>
    </w:p>
    <w:p w14:paraId="5EF195C0" w14:textId="77777777" w:rsidR="00E36C66" w:rsidRPr="00DE789B" w:rsidRDefault="00E36C66" w:rsidP="00E36C66">
      <w:pPr>
        <w:spacing w:after="120"/>
        <w:ind w:left="567"/>
        <w:jc w:val="both"/>
        <w:rPr>
          <w:sz w:val="22"/>
          <w:szCs w:val="22"/>
        </w:rPr>
      </w:pPr>
      <w:r w:rsidRPr="00DE789B">
        <w:rPr>
          <w:sz w:val="22"/>
          <w:szCs w:val="22"/>
        </w:rPr>
        <w:t>The committee noted the following items of correspondence:</w:t>
      </w:r>
    </w:p>
    <w:p w14:paraId="750AD9E9" w14:textId="77777777" w:rsidR="00E36C66" w:rsidRPr="00DE789B" w:rsidRDefault="00E36C66" w:rsidP="00E36C66">
      <w:pPr>
        <w:ind w:left="567"/>
        <w:rPr>
          <w:b/>
          <w:i/>
          <w:sz w:val="22"/>
          <w:szCs w:val="22"/>
        </w:rPr>
      </w:pPr>
      <w:r w:rsidRPr="00DE789B">
        <w:rPr>
          <w:b/>
          <w:i/>
          <w:sz w:val="22"/>
          <w:szCs w:val="22"/>
        </w:rPr>
        <w:t>Received</w:t>
      </w:r>
    </w:p>
    <w:p w14:paraId="3C56C6D1" w14:textId="77777777" w:rsidR="00E36C66" w:rsidRPr="00DE789B" w:rsidRDefault="00E36C66" w:rsidP="00E36C66">
      <w:pPr>
        <w:pStyle w:val="AppxMinutesBullet"/>
        <w:rPr>
          <w:szCs w:val="22"/>
        </w:rPr>
      </w:pPr>
      <w:r w:rsidRPr="00DE789B">
        <w:rPr>
          <w:szCs w:val="22"/>
        </w:rPr>
        <w:t xml:space="preserve">21 November 2024 – Letter from Mr Damien Tudehope, Mr Jeremy Buckingham and Mr Robert Borsak, requesting a meeting of Portfolio Committee No. 1 to consider a proposed self-reference into the application of the contractor and employment agent provisions in the Payroll Tax Act 2007. </w:t>
      </w:r>
    </w:p>
    <w:p w14:paraId="68160D79" w14:textId="77777777" w:rsidR="00E36C66" w:rsidRPr="00DE789B" w:rsidRDefault="00E36C66" w:rsidP="00E36C66">
      <w:pPr>
        <w:pStyle w:val="AppxMinutesHeadingOne"/>
        <w:rPr>
          <w:szCs w:val="22"/>
        </w:rPr>
      </w:pPr>
      <w:r w:rsidRPr="00DE789B">
        <w:rPr>
          <w:szCs w:val="22"/>
        </w:rPr>
        <w:t>Consideration of terms of reference</w:t>
      </w:r>
    </w:p>
    <w:p w14:paraId="310FDB16" w14:textId="77777777" w:rsidR="00E36C66" w:rsidRPr="00DE789B" w:rsidRDefault="00E36C66" w:rsidP="00E36C66">
      <w:pPr>
        <w:spacing w:after="120"/>
        <w:ind w:left="567"/>
        <w:jc w:val="both"/>
        <w:rPr>
          <w:sz w:val="22"/>
          <w:szCs w:val="22"/>
        </w:rPr>
      </w:pPr>
      <w:r w:rsidRPr="00DE789B">
        <w:rPr>
          <w:sz w:val="22"/>
          <w:szCs w:val="22"/>
        </w:rPr>
        <w:t>The Chair tabled a letter proposing the following terms of reference for an inquiry into the application of the contractor and employment agent provisions in the</w:t>
      </w:r>
      <w:r w:rsidRPr="00DE789B">
        <w:rPr>
          <w:i/>
          <w:iCs/>
          <w:sz w:val="22"/>
          <w:szCs w:val="22"/>
        </w:rPr>
        <w:t xml:space="preserve"> Payroll Tax Act 2007</w:t>
      </w:r>
      <w:r w:rsidRPr="00DE789B">
        <w:rPr>
          <w:sz w:val="22"/>
          <w:szCs w:val="22"/>
        </w:rPr>
        <w:t>:</w:t>
      </w:r>
    </w:p>
    <w:p w14:paraId="4854A5B2" w14:textId="77777777" w:rsidR="00E36C66" w:rsidRPr="00DE789B" w:rsidRDefault="00E36C66" w:rsidP="00E36C66">
      <w:pPr>
        <w:spacing w:after="120"/>
        <w:ind w:left="567"/>
        <w:jc w:val="both"/>
        <w:rPr>
          <w:sz w:val="22"/>
          <w:szCs w:val="22"/>
        </w:rPr>
      </w:pPr>
      <w:r w:rsidRPr="00DE789B">
        <w:rPr>
          <w:sz w:val="22"/>
          <w:szCs w:val="22"/>
        </w:rPr>
        <w:t xml:space="preserve">That Portfolio Committee 1 - Premier and Finance inquire into and report on the application of the contractor and employment agent provisions in the </w:t>
      </w:r>
      <w:r w:rsidRPr="00DE789B">
        <w:rPr>
          <w:i/>
          <w:iCs/>
          <w:sz w:val="22"/>
          <w:szCs w:val="22"/>
        </w:rPr>
        <w:t>Payroll Tax Act 2007</w:t>
      </w:r>
      <w:r w:rsidRPr="00DE789B">
        <w:rPr>
          <w:sz w:val="22"/>
          <w:szCs w:val="22"/>
        </w:rPr>
        <w:t>, and in particular:</w:t>
      </w:r>
    </w:p>
    <w:p w14:paraId="72657B2C" w14:textId="77777777" w:rsidR="00E36C66" w:rsidRPr="00DE789B" w:rsidRDefault="00E36C66" w:rsidP="00ED2283">
      <w:pPr>
        <w:numPr>
          <w:ilvl w:val="0"/>
          <w:numId w:val="39"/>
        </w:numPr>
        <w:spacing w:after="120"/>
        <w:jc w:val="both"/>
        <w:rPr>
          <w:sz w:val="22"/>
          <w:szCs w:val="22"/>
        </w:rPr>
      </w:pPr>
      <w:r w:rsidRPr="00DE789B">
        <w:rPr>
          <w:sz w:val="22"/>
          <w:szCs w:val="22"/>
        </w:rPr>
        <w:t xml:space="preserve">the provisions in Division 7 of Part 3 of the </w:t>
      </w:r>
      <w:r w:rsidRPr="00DE789B">
        <w:rPr>
          <w:i/>
          <w:iCs/>
          <w:sz w:val="22"/>
          <w:szCs w:val="22"/>
        </w:rPr>
        <w:t>Payroll Tax Act 2007</w:t>
      </w:r>
      <w:r w:rsidRPr="00DE789B">
        <w:rPr>
          <w:sz w:val="22"/>
          <w:szCs w:val="22"/>
        </w:rPr>
        <w:t xml:space="preserve"> on contractors,</w:t>
      </w:r>
    </w:p>
    <w:p w14:paraId="3A333B33" w14:textId="77777777" w:rsidR="00E36C66" w:rsidRPr="00DE789B" w:rsidRDefault="00E36C66" w:rsidP="00ED2283">
      <w:pPr>
        <w:numPr>
          <w:ilvl w:val="0"/>
          <w:numId w:val="39"/>
        </w:numPr>
        <w:spacing w:after="120"/>
        <w:jc w:val="both"/>
        <w:rPr>
          <w:sz w:val="22"/>
          <w:szCs w:val="22"/>
        </w:rPr>
      </w:pPr>
      <w:r w:rsidRPr="00DE789B">
        <w:rPr>
          <w:sz w:val="22"/>
          <w:szCs w:val="22"/>
        </w:rPr>
        <w:t xml:space="preserve">the provisions in Division 8 of Part 3 of the </w:t>
      </w:r>
      <w:r w:rsidRPr="00DE789B">
        <w:rPr>
          <w:i/>
          <w:iCs/>
          <w:sz w:val="22"/>
          <w:szCs w:val="22"/>
        </w:rPr>
        <w:t>Payroll Tax Act 2007</w:t>
      </w:r>
      <w:r w:rsidRPr="00DE789B">
        <w:rPr>
          <w:sz w:val="22"/>
          <w:szCs w:val="22"/>
        </w:rPr>
        <w:t xml:space="preserve"> on employment agents,</w:t>
      </w:r>
    </w:p>
    <w:p w14:paraId="5A72E2E0" w14:textId="77777777" w:rsidR="00E36C66" w:rsidRPr="00DE789B" w:rsidRDefault="00E36C66" w:rsidP="00ED2283">
      <w:pPr>
        <w:numPr>
          <w:ilvl w:val="0"/>
          <w:numId w:val="39"/>
        </w:numPr>
        <w:spacing w:after="120"/>
        <w:jc w:val="both"/>
        <w:rPr>
          <w:sz w:val="22"/>
          <w:szCs w:val="22"/>
        </w:rPr>
      </w:pPr>
      <w:r w:rsidRPr="00DE789B">
        <w:rPr>
          <w:sz w:val="22"/>
          <w:szCs w:val="22"/>
        </w:rPr>
        <w:t xml:space="preserve">revenue rulings and Commissioner's practice notes issued by Revenue NSW addressing the contractor and employment agencies provisions in the </w:t>
      </w:r>
      <w:r w:rsidRPr="00DE789B">
        <w:rPr>
          <w:i/>
          <w:iCs/>
          <w:sz w:val="22"/>
          <w:szCs w:val="22"/>
        </w:rPr>
        <w:t>Payroll Tax Act 2007</w:t>
      </w:r>
      <w:r w:rsidRPr="00DE789B">
        <w:rPr>
          <w:sz w:val="22"/>
          <w:szCs w:val="22"/>
        </w:rPr>
        <w:t>,</w:t>
      </w:r>
    </w:p>
    <w:p w14:paraId="047692EE" w14:textId="77777777" w:rsidR="00E36C66" w:rsidRPr="00DE789B" w:rsidRDefault="00E36C66" w:rsidP="00ED2283">
      <w:pPr>
        <w:numPr>
          <w:ilvl w:val="0"/>
          <w:numId w:val="39"/>
        </w:numPr>
        <w:spacing w:after="120"/>
        <w:jc w:val="both"/>
        <w:rPr>
          <w:sz w:val="22"/>
          <w:szCs w:val="22"/>
        </w:rPr>
      </w:pPr>
      <w:r w:rsidRPr="00DE789B">
        <w:rPr>
          <w:sz w:val="22"/>
          <w:szCs w:val="22"/>
        </w:rPr>
        <w:t xml:space="preserve">decisions of courts in cases involving the application of the contractor and employment agencies provisions in the </w:t>
      </w:r>
      <w:r w:rsidRPr="00DE789B">
        <w:rPr>
          <w:i/>
          <w:iCs/>
          <w:sz w:val="22"/>
          <w:szCs w:val="22"/>
        </w:rPr>
        <w:t>Payroll Tax Act 2007</w:t>
      </w:r>
      <w:r w:rsidRPr="00DE789B">
        <w:rPr>
          <w:sz w:val="22"/>
          <w:szCs w:val="22"/>
        </w:rPr>
        <w:t>,</w:t>
      </w:r>
    </w:p>
    <w:p w14:paraId="53EF68FC" w14:textId="77777777" w:rsidR="00E36C66" w:rsidRPr="00DE789B" w:rsidRDefault="00E36C66" w:rsidP="00ED2283">
      <w:pPr>
        <w:numPr>
          <w:ilvl w:val="0"/>
          <w:numId w:val="39"/>
        </w:numPr>
        <w:spacing w:after="120"/>
        <w:jc w:val="both"/>
        <w:rPr>
          <w:sz w:val="22"/>
          <w:szCs w:val="22"/>
        </w:rPr>
      </w:pPr>
      <w:r w:rsidRPr="00DE789B">
        <w:rPr>
          <w:sz w:val="22"/>
          <w:szCs w:val="22"/>
        </w:rPr>
        <w:t xml:space="preserve">the impact of the contractor and employment agent provisions in the </w:t>
      </w:r>
      <w:r w:rsidRPr="00DE789B">
        <w:rPr>
          <w:i/>
          <w:iCs/>
          <w:sz w:val="22"/>
          <w:szCs w:val="22"/>
        </w:rPr>
        <w:t>Payroll Tax Act 2007</w:t>
      </w:r>
      <w:r w:rsidRPr="00DE789B">
        <w:rPr>
          <w:sz w:val="22"/>
          <w:szCs w:val="22"/>
        </w:rPr>
        <w:t xml:space="preserve"> on particular industries, and</w:t>
      </w:r>
    </w:p>
    <w:p w14:paraId="229B720D" w14:textId="77777777" w:rsidR="00E36C66" w:rsidRPr="00DE789B" w:rsidRDefault="00E36C66" w:rsidP="00ED2283">
      <w:pPr>
        <w:numPr>
          <w:ilvl w:val="0"/>
          <w:numId w:val="39"/>
        </w:numPr>
        <w:spacing w:after="120"/>
        <w:jc w:val="both"/>
        <w:rPr>
          <w:sz w:val="22"/>
          <w:szCs w:val="22"/>
        </w:rPr>
      </w:pPr>
      <w:r w:rsidRPr="00DE789B">
        <w:rPr>
          <w:sz w:val="22"/>
          <w:szCs w:val="22"/>
        </w:rPr>
        <w:t>any other related matter.</w:t>
      </w:r>
    </w:p>
    <w:p w14:paraId="407322C8" w14:textId="77777777" w:rsidR="00E36C66" w:rsidRPr="00DE789B" w:rsidRDefault="00E36C66" w:rsidP="00E36C66">
      <w:pPr>
        <w:spacing w:after="120"/>
        <w:ind w:left="567"/>
        <w:jc w:val="both"/>
        <w:rPr>
          <w:sz w:val="22"/>
          <w:szCs w:val="22"/>
        </w:rPr>
      </w:pPr>
      <w:r w:rsidRPr="00DE789B">
        <w:rPr>
          <w:sz w:val="22"/>
          <w:szCs w:val="22"/>
        </w:rPr>
        <w:t>Resolved, on the motion of Dr Kaine: That the terms of reference be amended by:</w:t>
      </w:r>
    </w:p>
    <w:p w14:paraId="1C0A2621" w14:textId="77777777" w:rsidR="00E36C66" w:rsidRPr="00DE789B" w:rsidRDefault="00E36C66" w:rsidP="00E36C66">
      <w:pPr>
        <w:pStyle w:val="AppxMinutesBullet"/>
        <w:rPr>
          <w:szCs w:val="22"/>
        </w:rPr>
      </w:pPr>
      <w:r w:rsidRPr="00DE789B">
        <w:rPr>
          <w:szCs w:val="22"/>
        </w:rPr>
        <w:t>omitting 'impact' and inserting instead 'applicability' in item (e)</w:t>
      </w:r>
    </w:p>
    <w:p w14:paraId="4C6580CD" w14:textId="77777777" w:rsidR="00E36C66" w:rsidRPr="00DE789B" w:rsidRDefault="00E36C66" w:rsidP="00E36C66">
      <w:pPr>
        <w:pStyle w:val="AppxMinutesBullet"/>
        <w:rPr>
          <w:szCs w:val="22"/>
        </w:rPr>
      </w:pPr>
      <w:r w:rsidRPr="00DE789B">
        <w:rPr>
          <w:szCs w:val="22"/>
        </w:rPr>
        <w:t xml:space="preserve">inserting at the end of item (e) 'including the on-demand and gig economy'.   </w:t>
      </w:r>
    </w:p>
    <w:p w14:paraId="6D0B16E1" w14:textId="77777777" w:rsidR="00E36C66" w:rsidRPr="00DE789B" w:rsidRDefault="00E36C66" w:rsidP="00E36C66">
      <w:pPr>
        <w:pStyle w:val="AppxMinutesBullet"/>
        <w:rPr>
          <w:szCs w:val="22"/>
        </w:rPr>
      </w:pPr>
      <w:r w:rsidRPr="00DE789B">
        <w:rPr>
          <w:szCs w:val="22"/>
        </w:rPr>
        <w:t>Resolved, on the motion of Dr Kaine: That the committee adopt the terms of reference as amended.</w:t>
      </w:r>
    </w:p>
    <w:p w14:paraId="5D79B0D8" w14:textId="77777777" w:rsidR="00E36C66" w:rsidRPr="00DE789B" w:rsidRDefault="00E36C66" w:rsidP="00E36C66">
      <w:pPr>
        <w:pStyle w:val="AppxMinutesHeadingOne"/>
        <w:rPr>
          <w:szCs w:val="22"/>
        </w:rPr>
      </w:pPr>
      <w:r w:rsidRPr="00DE789B">
        <w:rPr>
          <w:szCs w:val="22"/>
        </w:rPr>
        <w:t xml:space="preserve">Conduct of the inquiry into the contractor and employment agent provisions in the </w:t>
      </w:r>
      <w:r w:rsidRPr="00DE789B">
        <w:rPr>
          <w:i/>
          <w:iCs/>
          <w:szCs w:val="22"/>
        </w:rPr>
        <w:t>Payroll Tax Act 2007</w:t>
      </w:r>
    </w:p>
    <w:p w14:paraId="20823918" w14:textId="77777777" w:rsidR="00E36C66" w:rsidRPr="00DE789B" w:rsidRDefault="00E36C66" w:rsidP="00E36C66">
      <w:pPr>
        <w:pStyle w:val="AppxMinutesHeadingTwo"/>
        <w:rPr>
          <w:szCs w:val="22"/>
        </w:rPr>
      </w:pPr>
      <w:r w:rsidRPr="00DE789B">
        <w:rPr>
          <w:szCs w:val="22"/>
        </w:rPr>
        <w:t xml:space="preserve">Closing date for submissions </w:t>
      </w:r>
    </w:p>
    <w:p w14:paraId="3ED51367" w14:textId="77777777" w:rsidR="00E36C66" w:rsidRPr="00DE789B" w:rsidRDefault="00E36C66" w:rsidP="00E36C66">
      <w:pPr>
        <w:spacing w:before="120"/>
        <w:ind w:left="567"/>
        <w:jc w:val="both"/>
        <w:rPr>
          <w:b/>
          <w:iCs/>
          <w:sz w:val="22"/>
          <w:szCs w:val="22"/>
        </w:rPr>
      </w:pPr>
      <w:r w:rsidRPr="00DE789B">
        <w:rPr>
          <w:iCs/>
          <w:sz w:val="22"/>
          <w:szCs w:val="22"/>
        </w:rPr>
        <w:lastRenderedPageBreak/>
        <w:t>Resolved, on the motion of Mr Rath: That the closing date for submissions be Friday 7 February 2025.</w:t>
      </w:r>
      <w:r w:rsidRPr="00DE789B">
        <w:rPr>
          <w:iCs/>
          <w:color w:val="FF0000"/>
          <w:sz w:val="22"/>
          <w:szCs w:val="22"/>
        </w:rPr>
        <w:t xml:space="preserve"> </w:t>
      </w:r>
    </w:p>
    <w:p w14:paraId="0F562D6A" w14:textId="77777777" w:rsidR="00E36C66" w:rsidRPr="00DE789B" w:rsidRDefault="00E36C66" w:rsidP="00E36C66">
      <w:pPr>
        <w:pStyle w:val="AppxMinutesHeadingTwo"/>
        <w:rPr>
          <w:szCs w:val="22"/>
        </w:rPr>
      </w:pPr>
      <w:r w:rsidRPr="00DE789B">
        <w:rPr>
          <w:szCs w:val="22"/>
        </w:rPr>
        <w:t xml:space="preserve">Stakeholder list </w:t>
      </w:r>
    </w:p>
    <w:p w14:paraId="7818EA8F" w14:textId="77777777" w:rsidR="00E36C66" w:rsidRPr="00DE789B" w:rsidRDefault="00E36C66" w:rsidP="00E36C66">
      <w:pPr>
        <w:spacing w:before="120"/>
        <w:ind w:left="567"/>
        <w:jc w:val="both"/>
        <w:rPr>
          <w:iCs/>
          <w:sz w:val="22"/>
          <w:szCs w:val="22"/>
        </w:rPr>
      </w:pPr>
      <w:r w:rsidRPr="00DE789B">
        <w:rPr>
          <w:iCs/>
          <w:sz w:val="22"/>
          <w:szCs w:val="22"/>
        </w:rPr>
        <w:t xml:space="preserve">Resolved, on the motion of Mr Tudehope: </w:t>
      </w:r>
    </w:p>
    <w:p w14:paraId="6EEB72D9" w14:textId="77777777" w:rsidR="00E36C66" w:rsidRPr="00DE789B" w:rsidRDefault="00E36C66" w:rsidP="00E36C66">
      <w:pPr>
        <w:pStyle w:val="AppxMinutesBullet"/>
        <w:rPr>
          <w:szCs w:val="22"/>
        </w:rPr>
      </w:pPr>
      <w:r w:rsidRPr="00DE789B">
        <w:rPr>
          <w:szCs w:val="22"/>
        </w:rPr>
        <w:t>the secretariat circulate to members the Chair's proposed list of stakeholders to be invited to make a submission</w:t>
      </w:r>
    </w:p>
    <w:p w14:paraId="59A1D542" w14:textId="77777777" w:rsidR="00E36C66" w:rsidRPr="00DE789B" w:rsidRDefault="00E36C66" w:rsidP="00E36C66">
      <w:pPr>
        <w:pStyle w:val="AppxMinutesBullet"/>
        <w:rPr>
          <w:szCs w:val="22"/>
        </w:rPr>
      </w:pPr>
      <w:r w:rsidRPr="00DE789B">
        <w:rPr>
          <w:szCs w:val="22"/>
        </w:rPr>
        <w:t>members have two days from when the Chair's proposed list is circulated to make amendments or nominate additional stakeholders</w:t>
      </w:r>
    </w:p>
    <w:p w14:paraId="307F2A81" w14:textId="77777777" w:rsidR="00E36C66" w:rsidRPr="00DE789B" w:rsidRDefault="00E36C66" w:rsidP="00E36C66">
      <w:pPr>
        <w:pStyle w:val="AppxMinutesBullet"/>
        <w:rPr>
          <w:szCs w:val="22"/>
        </w:rPr>
      </w:pPr>
      <w:r w:rsidRPr="00DE789B">
        <w:rPr>
          <w:szCs w:val="22"/>
        </w:rPr>
        <w:t>the committee agree to the stakeholder list by email, unless a meeting of the committee is required to resolve any disagreement.</w:t>
      </w:r>
    </w:p>
    <w:p w14:paraId="198E756D" w14:textId="77777777" w:rsidR="00E36C66" w:rsidRPr="00DE789B" w:rsidRDefault="00E36C66" w:rsidP="00E36C66">
      <w:pPr>
        <w:pStyle w:val="AppxMinutesHeadingTwo"/>
        <w:rPr>
          <w:szCs w:val="22"/>
        </w:rPr>
      </w:pPr>
      <w:r w:rsidRPr="00DE789B">
        <w:rPr>
          <w:szCs w:val="22"/>
        </w:rPr>
        <w:t>Hearing dates</w:t>
      </w:r>
    </w:p>
    <w:p w14:paraId="093B92EB" w14:textId="77777777" w:rsidR="00E36C66" w:rsidRPr="00DE789B" w:rsidRDefault="00E36C66" w:rsidP="00E36C66">
      <w:pPr>
        <w:spacing w:before="120"/>
        <w:ind w:left="567"/>
        <w:jc w:val="both"/>
        <w:rPr>
          <w:i/>
          <w:sz w:val="22"/>
          <w:szCs w:val="22"/>
        </w:rPr>
      </w:pPr>
      <w:r w:rsidRPr="00DE789B">
        <w:rPr>
          <w:iCs/>
          <w:sz w:val="22"/>
          <w:szCs w:val="22"/>
        </w:rPr>
        <w:t>Resolved, on the motion of Mr Tudehope: That the committee hold hearings in March 2025 the dates of which are to be determined by the Chair after consultation with members regarding their availability.</w:t>
      </w:r>
    </w:p>
    <w:p w14:paraId="4D7FFD50" w14:textId="77777777" w:rsidR="00E36C66" w:rsidRPr="00DE789B" w:rsidRDefault="00E36C66" w:rsidP="00E36C66">
      <w:pPr>
        <w:pStyle w:val="AppxMinutesHeadingOne"/>
        <w:rPr>
          <w:szCs w:val="22"/>
        </w:rPr>
      </w:pPr>
      <w:r w:rsidRPr="00DE789B">
        <w:rPr>
          <w:szCs w:val="22"/>
        </w:rPr>
        <w:t>Adjournment</w:t>
      </w:r>
    </w:p>
    <w:p w14:paraId="4225CBE4" w14:textId="77777777" w:rsidR="00E36C66" w:rsidRPr="00DE789B" w:rsidRDefault="00E36C66" w:rsidP="00E36C66">
      <w:pPr>
        <w:spacing w:after="120"/>
        <w:ind w:left="567"/>
        <w:jc w:val="both"/>
        <w:rPr>
          <w:sz w:val="22"/>
          <w:szCs w:val="22"/>
        </w:rPr>
      </w:pPr>
      <w:r w:rsidRPr="00DE789B">
        <w:rPr>
          <w:sz w:val="22"/>
          <w:szCs w:val="22"/>
        </w:rPr>
        <w:t xml:space="preserve">The committee adjourned at 11.06 am, until Wednesday 11 December 2024, Macquarie Room, Parliament House (public hearing – inquiry into the impact of the regulatory framework for cannabis in New South Wales). </w:t>
      </w:r>
    </w:p>
    <w:p w14:paraId="3F0BBDE6" w14:textId="77777777" w:rsidR="00E36C66" w:rsidRPr="00DE789B" w:rsidRDefault="00E36C66" w:rsidP="00E36C66">
      <w:pPr>
        <w:spacing w:after="120"/>
        <w:ind w:left="567"/>
        <w:jc w:val="both"/>
        <w:rPr>
          <w:sz w:val="22"/>
          <w:szCs w:val="22"/>
        </w:rPr>
      </w:pPr>
    </w:p>
    <w:p w14:paraId="4080F2C0" w14:textId="77777777" w:rsidR="00E36C66" w:rsidRPr="00DE789B" w:rsidRDefault="00E36C66" w:rsidP="00E36C66">
      <w:pPr>
        <w:rPr>
          <w:sz w:val="22"/>
          <w:szCs w:val="22"/>
        </w:rPr>
      </w:pPr>
      <w:r w:rsidRPr="00DE789B">
        <w:rPr>
          <w:sz w:val="22"/>
          <w:szCs w:val="22"/>
        </w:rPr>
        <w:t>Anthony Hanna</w:t>
      </w:r>
    </w:p>
    <w:p w14:paraId="2DED938E" w14:textId="77777777" w:rsidR="00E36C66" w:rsidRDefault="00E36C66" w:rsidP="00E36C66">
      <w:pPr>
        <w:rPr>
          <w:b/>
          <w:sz w:val="22"/>
          <w:szCs w:val="22"/>
        </w:rPr>
      </w:pPr>
      <w:r w:rsidRPr="00DE789B">
        <w:rPr>
          <w:b/>
          <w:sz w:val="22"/>
          <w:szCs w:val="22"/>
        </w:rPr>
        <w:t>Committee Clerk</w:t>
      </w:r>
    </w:p>
    <w:p w14:paraId="75250201" w14:textId="77777777" w:rsidR="005747BC" w:rsidRPr="00DE789B" w:rsidRDefault="005747BC" w:rsidP="00E36C66">
      <w:pPr>
        <w:rPr>
          <w:b/>
          <w:sz w:val="22"/>
          <w:szCs w:val="22"/>
        </w:rPr>
      </w:pPr>
    </w:p>
    <w:p w14:paraId="0E428655" w14:textId="77777777" w:rsidR="00E36C66" w:rsidRPr="00D50CBA" w:rsidRDefault="00E36C66" w:rsidP="00E36C66">
      <w:pPr>
        <w:pStyle w:val="AppxMinutesTitle"/>
        <w:rPr>
          <w:szCs w:val="22"/>
        </w:rPr>
      </w:pPr>
      <w:r>
        <w:rPr>
          <w:szCs w:val="22"/>
        </w:rPr>
        <w:t>M</w:t>
      </w:r>
      <w:r w:rsidRPr="00D50CBA">
        <w:rPr>
          <w:szCs w:val="22"/>
        </w:rPr>
        <w:t>inutes no. 44</w:t>
      </w:r>
    </w:p>
    <w:p w14:paraId="292812E4" w14:textId="77777777" w:rsidR="00E36C66" w:rsidRPr="00D50CBA" w:rsidRDefault="00E36C66" w:rsidP="00E36C66">
      <w:pPr>
        <w:pStyle w:val="AppxMinutesInfo"/>
        <w:rPr>
          <w:szCs w:val="22"/>
        </w:rPr>
      </w:pPr>
      <w:r w:rsidRPr="00D50CBA">
        <w:rPr>
          <w:szCs w:val="22"/>
        </w:rPr>
        <w:t>Wednesday 11 December 2024</w:t>
      </w:r>
    </w:p>
    <w:p w14:paraId="01698E85" w14:textId="77777777" w:rsidR="00E36C66" w:rsidRPr="00D50CBA" w:rsidRDefault="00E36C66" w:rsidP="00E36C66">
      <w:pPr>
        <w:pStyle w:val="AppxMinutesInfo"/>
        <w:rPr>
          <w:szCs w:val="22"/>
        </w:rPr>
      </w:pPr>
      <w:r w:rsidRPr="00D50CBA">
        <w:rPr>
          <w:szCs w:val="22"/>
        </w:rPr>
        <w:t xml:space="preserve">Portfolio Committee No. 1 – Premier and Finance </w:t>
      </w:r>
    </w:p>
    <w:p w14:paraId="498D480D" w14:textId="77777777" w:rsidR="00E36C66" w:rsidRPr="00D50CBA" w:rsidRDefault="00E36C66" w:rsidP="00E36C66">
      <w:pPr>
        <w:pStyle w:val="AppxMinutesInfo"/>
        <w:rPr>
          <w:szCs w:val="22"/>
        </w:rPr>
      </w:pPr>
      <w:r w:rsidRPr="00D50CBA">
        <w:rPr>
          <w:szCs w:val="22"/>
        </w:rPr>
        <w:t>Macquarie Room, Parliament House, Sydney at 9.00 am</w:t>
      </w:r>
    </w:p>
    <w:p w14:paraId="4C11FC5B" w14:textId="77777777" w:rsidR="00E36C66" w:rsidRPr="00E64BC0" w:rsidRDefault="00E36C66" w:rsidP="00ED2283">
      <w:pPr>
        <w:pStyle w:val="AppxMinutesHeadingOne"/>
        <w:numPr>
          <w:ilvl w:val="0"/>
          <w:numId w:val="42"/>
        </w:numPr>
        <w:rPr>
          <w:szCs w:val="22"/>
        </w:rPr>
      </w:pPr>
      <w:r w:rsidRPr="00E64BC0">
        <w:rPr>
          <w:szCs w:val="22"/>
        </w:rPr>
        <w:t>Members present</w:t>
      </w:r>
    </w:p>
    <w:p w14:paraId="690B07FF" w14:textId="77777777" w:rsidR="00E36C66" w:rsidRPr="00D50CBA" w:rsidRDefault="00E36C66" w:rsidP="00E36C66">
      <w:pPr>
        <w:pStyle w:val="AppxMinutesBodySingle"/>
        <w:rPr>
          <w:i/>
          <w:szCs w:val="22"/>
        </w:rPr>
      </w:pPr>
      <w:r w:rsidRPr="00D50CBA">
        <w:rPr>
          <w:szCs w:val="22"/>
        </w:rPr>
        <w:t xml:space="preserve">Mr Buckingham, </w:t>
      </w:r>
      <w:r w:rsidRPr="00D50CBA">
        <w:rPr>
          <w:i/>
          <w:szCs w:val="22"/>
        </w:rPr>
        <w:t>Chair</w:t>
      </w:r>
    </w:p>
    <w:p w14:paraId="673EB2C7" w14:textId="77777777" w:rsidR="00E36C66" w:rsidRPr="00D50CBA" w:rsidRDefault="00E36C66" w:rsidP="00E36C66">
      <w:pPr>
        <w:pStyle w:val="AppxMinutesBodySingle"/>
        <w:rPr>
          <w:szCs w:val="22"/>
        </w:rPr>
      </w:pPr>
      <w:r w:rsidRPr="00D50CBA">
        <w:rPr>
          <w:szCs w:val="22"/>
        </w:rPr>
        <w:t>Dr Kaine</w:t>
      </w:r>
    </w:p>
    <w:p w14:paraId="6B5D60C5" w14:textId="77777777" w:rsidR="00E36C66" w:rsidRPr="00D50CBA" w:rsidRDefault="00E36C66" w:rsidP="00E36C66">
      <w:pPr>
        <w:pStyle w:val="AppxMinutesBodySingle"/>
        <w:rPr>
          <w:szCs w:val="22"/>
        </w:rPr>
      </w:pPr>
      <w:r w:rsidRPr="00D50CBA">
        <w:rPr>
          <w:szCs w:val="22"/>
        </w:rPr>
        <w:t>Mr Lawrence</w:t>
      </w:r>
    </w:p>
    <w:p w14:paraId="785655A8" w14:textId="77777777" w:rsidR="00E36C66" w:rsidRPr="00D50CBA" w:rsidRDefault="00E36C66" w:rsidP="00E36C66">
      <w:pPr>
        <w:pStyle w:val="AppxMinutesBodySingle"/>
        <w:rPr>
          <w:szCs w:val="22"/>
        </w:rPr>
      </w:pPr>
      <w:r w:rsidRPr="00D50CBA">
        <w:rPr>
          <w:szCs w:val="22"/>
        </w:rPr>
        <w:t xml:space="preserve">Mrs Maclaren-Jones </w:t>
      </w:r>
    </w:p>
    <w:p w14:paraId="2321040C" w14:textId="77777777" w:rsidR="00E36C66" w:rsidRPr="00D50CBA" w:rsidRDefault="00E36C66" w:rsidP="00E36C66">
      <w:pPr>
        <w:pStyle w:val="AppxMinutesBodySingle"/>
        <w:rPr>
          <w:szCs w:val="22"/>
        </w:rPr>
      </w:pPr>
      <w:r w:rsidRPr="00D50CBA">
        <w:rPr>
          <w:szCs w:val="22"/>
        </w:rPr>
        <w:t>Ms Munro (from 9.07 am)</w:t>
      </w:r>
    </w:p>
    <w:p w14:paraId="44A4F722" w14:textId="77777777" w:rsidR="00E36C66" w:rsidRPr="00D50CBA" w:rsidRDefault="00E36C66" w:rsidP="00E36C66">
      <w:pPr>
        <w:pStyle w:val="AppxMinutesBodySingle"/>
        <w:rPr>
          <w:szCs w:val="22"/>
        </w:rPr>
      </w:pPr>
      <w:r w:rsidRPr="00D50CBA">
        <w:rPr>
          <w:szCs w:val="22"/>
        </w:rPr>
        <w:t xml:space="preserve">Mr Murphy </w:t>
      </w:r>
    </w:p>
    <w:p w14:paraId="07A9A4BA" w14:textId="77777777" w:rsidR="00E36C66" w:rsidRPr="00D50CBA" w:rsidRDefault="00E36C66" w:rsidP="00E36C66">
      <w:pPr>
        <w:pStyle w:val="AppxMinutesHeadingOne"/>
        <w:rPr>
          <w:szCs w:val="22"/>
        </w:rPr>
      </w:pPr>
      <w:r w:rsidRPr="00D50CBA">
        <w:rPr>
          <w:szCs w:val="22"/>
        </w:rPr>
        <w:t>Apologies</w:t>
      </w:r>
    </w:p>
    <w:p w14:paraId="12213117" w14:textId="77777777" w:rsidR="00E36C66" w:rsidRPr="00D50CBA" w:rsidRDefault="00E36C66" w:rsidP="00E36C66">
      <w:pPr>
        <w:pStyle w:val="AppxMinutesBodySingle"/>
        <w:rPr>
          <w:szCs w:val="22"/>
        </w:rPr>
      </w:pPr>
      <w:r w:rsidRPr="00D50CBA">
        <w:rPr>
          <w:szCs w:val="22"/>
        </w:rPr>
        <w:t xml:space="preserve">Mr Borsak, </w:t>
      </w:r>
      <w:r w:rsidRPr="00D50CBA">
        <w:rPr>
          <w:i/>
          <w:iCs/>
          <w:szCs w:val="22"/>
        </w:rPr>
        <w:t>Deputy Chair</w:t>
      </w:r>
      <w:r w:rsidRPr="00D50CBA">
        <w:rPr>
          <w:szCs w:val="22"/>
        </w:rPr>
        <w:t xml:space="preserve"> </w:t>
      </w:r>
    </w:p>
    <w:p w14:paraId="1E64F7B4" w14:textId="77777777" w:rsidR="00E36C66" w:rsidRPr="00D50CBA" w:rsidRDefault="00E36C66" w:rsidP="00E36C66">
      <w:pPr>
        <w:pStyle w:val="AppxMinutesBodySingle"/>
        <w:rPr>
          <w:szCs w:val="22"/>
        </w:rPr>
      </w:pPr>
      <w:r w:rsidRPr="00D50CBA">
        <w:rPr>
          <w:szCs w:val="22"/>
        </w:rPr>
        <w:t xml:space="preserve">Ms Faehrmann (participating) </w:t>
      </w:r>
    </w:p>
    <w:p w14:paraId="227F7EA6" w14:textId="77777777" w:rsidR="00E36C66" w:rsidRPr="00D50CBA" w:rsidRDefault="00E36C66" w:rsidP="00E36C66">
      <w:pPr>
        <w:pStyle w:val="AppxMinutesHeadingOne"/>
        <w:rPr>
          <w:szCs w:val="22"/>
        </w:rPr>
      </w:pPr>
      <w:r w:rsidRPr="00D50CBA">
        <w:rPr>
          <w:szCs w:val="22"/>
        </w:rPr>
        <w:t>Previous minutes</w:t>
      </w:r>
    </w:p>
    <w:p w14:paraId="102A5A02" w14:textId="77777777" w:rsidR="00E36C66" w:rsidRPr="00D50CBA" w:rsidRDefault="00E36C66" w:rsidP="00E36C66">
      <w:pPr>
        <w:pStyle w:val="AppxMinutesBody"/>
        <w:rPr>
          <w:szCs w:val="22"/>
        </w:rPr>
      </w:pPr>
      <w:r w:rsidRPr="00D50CBA">
        <w:rPr>
          <w:szCs w:val="22"/>
        </w:rPr>
        <w:t>Resolved, on the motion of Mr Murphy: That draft minutes no. 41 be confirmed.</w:t>
      </w:r>
    </w:p>
    <w:p w14:paraId="43CBBEF1" w14:textId="77777777" w:rsidR="00E36C66" w:rsidRPr="00D50CBA" w:rsidRDefault="00E36C66" w:rsidP="00E36C66">
      <w:pPr>
        <w:pStyle w:val="AppxMinutesHeadingOne"/>
        <w:rPr>
          <w:szCs w:val="22"/>
        </w:rPr>
      </w:pPr>
      <w:r w:rsidRPr="00D50CBA">
        <w:rPr>
          <w:szCs w:val="22"/>
        </w:rPr>
        <w:t>Correspondence</w:t>
      </w:r>
    </w:p>
    <w:p w14:paraId="7A68F093" w14:textId="77777777" w:rsidR="00E36C66" w:rsidRPr="00D50CBA" w:rsidRDefault="00E36C66" w:rsidP="00E36C66">
      <w:pPr>
        <w:pStyle w:val="AppxMinutesBody"/>
        <w:rPr>
          <w:szCs w:val="22"/>
        </w:rPr>
      </w:pPr>
      <w:r w:rsidRPr="00D50CBA">
        <w:rPr>
          <w:szCs w:val="22"/>
        </w:rPr>
        <w:t>The committee noted the following items of correspondence:</w:t>
      </w:r>
    </w:p>
    <w:p w14:paraId="26E22D1E" w14:textId="77777777" w:rsidR="00E36C66" w:rsidRPr="00D50CBA" w:rsidRDefault="00E36C66" w:rsidP="00E36C66">
      <w:pPr>
        <w:pStyle w:val="AppxMinutesBodySingle"/>
        <w:rPr>
          <w:b/>
          <w:i/>
          <w:szCs w:val="22"/>
        </w:rPr>
      </w:pPr>
      <w:r w:rsidRPr="00D50CBA">
        <w:rPr>
          <w:b/>
          <w:i/>
          <w:szCs w:val="22"/>
        </w:rPr>
        <w:t>Received</w:t>
      </w:r>
    </w:p>
    <w:p w14:paraId="4DE99929" w14:textId="77777777" w:rsidR="00E36C66" w:rsidRPr="00D50CBA" w:rsidRDefault="00E36C66" w:rsidP="00E36C66">
      <w:pPr>
        <w:pStyle w:val="AppxMinutesBullet"/>
        <w:rPr>
          <w:szCs w:val="22"/>
        </w:rPr>
      </w:pPr>
      <w:r w:rsidRPr="00D50CBA">
        <w:rPr>
          <w:szCs w:val="22"/>
        </w:rPr>
        <w:t xml:space="preserve">31 October 2024 – Email from Mr Terry </w:t>
      </w:r>
      <w:proofErr w:type="spellStart"/>
      <w:r w:rsidRPr="00D50CBA">
        <w:rPr>
          <w:szCs w:val="22"/>
        </w:rPr>
        <w:t>Koschel</w:t>
      </w:r>
      <w:proofErr w:type="spellEnd"/>
      <w:r w:rsidRPr="00D50CBA">
        <w:rPr>
          <w:szCs w:val="22"/>
        </w:rPr>
        <w:t xml:space="preserve"> to the committee responding to the release of the impact of the regulatory framework for cannabis in New South Wales – First report </w:t>
      </w:r>
    </w:p>
    <w:p w14:paraId="15A59BC1" w14:textId="77777777" w:rsidR="00E36C66" w:rsidRPr="00D50CBA" w:rsidRDefault="00E36C66" w:rsidP="00E36C66">
      <w:pPr>
        <w:pStyle w:val="AppxMinutesBullet"/>
        <w:rPr>
          <w:szCs w:val="22"/>
        </w:rPr>
      </w:pPr>
      <w:r w:rsidRPr="00D50CBA">
        <w:rPr>
          <w:szCs w:val="22"/>
        </w:rPr>
        <w:t xml:space="preserve">1 November 2024 – Email from Mr Peter </w:t>
      </w:r>
      <w:proofErr w:type="spellStart"/>
      <w:r w:rsidRPr="00D50CBA">
        <w:rPr>
          <w:szCs w:val="22"/>
        </w:rPr>
        <w:t>Hejenko</w:t>
      </w:r>
      <w:proofErr w:type="spellEnd"/>
      <w:r w:rsidRPr="00D50CBA">
        <w:rPr>
          <w:szCs w:val="22"/>
        </w:rPr>
        <w:t xml:space="preserve"> to the committee responding to the release of the impact of the regulatory framework for cannabis in New South Wales – First report </w:t>
      </w:r>
    </w:p>
    <w:p w14:paraId="0D54F722" w14:textId="77777777" w:rsidR="00E36C66" w:rsidRPr="00D50CBA" w:rsidRDefault="00E36C66" w:rsidP="00E36C66">
      <w:pPr>
        <w:pStyle w:val="AppxMinutesBullet"/>
        <w:rPr>
          <w:szCs w:val="22"/>
        </w:rPr>
      </w:pPr>
      <w:r w:rsidRPr="00D50CBA">
        <w:rPr>
          <w:szCs w:val="22"/>
        </w:rPr>
        <w:lastRenderedPageBreak/>
        <w:t xml:space="preserve">13 November 2024 – Email from Mr Herschel Baker, Drug Free Australia to the secretariat, responding to the release of the impact of the regulatory framework for cannabis in New South Wales – First report including information about health impacts of cannabis use and attaching supporting material </w:t>
      </w:r>
    </w:p>
    <w:p w14:paraId="0F9999CA" w14:textId="77777777" w:rsidR="00E36C66" w:rsidRPr="00D50CBA" w:rsidRDefault="00E36C66" w:rsidP="00E36C66">
      <w:pPr>
        <w:pStyle w:val="AppxMinutesBullet"/>
        <w:rPr>
          <w:szCs w:val="22"/>
        </w:rPr>
      </w:pPr>
      <w:r w:rsidRPr="00D50CBA">
        <w:rPr>
          <w:szCs w:val="22"/>
        </w:rPr>
        <w:t xml:space="preserve">19 November 2024 – Email from Ms </w:t>
      </w:r>
      <w:proofErr w:type="spellStart"/>
      <w:r w:rsidRPr="00D50CBA">
        <w:rPr>
          <w:szCs w:val="22"/>
        </w:rPr>
        <w:t>Lyria</w:t>
      </w:r>
      <w:proofErr w:type="spellEnd"/>
      <w:r w:rsidRPr="00D50CBA">
        <w:rPr>
          <w:szCs w:val="22"/>
        </w:rPr>
        <w:t xml:space="preserve"> Bennett Moses, UNSW School of Law, Society and Criminology, declining the invitation to attend the hearing for the inquiry into the impact of the regulatory framework for cannabis in New South Wales, due to a lack of expertise and capacity </w:t>
      </w:r>
    </w:p>
    <w:p w14:paraId="12AD83F9" w14:textId="77777777" w:rsidR="00E36C66" w:rsidRPr="00D50CBA" w:rsidRDefault="00E36C66" w:rsidP="00E36C66">
      <w:pPr>
        <w:pStyle w:val="AppxMinutesBullet"/>
        <w:rPr>
          <w:szCs w:val="22"/>
        </w:rPr>
      </w:pPr>
      <w:r w:rsidRPr="00D50CBA">
        <w:rPr>
          <w:szCs w:val="22"/>
        </w:rPr>
        <w:t xml:space="preserve">20 November 2024 – Email from Ms </w:t>
      </w:r>
      <w:proofErr w:type="spellStart"/>
      <w:r w:rsidRPr="00D50CBA">
        <w:rPr>
          <w:szCs w:val="22"/>
        </w:rPr>
        <w:t>Lyvia</w:t>
      </w:r>
      <w:proofErr w:type="spellEnd"/>
      <w:r w:rsidRPr="00D50CBA">
        <w:rPr>
          <w:szCs w:val="22"/>
        </w:rPr>
        <w:t xml:space="preserve"> Devine, NSW Police to secretariat, declining the invitation on behalf of NSW Police to attend a hearing for the inquiry into the impact of the regulatory framework for cannabis in New South Wales on 11 December 2024 </w:t>
      </w:r>
    </w:p>
    <w:p w14:paraId="25AC93AB" w14:textId="77777777" w:rsidR="00E36C66" w:rsidRPr="00D50CBA" w:rsidRDefault="00E36C66" w:rsidP="00E36C66">
      <w:pPr>
        <w:pStyle w:val="AppxMinutesBullet"/>
        <w:rPr>
          <w:szCs w:val="22"/>
        </w:rPr>
      </w:pPr>
      <w:r w:rsidRPr="00D50CBA">
        <w:rPr>
          <w:szCs w:val="22"/>
        </w:rPr>
        <w:t xml:space="preserve">20 November 2024 – Email from Mr Clark Cooley, Uniting NSW.ACT to secretariat, declining to provide answers to questions on notice following a hearing for the inquiry into the impact of the regulatory framework for cannabis in New South Wales due to capacity issues </w:t>
      </w:r>
    </w:p>
    <w:p w14:paraId="68A9C10A" w14:textId="77777777" w:rsidR="00E36C66" w:rsidRPr="00D50CBA" w:rsidRDefault="00E36C66" w:rsidP="00E36C66">
      <w:pPr>
        <w:pStyle w:val="AppxMinutesBullet"/>
        <w:rPr>
          <w:szCs w:val="22"/>
        </w:rPr>
      </w:pPr>
      <w:r w:rsidRPr="00D50CBA">
        <w:rPr>
          <w:szCs w:val="22"/>
        </w:rPr>
        <w:t xml:space="preserve">27 November 2024 – Email from Ms Katie </w:t>
      </w:r>
      <w:proofErr w:type="spellStart"/>
      <w:r w:rsidRPr="00D50CBA">
        <w:rPr>
          <w:szCs w:val="22"/>
        </w:rPr>
        <w:t>Lockie</w:t>
      </w:r>
      <w:proofErr w:type="spellEnd"/>
      <w:r w:rsidRPr="00D50CBA">
        <w:rPr>
          <w:szCs w:val="22"/>
        </w:rPr>
        <w:t xml:space="preserve">, Australian Criminal Intelligence Commission, declining the invitation on behalf of the Australian Criminal Intelligence Commission to attend a hearing for the inquiry into the impact of the regulatory framework for cannabis in New South Wales on 11 December 2024 </w:t>
      </w:r>
    </w:p>
    <w:p w14:paraId="535F8622" w14:textId="77777777" w:rsidR="00E36C66" w:rsidRPr="00D50CBA" w:rsidRDefault="00E36C66" w:rsidP="00E36C66">
      <w:pPr>
        <w:pStyle w:val="AppxMinutesBullet"/>
        <w:rPr>
          <w:szCs w:val="22"/>
        </w:rPr>
      </w:pPr>
      <w:r w:rsidRPr="00D50CBA">
        <w:rPr>
          <w:szCs w:val="22"/>
        </w:rPr>
        <w:t xml:space="preserve">28 November 2024 – Email from Ms </w:t>
      </w:r>
      <w:proofErr w:type="spellStart"/>
      <w:r w:rsidRPr="00D50CBA">
        <w:rPr>
          <w:szCs w:val="22"/>
        </w:rPr>
        <w:t>Lyvia</w:t>
      </w:r>
      <w:proofErr w:type="spellEnd"/>
      <w:r w:rsidRPr="00D50CBA">
        <w:rPr>
          <w:szCs w:val="22"/>
        </w:rPr>
        <w:t xml:space="preserve"> Devine, NSW Police, declining the re-issued invitation to NSW Police to attend a hearing for the inquiry into the impact of the regulatory framework for cannabis in New South Wales on 11 December 2024 </w:t>
      </w:r>
    </w:p>
    <w:p w14:paraId="12A9969A" w14:textId="77777777" w:rsidR="00E36C66" w:rsidRPr="00D50CBA" w:rsidRDefault="00E36C66" w:rsidP="00E36C66">
      <w:pPr>
        <w:pStyle w:val="AppxMinutesBullet"/>
        <w:rPr>
          <w:szCs w:val="22"/>
        </w:rPr>
      </w:pPr>
      <w:r w:rsidRPr="00D50CBA">
        <w:rPr>
          <w:szCs w:val="22"/>
        </w:rPr>
        <w:t xml:space="preserve">29 November 2024 – Email from Ms Mel Fyfe, Co-founder &amp; Chief of Market Development, TRACEE to secretariat, outlining the work of TRACEE and offering to provide advice on cannabis frameworks for NSW </w:t>
      </w:r>
    </w:p>
    <w:p w14:paraId="0F035A08" w14:textId="77777777" w:rsidR="00E36C66" w:rsidRPr="00D50CBA" w:rsidRDefault="00E36C66" w:rsidP="00E36C66">
      <w:pPr>
        <w:pStyle w:val="AppxMinutesBullet"/>
        <w:rPr>
          <w:szCs w:val="22"/>
        </w:rPr>
      </w:pPr>
      <w:r w:rsidRPr="00D50CBA">
        <w:rPr>
          <w:szCs w:val="22"/>
        </w:rPr>
        <w:t xml:space="preserve">29 November 2024 – Email from Ms Edwina </w:t>
      </w:r>
      <w:proofErr w:type="spellStart"/>
      <w:r w:rsidRPr="00D50CBA">
        <w:rPr>
          <w:szCs w:val="22"/>
        </w:rPr>
        <w:t>Vandine</w:t>
      </w:r>
      <w:proofErr w:type="spellEnd"/>
      <w:r w:rsidRPr="00D50CBA">
        <w:rPr>
          <w:szCs w:val="22"/>
        </w:rPr>
        <w:t xml:space="preserve">, Director of Medicinal Cannabis Section, Office of Drug control to secretariat, declining the invitation to attend a hearing for the inquiry into the impact of the regulatory framework for cannabis in New South Wales on 13 December 2024.  </w:t>
      </w:r>
    </w:p>
    <w:p w14:paraId="0EA18E58" w14:textId="77777777" w:rsidR="00E36C66" w:rsidRPr="00D50CBA" w:rsidRDefault="00E36C66" w:rsidP="00E36C66">
      <w:pPr>
        <w:pStyle w:val="AppxMinutesSubHeading"/>
        <w:rPr>
          <w:szCs w:val="22"/>
        </w:rPr>
      </w:pPr>
      <w:r w:rsidRPr="00D50CBA">
        <w:rPr>
          <w:szCs w:val="22"/>
        </w:rPr>
        <w:t>Sent:</w:t>
      </w:r>
    </w:p>
    <w:p w14:paraId="66DE8A9A" w14:textId="77777777" w:rsidR="00E36C66" w:rsidRPr="00D50CBA" w:rsidRDefault="00E36C66" w:rsidP="00E36C66">
      <w:pPr>
        <w:pStyle w:val="AppxMinutesBullet"/>
        <w:rPr>
          <w:szCs w:val="22"/>
        </w:rPr>
      </w:pPr>
      <w:r w:rsidRPr="00D50CBA">
        <w:rPr>
          <w:szCs w:val="22"/>
        </w:rPr>
        <w:t xml:space="preserve">25 November 2024 – Letter from the Chair to Ms </w:t>
      </w:r>
      <w:proofErr w:type="spellStart"/>
      <w:r w:rsidRPr="00D50CBA">
        <w:rPr>
          <w:szCs w:val="22"/>
        </w:rPr>
        <w:t>Lyvia</w:t>
      </w:r>
      <w:proofErr w:type="spellEnd"/>
      <w:r w:rsidRPr="00D50CBA">
        <w:rPr>
          <w:szCs w:val="22"/>
        </w:rPr>
        <w:t xml:space="preserve"> Devine, NSW Police, re-issuing the invitation to NSW Police to attend a hearing for the inquiry into the impact of the regulatory framework for cannabis in New South Wales on 11 December 2024, noting the committee's power to issue a summons should NSW Police decline again to attend. </w:t>
      </w:r>
    </w:p>
    <w:p w14:paraId="02781E79" w14:textId="77777777" w:rsidR="00E36C66" w:rsidRPr="00D50CBA" w:rsidRDefault="00E36C66" w:rsidP="00E36C66">
      <w:pPr>
        <w:pStyle w:val="AppxMinutesHeadingOne"/>
        <w:rPr>
          <w:szCs w:val="22"/>
        </w:rPr>
      </w:pPr>
      <w:r w:rsidRPr="00D50CBA">
        <w:rPr>
          <w:szCs w:val="22"/>
        </w:rPr>
        <w:t xml:space="preserve">Inquiry into the impact of the regulatory framework for cannabis in New South Wales </w:t>
      </w:r>
    </w:p>
    <w:p w14:paraId="5535CA58" w14:textId="77777777" w:rsidR="00E36C66" w:rsidRPr="00D50CBA" w:rsidRDefault="00E36C66" w:rsidP="00E36C66">
      <w:pPr>
        <w:pStyle w:val="AppxMinutesHeadingTwo"/>
        <w:rPr>
          <w:szCs w:val="22"/>
        </w:rPr>
      </w:pPr>
      <w:r w:rsidRPr="00D50CBA">
        <w:rPr>
          <w:szCs w:val="22"/>
        </w:rPr>
        <w:t>Public submissions</w:t>
      </w:r>
    </w:p>
    <w:p w14:paraId="0BA06944" w14:textId="77777777" w:rsidR="00E36C66" w:rsidRPr="00D50CBA" w:rsidRDefault="00E36C66" w:rsidP="00E36C66">
      <w:pPr>
        <w:pStyle w:val="AppxMinutesBody"/>
        <w:rPr>
          <w:szCs w:val="22"/>
        </w:rPr>
      </w:pPr>
      <w:r w:rsidRPr="00D50CBA">
        <w:rPr>
          <w:szCs w:val="22"/>
        </w:rPr>
        <w:t xml:space="preserve">The committee noted that submission 359 was published by the committee clerk under the authorisation of the resolution appointing the committee. </w:t>
      </w:r>
    </w:p>
    <w:p w14:paraId="23F31146" w14:textId="77777777" w:rsidR="00E36C66" w:rsidRPr="00D50CBA" w:rsidRDefault="00E36C66" w:rsidP="00E36C66">
      <w:pPr>
        <w:pStyle w:val="AppxMinutesHeadingTwo"/>
        <w:rPr>
          <w:szCs w:val="22"/>
        </w:rPr>
      </w:pPr>
      <w:r w:rsidRPr="00D50CBA">
        <w:rPr>
          <w:szCs w:val="22"/>
        </w:rPr>
        <w:t>Answers to questions on notice and supplementary questions</w:t>
      </w:r>
    </w:p>
    <w:p w14:paraId="3EEA6D6A" w14:textId="77777777" w:rsidR="00E36C66" w:rsidRPr="00D50CBA" w:rsidRDefault="00E36C66" w:rsidP="00E36C66">
      <w:pPr>
        <w:pStyle w:val="AppxMinutesBody"/>
        <w:rPr>
          <w:szCs w:val="22"/>
        </w:rPr>
      </w:pPr>
      <w:r w:rsidRPr="00D50CBA">
        <w:rPr>
          <w:szCs w:val="22"/>
        </w:rPr>
        <w:t>The committee noted the following answers to questions on notice were published by the committee clerk under the authorisation of the resolution appointing the committee:</w:t>
      </w:r>
    </w:p>
    <w:p w14:paraId="4274642F" w14:textId="77777777" w:rsidR="00E36C66" w:rsidRPr="00D50CBA" w:rsidRDefault="00E36C66" w:rsidP="00E36C66">
      <w:pPr>
        <w:pStyle w:val="AppxMinutesBullet"/>
        <w:rPr>
          <w:szCs w:val="22"/>
        </w:rPr>
      </w:pPr>
      <w:r w:rsidRPr="00D50CBA">
        <w:rPr>
          <w:szCs w:val="22"/>
        </w:rPr>
        <w:t xml:space="preserve">answers to questions on notice from Dr Thomas Lu, General Practitioner, The Royal Australian College of General Practitioners (RACGP), received 7 October and 25 October 2024 </w:t>
      </w:r>
    </w:p>
    <w:p w14:paraId="06342F67" w14:textId="77777777" w:rsidR="00E36C66" w:rsidRPr="00D50CBA" w:rsidRDefault="00E36C66" w:rsidP="00E36C66">
      <w:pPr>
        <w:pStyle w:val="AppxMinutesBullet"/>
        <w:rPr>
          <w:szCs w:val="22"/>
        </w:rPr>
      </w:pPr>
      <w:r w:rsidRPr="00D50CBA">
        <w:rPr>
          <w:szCs w:val="22"/>
        </w:rPr>
        <w:t xml:space="preserve">answers to questions on notice from Mr Matthew </w:t>
      </w:r>
      <w:proofErr w:type="spellStart"/>
      <w:r w:rsidRPr="00D50CBA">
        <w:rPr>
          <w:szCs w:val="22"/>
        </w:rPr>
        <w:t>Cantelo</w:t>
      </w:r>
      <w:proofErr w:type="spellEnd"/>
      <w:r w:rsidRPr="00D50CBA">
        <w:rPr>
          <w:szCs w:val="22"/>
        </w:rPr>
        <w:t xml:space="preserve">, Chief Executive Officer, and Mr James Gaskell, Chief Operating Officer, Australian Natural Therapeutics Group, received 18 November 2024. </w:t>
      </w:r>
    </w:p>
    <w:p w14:paraId="1B0B2B1B" w14:textId="77777777" w:rsidR="00E36C66" w:rsidRPr="00D50CBA" w:rsidRDefault="00E36C66" w:rsidP="00E36C66">
      <w:pPr>
        <w:pStyle w:val="AppxMinutesHeadingTwo"/>
        <w:rPr>
          <w:szCs w:val="22"/>
        </w:rPr>
      </w:pPr>
      <w:r w:rsidRPr="00D50CBA">
        <w:rPr>
          <w:szCs w:val="22"/>
        </w:rPr>
        <w:t xml:space="preserve">Witness decline to attend hearing </w:t>
      </w:r>
    </w:p>
    <w:p w14:paraId="1681767D" w14:textId="77777777" w:rsidR="00E36C66" w:rsidRPr="00D50CBA" w:rsidRDefault="00E36C66" w:rsidP="00E36C66">
      <w:pPr>
        <w:pStyle w:val="AppxMinutesBody"/>
        <w:rPr>
          <w:szCs w:val="22"/>
        </w:rPr>
      </w:pPr>
      <w:r w:rsidRPr="00D50CBA">
        <w:rPr>
          <w:szCs w:val="22"/>
        </w:rPr>
        <w:t xml:space="preserve">The committee noted that it previously agreed via email on Monday 25 November 2024 to re-issue an invitation to NSW Police to attend a hearing for the inquiry into the impact of the regulatory framework for cannabis in New South Wales, noting the power of the committee to issue a summons. </w:t>
      </w:r>
    </w:p>
    <w:p w14:paraId="7FAB5E6A" w14:textId="77777777" w:rsidR="00E36C66" w:rsidRPr="00D50CBA" w:rsidRDefault="00E36C66" w:rsidP="00E36C66">
      <w:pPr>
        <w:pStyle w:val="AppxMinutesBody"/>
        <w:rPr>
          <w:szCs w:val="22"/>
        </w:rPr>
      </w:pPr>
      <w:r w:rsidRPr="00D50CBA">
        <w:rPr>
          <w:szCs w:val="22"/>
        </w:rPr>
        <w:t xml:space="preserve">Resolved, on the motion of Mrs Maclaren-Jones: That: </w:t>
      </w:r>
    </w:p>
    <w:p w14:paraId="6C5213DF" w14:textId="77777777" w:rsidR="00E36C66" w:rsidRPr="00D50CBA" w:rsidRDefault="00E36C66" w:rsidP="00E36C66">
      <w:pPr>
        <w:pStyle w:val="AppxMinutesBullet"/>
        <w:rPr>
          <w:szCs w:val="22"/>
        </w:rPr>
      </w:pPr>
      <w:r w:rsidRPr="00D50CBA">
        <w:rPr>
          <w:szCs w:val="22"/>
        </w:rPr>
        <w:t>the committee hold a short public hearing in early 2025 and invite NSW Police to attend</w:t>
      </w:r>
    </w:p>
    <w:p w14:paraId="23D14C86" w14:textId="77777777" w:rsidR="00E36C66" w:rsidRPr="00D50CBA" w:rsidRDefault="00E36C66" w:rsidP="00E36C66">
      <w:pPr>
        <w:pStyle w:val="AppxMinutesBullet"/>
        <w:rPr>
          <w:szCs w:val="22"/>
        </w:rPr>
      </w:pPr>
      <w:r w:rsidRPr="00D50CBA">
        <w:rPr>
          <w:szCs w:val="22"/>
        </w:rPr>
        <w:t xml:space="preserve">the public hearing date be confirmed by the Chair after canvassing member availability. </w:t>
      </w:r>
    </w:p>
    <w:p w14:paraId="2F71638F" w14:textId="77777777" w:rsidR="00E36C66" w:rsidRPr="00D50CBA" w:rsidRDefault="00E36C66" w:rsidP="00E36C66">
      <w:pPr>
        <w:pStyle w:val="AppxMinutesHeadingTwo"/>
        <w:spacing w:after="120"/>
        <w:rPr>
          <w:szCs w:val="22"/>
        </w:rPr>
      </w:pPr>
      <w:r w:rsidRPr="00D50CBA">
        <w:rPr>
          <w:szCs w:val="22"/>
        </w:rPr>
        <w:lastRenderedPageBreak/>
        <w:t xml:space="preserve">Answers to questions on notice and supplementary questions due date </w:t>
      </w:r>
    </w:p>
    <w:p w14:paraId="2C05253D" w14:textId="77777777" w:rsidR="00E36C66" w:rsidRPr="00D50CBA" w:rsidRDefault="00E36C66" w:rsidP="00E36C66">
      <w:pPr>
        <w:pStyle w:val="AppxMinutesBody"/>
        <w:rPr>
          <w:szCs w:val="22"/>
        </w:rPr>
      </w:pPr>
      <w:r w:rsidRPr="00D50CBA">
        <w:rPr>
          <w:szCs w:val="22"/>
        </w:rPr>
        <w:t xml:space="preserve">Resolved, on the motion of Dr Kaine: That witnesses from the hearing on Wednesday 11 December 2024 be required to provide answers to questions on notice/supplementary questions within 15 business days from the date on which the questions are forwarded to the witness excluding the Parliament's Christmas Closedown period of 23 December 2024 to 3 January 2025 inclusive. </w:t>
      </w:r>
    </w:p>
    <w:p w14:paraId="5C726927" w14:textId="77777777" w:rsidR="00E36C66" w:rsidRPr="00D50CBA" w:rsidRDefault="00E36C66" w:rsidP="00E36C66">
      <w:pPr>
        <w:pStyle w:val="AppxMinutesHeadingTwo"/>
        <w:rPr>
          <w:szCs w:val="22"/>
        </w:rPr>
      </w:pPr>
      <w:r w:rsidRPr="00D50CBA">
        <w:rPr>
          <w:szCs w:val="22"/>
        </w:rPr>
        <w:t xml:space="preserve">Public hearing </w:t>
      </w:r>
    </w:p>
    <w:p w14:paraId="2C38EEC3" w14:textId="77777777" w:rsidR="00E36C66" w:rsidRPr="00D50CBA" w:rsidRDefault="00E36C66" w:rsidP="00E36C66">
      <w:pPr>
        <w:pStyle w:val="AppxMinutesBody"/>
        <w:rPr>
          <w:szCs w:val="22"/>
        </w:rPr>
      </w:pPr>
      <w:r w:rsidRPr="00D50CBA">
        <w:rPr>
          <w:szCs w:val="22"/>
        </w:rPr>
        <w:t>Resolved, on the motion of Mr Murphy: That the allocation of questions to be asked at the hearing be left in the hands of the Chair.</w:t>
      </w:r>
    </w:p>
    <w:p w14:paraId="1F2C7068" w14:textId="77777777" w:rsidR="00E36C66" w:rsidRPr="00D50CBA" w:rsidRDefault="00E36C66" w:rsidP="00E36C66">
      <w:pPr>
        <w:pStyle w:val="AppxMinutesBody"/>
        <w:spacing w:after="0"/>
        <w:rPr>
          <w:rFonts w:eastAsia="Garamond"/>
          <w:szCs w:val="22"/>
        </w:rPr>
      </w:pPr>
      <w:r w:rsidRPr="00D50CBA">
        <w:rPr>
          <w:rFonts w:eastAsia="Garamond"/>
          <w:szCs w:val="22"/>
        </w:rPr>
        <w:t>The Chair</w:t>
      </w:r>
      <w:r w:rsidRPr="00D50CBA">
        <w:rPr>
          <w:rFonts w:eastAsia="Garamond"/>
          <w:spacing w:val="-1"/>
          <w:szCs w:val="22"/>
        </w:rPr>
        <w:t xml:space="preserve"> </w:t>
      </w:r>
      <w:r w:rsidRPr="00D50CBA">
        <w:rPr>
          <w:rFonts w:eastAsia="Garamond"/>
          <w:szCs w:val="22"/>
        </w:rPr>
        <w:t>m</w:t>
      </w:r>
      <w:r w:rsidRPr="00D50CBA">
        <w:rPr>
          <w:rFonts w:eastAsia="Garamond"/>
          <w:spacing w:val="-1"/>
          <w:szCs w:val="22"/>
        </w:rPr>
        <w:t>a</w:t>
      </w:r>
      <w:r w:rsidRPr="00D50CBA">
        <w:rPr>
          <w:rFonts w:eastAsia="Garamond"/>
          <w:szCs w:val="22"/>
        </w:rPr>
        <w:t>de an op</w:t>
      </w:r>
      <w:r w:rsidRPr="00D50CBA">
        <w:rPr>
          <w:rFonts w:eastAsia="Garamond"/>
          <w:spacing w:val="-1"/>
          <w:szCs w:val="22"/>
        </w:rPr>
        <w:t>e</w:t>
      </w:r>
      <w:r w:rsidRPr="00D50CBA">
        <w:rPr>
          <w:rFonts w:eastAsia="Garamond"/>
          <w:szCs w:val="22"/>
        </w:rPr>
        <w:t>ni</w:t>
      </w:r>
      <w:r w:rsidRPr="00D50CBA">
        <w:rPr>
          <w:rFonts w:eastAsia="Garamond"/>
          <w:spacing w:val="-1"/>
          <w:szCs w:val="22"/>
        </w:rPr>
        <w:t>n</w:t>
      </w:r>
      <w:r w:rsidRPr="00D50CBA">
        <w:rPr>
          <w:rFonts w:eastAsia="Garamond"/>
          <w:szCs w:val="22"/>
        </w:rPr>
        <w:t>g statem</w:t>
      </w:r>
      <w:r w:rsidRPr="00D50CBA">
        <w:rPr>
          <w:rFonts w:eastAsia="Garamond"/>
          <w:spacing w:val="-1"/>
          <w:szCs w:val="22"/>
        </w:rPr>
        <w:t>e</w:t>
      </w:r>
      <w:r w:rsidRPr="00D50CBA">
        <w:rPr>
          <w:rFonts w:eastAsia="Garamond"/>
          <w:szCs w:val="22"/>
        </w:rPr>
        <w:t xml:space="preserve">nt </w:t>
      </w:r>
      <w:r w:rsidRPr="00D50CBA">
        <w:rPr>
          <w:rFonts w:eastAsia="Garamond"/>
          <w:spacing w:val="-1"/>
          <w:szCs w:val="22"/>
        </w:rPr>
        <w:t>r</w:t>
      </w:r>
      <w:r w:rsidRPr="00D50CBA">
        <w:rPr>
          <w:rFonts w:eastAsia="Garamond"/>
          <w:szCs w:val="22"/>
        </w:rPr>
        <w:t xml:space="preserve">egarding </w:t>
      </w:r>
      <w:r w:rsidRPr="00D50CBA">
        <w:rPr>
          <w:rFonts w:eastAsia="Garamond"/>
          <w:spacing w:val="-1"/>
          <w:szCs w:val="22"/>
        </w:rPr>
        <w:t>parliamentary privilege</w:t>
      </w:r>
      <w:r w:rsidRPr="00D50CBA">
        <w:rPr>
          <w:rFonts w:eastAsia="Garamond"/>
          <w:szCs w:val="22"/>
        </w:rPr>
        <w:t xml:space="preserve"> and o</w:t>
      </w:r>
      <w:r w:rsidRPr="00D50CBA">
        <w:rPr>
          <w:rFonts w:eastAsia="Garamond"/>
          <w:spacing w:val="-1"/>
          <w:szCs w:val="22"/>
        </w:rPr>
        <w:t>t</w:t>
      </w:r>
      <w:r w:rsidRPr="00D50CBA">
        <w:rPr>
          <w:rFonts w:eastAsia="Garamond"/>
          <w:szCs w:val="22"/>
        </w:rPr>
        <w:t>her</w:t>
      </w:r>
      <w:r w:rsidRPr="00D50CBA">
        <w:rPr>
          <w:rFonts w:eastAsia="Garamond"/>
          <w:spacing w:val="-1"/>
          <w:szCs w:val="22"/>
        </w:rPr>
        <w:t xml:space="preserve"> </w:t>
      </w:r>
      <w:r w:rsidRPr="00D50CBA">
        <w:rPr>
          <w:rFonts w:eastAsia="Garamond"/>
          <w:szCs w:val="22"/>
        </w:rPr>
        <w:t xml:space="preserve">matters. </w:t>
      </w:r>
    </w:p>
    <w:p w14:paraId="06E0F6CA" w14:textId="77777777" w:rsidR="00E36C66" w:rsidRPr="00D50CBA" w:rsidRDefault="00E36C66" w:rsidP="00E36C66">
      <w:pPr>
        <w:pStyle w:val="AppxMinutesHeadingTwo"/>
        <w:numPr>
          <w:ilvl w:val="0"/>
          <w:numId w:val="0"/>
        </w:numPr>
        <w:ind w:left="567"/>
        <w:jc w:val="both"/>
        <w:rPr>
          <w:b w:val="0"/>
          <w:bCs/>
          <w:szCs w:val="22"/>
        </w:rPr>
      </w:pPr>
      <w:r w:rsidRPr="00D50CBA">
        <w:rPr>
          <w:b w:val="0"/>
          <w:bCs/>
          <w:szCs w:val="22"/>
        </w:rPr>
        <w:t xml:space="preserve">Witnesses, the media and the public were admitted at 9.15 am. </w:t>
      </w:r>
    </w:p>
    <w:p w14:paraId="7F684EEA" w14:textId="77777777" w:rsidR="00E36C66" w:rsidRPr="00D50CBA" w:rsidRDefault="00E36C66" w:rsidP="00E36C66">
      <w:pPr>
        <w:pStyle w:val="AppxMinutesHeadingTwo"/>
        <w:numPr>
          <w:ilvl w:val="0"/>
          <w:numId w:val="0"/>
        </w:numPr>
        <w:spacing w:line="276" w:lineRule="auto"/>
        <w:ind w:left="567"/>
        <w:jc w:val="both"/>
        <w:rPr>
          <w:b w:val="0"/>
          <w:szCs w:val="22"/>
        </w:rPr>
      </w:pPr>
      <w:r w:rsidRPr="00D50CBA">
        <w:rPr>
          <w:b w:val="0"/>
          <w:szCs w:val="22"/>
        </w:rPr>
        <w:t>The following witnesses were sworn and examined:</w:t>
      </w:r>
    </w:p>
    <w:p w14:paraId="5FA8554D" w14:textId="77777777" w:rsidR="00E36C66" w:rsidRPr="00D50CBA" w:rsidRDefault="00E36C66" w:rsidP="00E36C66">
      <w:pPr>
        <w:pStyle w:val="AppxMinutesBullet"/>
        <w:spacing w:after="120" w:line="276" w:lineRule="auto"/>
        <w:rPr>
          <w:szCs w:val="22"/>
        </w:rPr>
      </w:pPr>
      <w:r w:rsidRPr="00D50CBA">
        <w:rPr>
          <w:szCs w:val="22"/>
        </w:rPr>
        <w:t>Commissioner Michael Barnes, New South Wales Crime Commission</w:t>
      </w:r>
    </w:p>
    <w:p w14:paraId="57DD5332" w14:textId="77777777" w:rsidR="00E36C66" w:rsidRPr="00D50CBA" w:rsidRDefault="00E36C66" w:rsidP="00E36C66">
      <w:pPr>
        <w:pStyle w:val="AppxMinutesBullet"/>
        <w:spacing w:after="120" w:line="276" w:lineRule="auto"/>
        <w:rPr>
          <w:szCs w:val="22"/>
        </w:rPr>
      </w:pPr>
      <w:r w:rsidRPr="00D50CBA">
        <w:rPr>
          <w:szCs w:val="22"/>
        </w:rPr>
        <w:t>Mr Darren Bennett, Executive Director Operations, New South Wales Crime Commission.</w:t>
      </w:r>
    </w:p>
    <w:p w14:paraId="60CD9867" w14:textId="77777777" w:rsidR="00E36C66" w:rsidRPr="00D50CBA" w:rsidRDefault="00E36C66" w:rsidP="00E36C66">
      <w:pPr>
        <w:pStyle w:val="AppxMinutesBullet"/>
        <w:numPr>
          <w:ilvl w:val="0"/>
          <w:numId w:val="0"/>
        </w:numPr>
        <w:ind w:left="851" w:hanging="284"/>
        <w:rPr>
          <w:szCs w:val="22"/>
        </w:rPr>
      </w:pPr>
      <w:r w:rsidRPr="00D50CBA">
        <w:rPr>
          <w:szCs w:val="22"/>
        </w:rPr>
        <w:t>The evidence concluded and the witnesses withdrew.</w:t>
      </w:r>
    </w:p>
    <w:p w14:paraId="4A5C8F31" w14:textId="77777777" w:rsidR="00E36C66" w:rsidRPr="00D50CBA" w:rsidRDefault="00E36C66" w:rsidP="00E36C66">
      <w:pPr>
        <w:pStyle w:val="AppxMinutesBody"/>
        <w:spacing w:before="120"/>
        <w:rPr>
          <w:szCs w:val="22"/>
        </w:rPr>
      </w:pPr>
      <w:r w:rsidRPr="00D50CBA">
        <w:rPr>
          <w:szCs w:val="22"/>
        </w:rPr>
        <w:t>The following witnesses were sworn and examined:</w:t>
      </w:r>
    </w:p>
    <w:p w14:paraId="5BEE3A98" w14:textId="77777777" w:rsidR="00E36C66" w:rsidRPr="00D50CBA" w:rsidRDefault="00E36C66" w:rsidP="00E36C66">
      <w:pPr>
        <w:pStyle w:val="AppxMinutesBullet"/>
        <w:spacing w:after="120" w:line="276" w:lineRule="auto"/>
        <w:rPr>
          <w:szCs w:val="22"/>
        </w:rPr>
      </w:pPr>
      <w:r w:rsidRPr="00D50CBA">
        <w:rPr>
          <w:szCs w:val="22"/>
        </w:rPr>
        <w:t xml:space="preserve">Mr Bernard </w:t>
      </w:r>
      <w:proofErr w:type="spellStart"/>
      <w:r w:rsidRPr="00D50CBA">
        <w:rPr>
          <w:szCs w:val="22"/>
        </w:rPr>
        <w:t>Carlon</w:t>
      </w:r>
      <w:proofErr w:type="spellEnd"/>
      <w:r w:rsidRPr="00D50CBA">
        <w:rPr>
          <w:szCs w:val="22"/>
        </w:rPr>
        <w:t>, Chief of the Centre for Road and Maritime Safety, Transport for NSW</w:t>
      </w:r>
    </w:p>
    <w:p w14:paraId="5D4AB35B" w14:textId="77777777" w:rsidR="00E36C66" w:rsidRPr="00D50CBA" w:rsidRDefault="00E36C66" w:rsidP="00E36C66">
      <w:pPr>
        <w:pStyle w:val="AppxMinutesBullet"/>
        <w:spacing w:after="120" w:line="276" w:lineRule="auto"/>
        <w:rPr>
          <w:szCs w:val="22"/>
        </w:rPr>
      </w:pPr>
      <w:r w:rsidRPr="00D50CBA">
        <w:rPr>
          <w:szCs w:val="22"/>
        </w:rPr>
        <w:t xml:space="preserve">Ms Louise Higgins, Director Road Safety Policy, Transport for NSW. </w:t>
      </w:r>
    </w:p>
    <w:p w14:paraId="15CF979B" w14:textId="77777777" w:rsidR="00E36C66" w:rsidRPr="00D50CBA" w:rsidRDefault="00E36C66" w:rsidP="00E36C66">
      <w:pPr>
        <w:pStyle w:val="AppxMinutesBullet"/>
        <w:numPr>
          <w:ilvl w:val="0"/>
          <w:numId w:val="0"/>
        </w:numPr>
        <w:spacing w:after="120"/>
        <w:ind w:left="851" w:hanging="284"/>
        <w:rPr>
          <w:szCs w:val="22"/>
        </w:rPr>
      </w:pPr>
      <w:r w:rsidRPr="00D50CBA">
        <w:rPr>
          <w:szCs w:val="22"/>
        </w:rPr>
        <w:t>The evidence concluded and the witness withdrew.</w:t>
      </w:r>
    </w:p>
    <w:p w14:paraId="57F7DE36" w14:textId="77777777" w:rsidR="00E36C66" w:rsidRPr="00D50CBA" w:rsidRDefault="00E36C66" w:rsidP="00E36C66">
      <w:pPr>
        <w:pStyle w:val="AppxMinutesBullet"/>
        <w:numPr>
          <w:ilvl w:val="0"/>
          <w:numId w:val="0"/>
        </w:numPr>
        <w:spacing w:after="120"/>
        <w:ind w:left="851" w:hanging="284"/>
        <w:rPr>
          <w:szCs w:val="22"/>
        </w:rPr>
      </w:pPr>
      <w:r w:rsidRPr="00D50CBA">
        <w:rPr>
          <w:szCs w:val="22"/>
        </w:rPr>
        <w:t xml:space="preserve">The following witnesses was sworn and examined: </w:t>
      </w:r>
    </w:p>
    <w:p w14:paraId="5B14B3B4" w14:textId="77777777" w:rsidR="00E36C66" w:rsidRPr="00D50CBA" w:rsidRDefault="00E36C66" w:rsidP="00E36C66">
      <w:pPr>
        <w:pStyle w:val="AppxMinutesBullet"/>
        <w:spacing w:after="120"/>
        <w:rPr>
          <w:szCs w:val="22"/>
        </w:rPr>
      </w:pPr>
      <w:r w:rsidRPr="00D50CBA">
        <w:rPr>
          <w:szCs w:val="22"/>
        </w:rPr>
        <w:t xml:space="preserve">Professor Iain McGregor, Academic Director, Lambert Initiative, University of Sydney </w:t>
      </w:r>
    </w:p>
    <w:p w14:paraId="443EE46C" w14:textId="77777777" w:rsidR="00E36C66" w:rsidRPr="00D50CBA" w:rsidRDefault="00E36C66" w:rsidP="00E36C66">
      <w:pPr>
        <w:pStyle w:val="AppxMinutesBullet"/>
        <w:spacing w:after="120"/>
        <w:rPr>
          <w:szCs w:val="22"/>
        </w:rPr>
      </w:pPr>
      <w:r w:rsidRPr="00D50CBA">
        <w:rPr>
          <w:szCs w:val="22"/>
        </w:rPr>
        <w:t xml:space="preserve">Dr Danielle McCartney, Research Fellow, Lambert Initiative, University of Sydney. </w:t>
      </w:r>
    </w:p>
    <w:p w14:paraId="3BCDC985" w14:textId="77777777" w:rsidR="00E36C66" w:rsidRPr="00D50CBA" w:rsidRDefault="00E36C66" w:rsidP="00E36C66">
      <w:pPr>
        <w:pStyle w:val="AppxMinutesBullet"/>
        <w:numPr>
          <w:ilvl w:val="0"/>
          <w:numId w:val="0"/>
        </w:numPr>
        <w:spacing w:after="120"/>
        <w:ind w:left="851" w:hanging="284"/>
        <w:rPr>
          <w:szCs w:val="22"/>
        </w:rPr>
      </w:pPr>
      <w:r w:rsidRPr="00D50CBA">
        <w:rPr>
          <w:szCs w:val="22"/>
        </w:rPr>
        <w:t xml:space="preserve">Professor Iain McGregor tabled the following document: </w:t>
      </w:r>
    </w:p>
    <w:p w14:paraId="60B8B554" w14:textId="77777777" w:rsidR="00E36C66" w:rsidRPr="00D50CBA" w:rsidRDefault="00E36C66" w:rsidP="00E36C66">
      <w:pPr>
        <w:pStyle w:val="AppxMinutesBullet"/>
        <w:spacing w:after="120"/>
        <w:rPr>
          <w:szCs w:val="22"/>
        </w:rPr>
      </w:pPr>
      <w:r w:rsidRPr="00D50CBA">
        <w:rPr>
          <w:szCs w:val="22"/>
        </w:rPr>
        <w:t xml:space="preserve">Draft Manuscript 11/12/2024 – 'An analysis of the cultivation, consumption and composition of home-grown cannabis following decriminalisation in the Australian Capital Territory' Cilla Zhou, Isobel Lavender, Rebecca Gordon, Danielle McCartney, Richard C. Kevin, Miguel A. Bedoya-Perez, Iain S. McGregor.  </w:t>
      </w:r>
    </w:p>
    <w:p w14:paraId="29113255" w14:textId="77777777" w:rsidR="00E36C66" w:rsidRPr="00D50CBA" w:rsidRDefault="00E36C66" w:rsidP="00E36C66">
      <w:pPr>
        <w:pStyle w:val="AppxMinutesBody"/>
        <w:rPr>
          <w:szCs w:val="22"/>
        </w:rPr>
      </w:pPr>
      <w:r w:rsidRPr="00D50CBA">
        <w:rPr>
          <w:szCs w:val="22"/>
        </w:rPr>
        <w:t>The evidence concluded and the witness withdrew.</w:t>
      </w:r>
    </w:p>
    <w:p w14:paraId="13C4A00D" w14:textId="77777777" w:rsidR="00E36C66" w:rsidRPr="00D50CBA" w:rsidRDefault="00E36C66" w:rsidP="00E36C66">
      <w:pPr>
        <w:pStyle w:val="AppxMinutesBullet"/>
        <w:numPr>
          <w:ilvl w:val="0"/>
          <w:numId w:val="0"/>
        </w:numPr>
        <w:spacing w:after="120"/>
        <w:ind w:left="851" w:hanging="284"/>
        <w:rPr>
          <w:szCs w:val="22"/>
        </w:rPr>
      </w:pPr>
      <w:r w:rsidRPr="00D50CBA">
        <w:rPr>
          <w:szCs w:val="22"/>
        </w:rPr>
        <w:t xml:space="preserve">The following witness was sworn and examined: </w:t>
      </w:r>
    </w:p>
    <w:p w14:paraId="793CDCE6" w14:textId="77777777" w:rsidR="00E36C66" w:rsidRPr="00D50CBA" w:rsidRDefault="00E36C66" w:rsidP="00E36C66">
      <w:pPr>
        <w:pStyle w:val="AppxMinutesBullet"/>
        <w:spacing w:after="120"/>
        <w:rPr>
          <w:szCs w:val="22"/>
        </w:rPr>
      </w:pPr>
      <w:r w:rsidRPr="00D50CBA">
        <w:rPr>
          <w:szCs w:val="22"/>
        </w:rPr>
        <w:t xml:space="preserve">Dr Thomas Arkell, Research Fellow, Centre for Human Psychopharmacology, Swinburne University of Technology.  </w:t>
      </w:r>
    </w:p>
    <w:p w14:paraId="2EF35D04" w14:textId="77777777" w:rsidR="00E36C66" w:rsidRPr="00D50CBA" w:rsidRDefault="00E36C66" w:rsidP="00E36C66">
      <w:pPr>
        <w:pStyle w:val="AppxMinutesBody"/>
        <w:rPr>
          <w:szCs w:val="22"/>
        </w:rPr>
      </w:pPr>
      <w:r w:rsidRPr="00D50CBA">
        <w:rPr>
          <w:szCs w:val="22"/>
        </w:rPr>
        <w:t xml:space="preserve">The evidence concluded and the witness withdrew. </w:t>
      </w:r>
    </w:p>
    <w:p w14:paraId="494426DD" w14:textId="77777777" w:rsidR="00E36C66" w:rsidRPr="00D50CBA" w:rsidRDefault="00E36C66" w:rsidP="00E36C66">
      <w:pPr>
        <w:pStyle w:val="AppxMinutesBody"/>
        <w:rPr>
          <w:szCs w:val="22"/>
        </w:rPr>
      </w:pPr>
      <w:r w:rsidRPr="00D50CBA">
        <w:rPr>
          <w:szCs w:val="22"/>
        </w:rPr>
        <w:t xml:space="preserve">The public hearing concluded at 12.25 pm. The public and the media withdrew. </w:t>
      </w:r>
    </w:p>
    <w:p w14:paraId="5693BFE7" w14:textId="77777777" w:rsidR="00E36C66" w:rsidRPr="00D50CBA" w:rsidRDefault="00E36C66" w:rsidP="00E36C66">
      <w:pPr>
        <w:pStyle w:val="AppxMinutesHeadingOne"/>
        <w:rPr>
          <w:szCs w:val="22"/>
        </w:rPr>
      </w:pPr>
      <w:r w:rsidRPr="00D50CBA">
        <w:rPr>
          <w:szCs w:val="22"/>
        </w:rPr>
        <w:t xml:space="preserve">Tendered documents </w:t>
      </w:r>
    </w:p>
    <w:p w14:paraId="7D35F607" w14:textId="77777777" w:rsidR="00E36C66" w:rsidRPr="00D50CBA" w:rsidRDefault="00E36C66" w:rsidP="00E36C66">
      <w:pPr>
        <w:pStyle w:val="AppxMinutesBody"/>
        <w:spacing w:before="120"/>
        <w:rPr>
          <w:iCs/>
          <w:szCs w:val="22"/>
        </w:rPr>
      </w:pPr>
      <w:r w:rsidRPr="00D50CBA">
        <w:rPr>
          <w:iCs/>
          <w:szCs w:val="22"/>
        </w:rPr>
        <w:t>Resolved, on the motion of Mr Murphy: That the committee accept and publish the following document tendered during the public hearing:</w:t>
      </w:r>
    </w:p>
    <w:p w14:paraId="1A2C6714" w14:textId="77777777" w:rsidR="00E36C66" w:rsidRPr="00D50CBA" w:rsidRDefault="00E36C66" w:rsidP="00E36C66">
      <w:pPr>
        <w:pStyle w:val="AppxMinutesBullet"/>
        <w:rPr>
          <w:szCs w:val="22"/>
        </w:rPr>
      </w:pPr>
      <w:r w:rsidRPr="00D50CBA">
        <w:rPr>
          <w:szCs w:val="22"/>
        </w:rPr>
        <w:t xml:space="preserve">Draft Manuscript 11/12/2024 – 'An analysis of the cultivation, consumption and composition of home-grown cannabis following decriminalisation in the Australian Capital Territory' Cilla Zhou, Isobel Lavender, Rebecca Gordon, Danielle McCartney, Richard C. Kevin, Miguel A. Bedoya-Perez, Iain S. McGregor.  </w:t>
      </w:r>
    </w:p>
    <w:p w14:paraId="347B198C" w14:textId="77777777" w:rsidR="00E36C66" w:rsidRPr="00D50CBA" w:rsidRDefault="00E36C66" w:rsidP="00E36C66">
      <w:pPr>
        <w:pStyle w:val="AppxMinutesHeadingOne"/>
        <w:spacing w:after="120"/>
        <w:rPr>
          <w:szCs w:val="22"/>
        </w:rPr>
      </w:pPr>
      <w:r w:rsidRPr="00D50CBA">
        <w:rPr>
          <w:szCs w:val="22"/>
        </w:rPr>
        <w:lastRenderedPageBreak/>
        <w:t>Adjournment</w:t>
      </w:r>
    </w:p>
    <w:p w14:paraId="718FDAEF" w14:textId="77777777" w:rsidR="00E36C66" w:rsidRPr="00D50CBA" w:rsidRDefault="00E36C66" w:rsidP="00E36C66">
      <w:pPr>
        <w:pStyle w:val="AppxMinutesBody"/>
        <w:rPr>
          <w:szCs w:val="22"/>
        </w:rPr>
      </w:pPr>
      <w:r w:rsidRPr="00D50CBA">
        <w:rPr>
          <w:szCs w:val="22"/>
        </w:rPr>
        <w:t xml:space="preserve">The committee at 12.26 pm until 9.00 am on Friday 13 December 2024, Macquarie Room, Parliament House, Sydney (inquiry into the impact of the regulatory framework for cannabis – public hearing). </w:t>
      </w:r>
    </w:p>
    <w:p w14:paraId="36CF032D" w14:textId="77777777" w:rsidR="00E36C66" w:rsidRPr="00D50CBA" w:rsidRDefault="00E36C66" w:rsidP="00E36C66">
      <w:pPr>
        <w:pStyle w:val="AppxMinutesBody"/>
        <w:rPr>
          <w:szCs w:val="22"/>
        </w:rPr>
      </w:pPr>
    </w:p>
    <w:p w14:paraId="3EB9B508" w14:textId="77777777" w:rsidR="00E36C66" w:rsidRPr="00D50CBA" w:rsidRDefault="00E36C66" w:rsidP="00E36C66">
      <w:pPr>
        <w:pStyle w:val="AppxMinutesBodySingle"/>
        <w:ind w:left="0"/>
        <w:rPr>
          <w:szCs w:val="22"/>
        </w:rPr>
      </w:pPr>
      <w:r w:rsidRPr="00D50CBA">
        <w:rPr>
          <w:szCs w:val="22"/>
        </w:rPr>
        <w:t>Kara McKee</w:t>
      </w:r>
    </w:p>
    <w:p w14:paraId="7562CC05" w14:textId="77777777" w:rsidR="00E36C66" w:rsidRDefault="00E36C66" w:rsidP="00E36C66">
      <w:pPr>
        <w:pStyle w:val="AppxMinutesBodyBold"/>
        <w:ind w:left="0"/>
        <w:rPr>
          <w:szCs w:val="22"/>
        </w:rPr>
      </w:pPr>
      <w:r w:rsidRPr="00D50CBA">
        <w:rPr>
          <w:szCs w:val="22"/>
        </w:rPr>
        <w:t>Committee Clerk</w:t>
      </w:r>
    </w:p>
    <w:p w14:paraId="2D49AA19" w14:textId="77777777" w:rsidR="005747BC" w:rsidRDefault="005747BC" w:rsidP="00E36C66">
      <w:pPr>
        <w:pStyle w:val="AppxMinutesBodyBold"/>
        <w:ind w:left="0"/>
        <w:rPr>
          <w:szCs w:val="22"/>
        </w:rPr>
      </w:pPr>
    </w:p>
    <w:p w14:paraId="6A39CD08" w14:textId="53D1A3F4" w:rsidR="00E36C66" w:rsidRPr="00E64BC0" w:rsidRDefault="004E5D14" w:rsidP="00E36C66">
      <w:pPr>
        <w:pStyle w:val="AppxMinutesTitle"/>
        <w:rPr>
          <w:szCs w:val="22"/>
        </w:rPr>
      </w:pPr>
      <w:r>
        <w:rPr>
          <w:szCs w:val="22"/>
        </w:rPr>
        <w:t>M</w:t>
      </w:r>
      <w:r w:rsidR="00E36C66" w:rsidRPr="00E64BC0">
        <w:rPr>
          <w:szCs w:val="22"/>
        </w:rPr>
        <w:t>inutes no. 52</w:t>
      </w:r>
    </w:p>
    <w:p w14:paraId="467B976E" w14:textId="77777777" w:rsidR="00E36C66" w:rsidRPr="00E64BC0" w:rsidRDefault="00E36C66" w:rsidP="00E36C66">
      <w:pPr>
        <w:pStyle w:val="AppxMinutesInfo"/>
        <w:rPr>
          <w:szCs w:val="22"/>
        </w:rPr>
      </w:pPr>
      <w:r w:rsidRPr="00E64BC0">
        <w:rPr>
          <w:szCs w:val="22"/>
        </w:rPr>
        <w:t>Wednesday 2 April 2025</w:t>
      </w:r>
    </w:p>
    <w:p w14:paraId="0E6D238A" w14:textId="77777777" w:rsidR="00E36C66" w:rsidRPr="00E64BC0" w:rsidRDefault="00E36C66" w:rsidP="00E36C66">
      <w:pPr>
        <w:pStyle w:val="AppxMinutesInfo"/>
        <w:rPr>
          <w:szCs w:val="22"/>
        </w:rPr>
      </w:pPr>
      <w:r w:rsidRPr="00E64BC0">
        <w:rPr>
          <w:szCs w:val="22"/>
        </w:rPr>
        <w:t xml:space="preserve">Portfolio Committee No. 1 – Premier and Finance </w:t>
      </w:r>
    </w:p>
    <w:p w14:paraId="0BF9310A" w14:textId="77777777" w:rsidR="00E36C66" w:rsidRPr="00E64BC0" w:rsidRDefault="00E36C66" w:rsidP="00E36C66">
      <w:pPr>
        <w:pStyle w:val="AppxMinutesInfo"/>
        <w:rPr>
          <w:szCs w:val="22"/>
        </w:rPr>
      </w:pPr>
      <w:r w:rsidRPr="00E64BC0">
        <w:rPr>
          <w:szCs w:val="22"/>
        </w:rPr>
        <w:t xml:space="preserve">Macquarie Room, Parliament House, Sydney, 9.00 am </w:t>
      </w:r>
    </w:p>
    <w:p w14:paraId="71DB002E" w14:textId="77777777" w:rsidR="00E36C66" w:rsidRPr="00E64BC0" w:rsidRDefault="00E36C66" w:rsidP="00ED2283">
      <w:pPr>
        <w:pStyle w:val="AppxMinutesHeadingOne"/>
        <w:numPr>
          <w:ilvl w:val="0"/>
          <w:numId w:val="41"/>
        </w:numPr>
        <w:rPr>
          <w:szCs w:val="22"/>
        </w:rPr>
      </w:pPr>
      <w:r w:rsidRPr="00E64BC0">
        <w:rPr>
          <w:szCs w:val="22"/>
        </w:rPr>
        <w:t>Members present</w:t>
      </w:r>
    </w:p>
    <w:p w14:paraId="79A2E3B6" w14:textId="77777777" w:rsidR="00E36C66" w:rsidRPr="00E64BC0" w:rsidRDefault="00E36C66" w:rsidP="00E36C66">
      <w:pPr>
        <w:pStyle w:val="AppxMinutesBodySingle"/>
        <w:rPr>
          <w:i/>
          <w:szCs w:val="22"/>
        </w:rPr>
      </w:pPr>
      <w:r w:rsidRPr="00E64BC0">
        <w:rPr>
          <w:szCs w:val="22"/>
        </w:rPr>
        <w:t xml:space="preserve">Mr Buckingham, </w:t>
      </w:r>
      <w:r w:rsidRPr="00E64BC0">
        <w:rPr>
          <w:i/>
          <w:szCs w:val="22"/>
        </w:rPr>
        <w:t xml:space="preserve">Chair </w:t>
      </w:r>
    </w:p>
    <w:p w14:paraId="7906B8D2" w14:textId="77777777" w:rsidR="00E36C66" w:rsidRPr="00E64BC0" w:rsidRDefault="00E36C66" w:rsidP="00E36C66">
      <w:pPr>
        <w:pStyle w:val="AppxMinutesBodySingle"/>
        <w:rPr>
          <w:szCs w:val="22"/>
        </w:rPr>
      </w:pPr>
      <w:r w:rsidRPr="00E64BC0">
        <w:rPr>
          <w:szCs w:val="22"/>
        </w:rPr>
        <w:t xml:space="preserve">Mr Borsak, </w:t>
      </w:r>
      <w:r w:rsidRPr="00E64BC0">
        <w:rPr>
          <w:i/>
          <w:szCs w:val="22"/>
        </w:rPr>
        <w:t>Deputy Chair</w:t>
      </w:r>
      <w:r w:rsidRPr="00E64BC0">
        <w:rPr>
          <w:szCs w:val="22"/>
        </w:rPr>
        <w:t xml:space="preserve"> (until 9.25 am, from 10.32 am until 11.39 am, and from 2.01 pm)</w:t>
      </w:r>
    </w:p>
    <w:p w14:paraId="11ED4C4C" w14:textId="77777777" w:rsidR="00E36C66" w:rsidRPr="00E64BC0" w:rsidRDefault="00E36C66" w:rsidP="00E36C66">
      <w:pPr>
        <w:pStyle w:val="AppxMinutesBodySingle"/>
        <w:rPr>
          <w:szCs w:val="22"/>
        </w:rPr>
      </w:pPr>
      <w:r w:rsidRPr="00E64BC0">
        <w:rPr>
          <w:szCs w:val="22"/>
        </w:rPr>
        <w:t>Mrs Carter (substituting for Mrs Maclaren-Jones)</w:t>
      </w:r>
    </w:p>
    <w:p w14:paraId="5794CAC3" w14:textId="77777777" w:rsidR="00E36C66" w:rsidRPr="00E64BC0" w:rsidRDefault="00E36C66" w:rsidP="00E36C66">
      <w:pPr>
        <w:pStyle w:val="AppxMinutesBodySingle"/>
        <w:rPr>
          <w:szCs w:val="22"/>
        </w:rPr>
      </w:pPr>
      <w:r w:rsidRPr="00E64BC0">
        <w:rPr>
          <w:szCs w:val="22"/>
        </w:rPr>
        <w:t>Ms Faehrmann (participating from 10.34 am until 12.03 pm, and from 12.16 pm until 3.02 pm)</w:t>
      </w:r>
    </w:p>
    <w:p w14:paraId="02337BCD" w14:textId="77777777" w:rsidR="00E36C66" w:rsidRPr="00E64BC0" w:rsidRDefault="00E36C66" w:rsidP="00E36C66">
      <w:pPr>
        <w:pStyle w:val="AppxMinutesBodySingle"/>
        <w:rPr>
          <w:szCs w:val="22"/>
        </w:rPr>
      </w:pPr>
      <w:r w:rsidRPr="00E64BC0">
        <w:rPr>
          <w:szCs w:val="22"/>
        </w:rPr>
        <w:t>Dr Kaine (until 10.18 am, from 12.10 pm until 12.39 pm, and from 2.29 pm)</w:t>
      </w:r>
    </w:p>
    <w:p w14:paraId="0C211C9A" w14:textId="77777777" w:rsidR="00E36C66" w:rsidRPr="00E64BC0" w:rsidRDefault="00E36C66" w:rsidP="00E36C66">
      <w:pPr>
        <w:pStyle w:val="AppxMinutesBodySingle"/>
        <w:rPr>
          <w:szCs w:val="22"/>
        </w:rPr>
      </w:pPr>
      <w:r w:rsidRPr="00E64BC0">
        <w:rPr>
          <w:szCs w:val="22"/>
        </w:rPr>
        <w:t>Mr Lawrence</w:t>
      </w:r>
    </w:p>
    <w:p w14:paraId="6D52EB1B" w14:textId="77777777" w:rsidR="00E36C66" w:rsidRPr="00E64BC0" w:rsidRDefault="00E36C66" w:rsidP="00E36C66">
      <w:pPr>
        <w:pStyle w:val="AppxMinutesBodySingle"/>
        <w:rPr>
          <w:szCs w:val="22"/>
        </w:rPr>
      </w:pPr>
      <w:r w:rsidRPr="00E64BC0">
        <w:rPr>
          <w:szCs w:val="22"/>
        </w:rPr>
        <w:t xml:space="preserve">Mr Murphy </w:t>
      </w:r>
    </w:p>
    <w:p w14:paraId="21124D42" w14:textId="77777777" w:rsidR="00E36C66" w:rsidRPr="00E64BC0" w:rsidRDefault="00E36C66" w:rsidP="00E36C66">
      <w:pPr>
        <w:pStyle w:val="AppxMinutesHeadingOne"/>
        <w:rPr>
          <w:szCs w:val="22"/>
        </w:rPr>
      </w:pPr>
      <w:r w:rsidRPr="00E64BC0">
        <w:rPr>
          <w:szCs w:val="22"/>
        </w:rPr>
        <w:t>Previous minutes</w:t>
      </w:r>
    </w:p>
    <w:p w14:paraId="562A9B3E" w14:textId="77777777" w:rsidR="00E36C66" w:rsidRPr="00E64BC0" w:rsidRDefault="00E36C66" w:rsidP="00E36C66">
      <w:pPr>
        <w:pStyle w:val="AppxMinutesBodySingle"/>
        <w:rPr>
          <w:szCs w:val="22"/>
        </w:rPr>
      </w:pPr>
      <w:r w:rsidRPr="00E64BC0">
        <w:rPr>
          <w:szCs w:val="22"/>
        </w:rPr>
        <w:t>Resolved, on the motion of Mr Lawrence: That draft minutes no. 44 be confirmed.</w:t>
      </w:r>
    </w:p>
    <w:p w14:paraId="3B927131" w14:textId="77777777" w:rsidR="00E36C66" w:rsidRPr="00E64BC0" w:rsidRDefault="00E36C66" w:rsidP="00E36C66">
      <w:pPr>
        <w:pStyle w:val="AppxMinutesHeadingOne"/>
        <w:rPr>
          <w:szCs w:val="22"/>
        </w:rPr>
      </w:pPr>
      <w:r w:rsidRPr="00E64BC0">
        <w:rPr>
          <w:szCs w:val="22"/>
        </w:rPr>
        <w:t>Correspondence</w:t>
      </w:r>
    </w:p>
    <w:p w14:paraId="7C0D2C34" w14:textId="77777777" w:rsidR="00E36C66" w:rsidRPr="00E64BC0" w:rsidRDefault="00E36C66" w:rsidP="00E36C66">
      <w:pPr>
        <w:pStyle w:val="AppxMinutesBody"/>
        <w:rPr>
          <w:szCs w:val="22"/>
        </w:rPr>
      </w:pPr>
      <w:r w:rsidRPr="00E64BC0">
        <w:rPr>
          <w:szCs w:val="22"/>
        </w:rPr>
        <w:t>The committee noted the following items of correspondence:</w:t>
      </w:r>
    </w:p>
    <w:p w14:paraId="2065CB11" w14:textId="77777777" w:rsidR="00E36C66" w:rsidRPr="00E64BC0" w:rsidRDefault="00E36C66" w:rsidP="00E36C66">
      <w:pPr>
        <w:pStyle w:val="AppxMinutesBodySingle"/>
        <w:rPr>
          <w:b/>
          <w:i/>
          <w:szCs w:val="22"/>
        </w:rPr>
      </w:pPr>
      <w:r w:rsidRPr="00E64BC0">
        <w:rPr>
          <w:b/>
          <w:i/>
          <w:szCs w:val="22"/>
        </w:rPr>
        <w:t>Received</w:t>
      </w:r>
    </w:p>
    <w:p w14:paraId="7C2C0E88" w14:textId="77777777" w:rsidR="00E36C66" w:rsidRPr="00E64BC0" w:rsidRDefault="00E36C66" w:rsidP="00E36C66">
      <w:pPr>
        <w:pStyle w:val="AppxMinutesBullet"/>
        <w:rPr>
          <w:szCs w:val="22"/>
        </w:rPr>
      </w:pPr>
      <w:r w:rsidRPr="00E64BC0">
        <w:rPr>
          <w:szCs w:val="22"/>
        </w:rPr>
        <w:t xml:space="preserve">7 December 2024 – Email from </w:t>
      </w:r>
      <w:proofErr w:type="spellStart"/>
      <w:r w:rsidRPr="00E64BC0">
        <w:rPr>
          <w:szCs w:val="22"/>
        </w:rPr>
        <w:t>Macciza</w:t>
      </w:r>
      <w:proofErr w:type="spellEnd"/>
      <w:r w:rsidRPr="00E64BC0">
        <w:rPr>
          <w:szCs w:val="22"/>
        </w:rPr>
        <w:t xml:space="preserve"> Macpherson to Chair, requesting the committee hear from a particular NSW Police officer as part of the inquiry into the impact of the regulatory framework for cannabis in New South Wales </w:t>
      </w:r>
    </w:p>
    <w:p w14:paraId="413682EC" w14:textId="77777777" w:rsidR="00E36C66" w:rsidRPr="00E64BC0" w:rsidRDefault="00E36C66" w:rsidP="00E36C66">
      <w:pPr>
        <w:pStyle w:val="AppxMinutesBullet"/>
        <w:rPr>
          <w:iCs/>
          <w:szCs w:val="22"/>
        </w:rPr>
      </w:pPr>
      <w:r w:rsidRPr="00E64BC0">
        <w:rPr>
          <w:szCs w:val="22"/>
        </w:rPr>
        <w:t xml:space="preserve">15 January 2025 – Letter from Mr Bernard </w:t>
      </w:r>
      <w:proofErr w:type="spellStart"/>
      <w:r w:rsidRPr="00E64BC0">
        <w:rPr>
          <w:szCs w:val="22"/>
        </w:rPr>
        <w:t>Carlon</w:t>
      </w:r>
      <w:proofErr w:type="spellEnd"/>
      <w:r w:rsidRPr="00E64BC0">
        <w:rPr>
          <w:szCs w:val="22"/>
        </w:rPr>
        <w:t xml:space="preserve"> Chief Centres for Road Safety &amp; Maritime Safety, Transport for NSW to the Chair, </w:t>
      </w:r>
      <w:r w:rsidRPr="00E64BC0">
        <w:rPr>
          <w:iCs/>
          <w:szCs w:val="22"/>
        </w:rPr>
        <w:t xml:space="preserve">clarifying his evidence provided at the Portfolio Committee No. 1 Inquiry into the impact of the regulatory framework for cannabis hearing on 11 December 2024 </w:t>
      </w:r>
    </w:p>
    <w:p w14:paraId="634979F7" w14:textId="77777777" w:rsidR="00E36C66" w:rsidRPr="00E64BC0" w:rsidRDefault="00E36C66" w:rsidP="00E36C66">
      <w:pPr>
        <w:pStyle w:val="AppxMinutesBullet"/>
        <w:rPr>
          <w:iCs/>
          <w:szCs w:val="22"/>
        </w:rPr>
      </w:pPr>
      <w:r w:rsidRPr="00E64BC0">
        <w:rPr>
          <w:iCs/>
          <w:szCs w:val="22"/>
        </w:rPr>
        <w:t xml:space="preserve">31 January 2025 – Letter from Ms Gillian White, Deputy Secretary – Social Policy and Intergovernmental Relations, the Cabinet Office NSW Government to the Chair and Clerk of Parliaments, advising that the NSW Government response to the Inquiry into the impact of the regulatory framework for cannabis in New South Wales – First Report will be delayed </w:t>
      </w:r>
    </w:p>
    <w:p w14:paraId="14D8D798" w14:textId="77777777" w:rsidR="00E36C66" w:rsidRPr="00E64BC0" w:rsidRDefault="00E36C66" w:rsidP="00E36C66">
      <w:pPr>
        <w:pStyle w:val="AppxMinutesBullet"/>
        <w:rPr>
          <w:iCs/>
          <w:szCs w:val="22"/>
        </w:rPr>
      </w:pPr>
      <w:r w:rsidRPr="00E64BC0">
        <w:rPr>
          <w:iCs/>
          <w:szCs w:val="22"/>
        </w:rPr>
        <w:t xml:space="preserve">11 February 2025 – Letter from the Hon Michael Daley MP, Attorney General, providing the government response to the first report of the inquiry into the impact of the regulatory framework for cannabis in New South Wales </w:t>
      </w:r>
    </w:p>
    <w:p w14:paraId="5DD3940B" w14:textId="77777777" w:rsidR="00E36C66" w:rsidRPr="00E64BC0" w:rsidRDefault="00E36C66" w:rsidP="00E36C66">
      <w:pPr>
        <w:pStyle w:val="AppxMinutesBullet"/>
        <w:rPr>
          <w:iCs/>
          <w:szCs w:val="22"/>
        </w:rPr>
      </w:pPr>
      <w:r w:rsidRPr="00E64BC0">
        <w:rPr>
          <w:iCs/>
          <w:szCs w:val="22"/>
        </w:rPr>
        <w:t xml:space="preserve">11 February 2025 – Email from Mr Keith Bolton to the Chair, responding to the government response to the first report of the inquiry into the impact of the regulatory framework for cannabis in New South Wales </w:t>
      </w:r>
    </w:p>
    <w:p w14:paraId="18E3622F" w14:textId="77777777" w:rsidR="00E36C66" w:rsidRPr="00E64BC0" w:rsidRDefault="00E36C66" w:rsidP="00E36C66">
      <w:pPr>
        <w:pStyle w:val="AppxMinutesBullet"/>
        <w:rPr>
          <w:iCs/>
          <w:szCs w:val="22"/>
        </w:rPr>
      </w:pPr>
      <w:r w:rsidRPr="00E64BC0">
        <w:rPr>
          <w:iCs/>
          <w:szCs w:val="22"/>
        </w:rPr>
        <w:t xml:space="preserve">11 February 2025 – Email from Mr Langdon Brown to the Chair, responding to the government response to the first report of the inquiry into the impact of the regulatory framework for cannabis in New South Wales </w:t>
      </w:r>
    </w:p>
    <w:p w14:paraId="663A6609" w14:textId="77777777" w:rsidR="00E36C66" w:rsidRPr="00E64BC0" w:rsidRDefault="00E36C66" w:rsidP="00E36C66">
      <w:pPr>
        <w:pStyle w:val="AppxMinutesBullet"/>
        <w:rPr>
          <w:iCs/>
          <w:szCs w:val="22"/>
        </w:rPr>
      </w:pPr>
      <w:r w:rsidRPr="00E64BC0">
        <w:rPr>
          <w:iCs/>
          <w:szCs w:val="22"/>
        </w:rPr>
        <w:t xml:space="preserve">11 February 2025 – Email from Mr Terry </w:t>
      </w:r>
      <w:proofErr w:type="spellStart"/>
      <w:r w:rsidRPr="00E64BC0">
        <w:rPr>
          <w:iCs/>
          <w:szCs w:val="22"/>
        </w:rPr>
        <w:t>Koschel</w:t>
      </w:r>
      <w:proofErr w:type="spellEnd"/>
      <w:r w:rsidRPr="00E64BC0">
        <w:rPr>
          <w:iCs/>
          <w:szCs w:val="22"/>
        </w:rPr>
        <w:t xml:space="preserve"> to the Chair, responding to the government response to the first report of the inquiry into the impact of the regulatory framework for cannabis in New South Wales </w:t>
      </w:r>
    </w:p>
    <w:p w14:paraId="6969539D" w14:textId="77777777" w:rsidR="00E36C66" w:rsidRPr="00E64BC0" w:rsidRDefault="00E36C66" w:rsidP="00E36C66">
      <w:pPr>
        <w:pStyle w:val="AppxMinutesBullet"/>
        <w:rPr>
          <w:iCs/>
          <w:szCs w:val="22"/>
        </w:rPr>
      </w:pPr>
      <w:r w:rsidRPr="00E64BC0">
        <w:rPr>
          <w:iCs/>
          <w:szCs w:val="22"/>
        </w:rPr>
        <w:lastRenderedPageBreak/>
        <w:t xml:space="preserve">18 March 2025 – Email from Ms </w:t>
      </w:r>
      <w:proofErr w:type="spellStart"/>
      <w:r w:rsidRPr="00E64BC0">
        <w:rPr>
          <w:iCs/>
          <w:szCs w:val="22"/>
        </w:rPr>
        <w:t>Lyvia</w:t>
      </w:r>
      <w:proofErr w:type="spellEnd"/>
      <w:r w:rsidRPr="00E64BC0">
        <w:rPr>
          <w:iCs/>
          <w:szCs w:val="22"/>
        </w:rPr>
        <w:t xml:space="preserve"> Devine, NSW Police to the Chair, advising that NSW Police decline the invitation to attend a hearing for the inquiry into the regulatory framework for cannabis in NSW on 2 April 2025, noting the report of the NSW Drug Summit has not been released. </w:t>
      </w:r>
    </w:p>
    <w:p w14:paraId="08B9A0E7" w14:textId="77777777" w:rsidR="00E36C66" w:rsidRPr="00E64BC0" w:rsidRDefault="00E36C66" w:rsidP="00E36C66">
      <w:pPr>
        <w:pStyle w:val="AppxMinutesBodySingle"/>
        <w:rPr>
          <w:szCs w:val="22"/>
        </w:rPr>
      </w:pPr>
    </w:p>
    <w:p w14:paraId="545E82DA" w14:textId="77777777" w:rsidR="00E36C66" w:rsidRPr="00E64BC0" w:rsidRDefault="00E36C66" w:rsidP="00E36C66">
      <w:pPr>
        <w:pStyle w:val="AppxMinutesBodySingle"/>
        <w:rPr>
          <w:b/>
          <w:i/>
          <w:szCs w:val="22"/>
        </w:rPr>
      </w:pPr>
      <w:r w:rsidRPr="00E64BC0">
        <w:rPr>
          <w:b/>
          <w:i/>
          <w:szCs w:val="22"/>
        </w:rPr>
        <w:t>Sent</w:t>
      </w:r>
    </w:p>
    <w:p w14:paraId="48CEC33B" w14:textId="77777777" w:rsidR="00E36C66" w:rsidRPr="00E64BC0" w:rsidRDefault="00E36C66" w:rsidP="00E36C66">
      <w:pPr>
        <w:pStyle w:val="AppxMinutesBullet"/>
        <w:spacing w:after="120"/>
        <w:rPr>
          <w:szCs w:val="22"/>
        </w:rPr>
      </w:pPr>
      <w:r w:rsidRPr="00E64BC0">
        <w:rPr>
          <w:szCs w:val="22"/>
        </w:rPr>
        <w:t xml:space="preserve">21 March 2025 – Letter from the Chair to Ms </w:t>
      </w:r>
      <w:proofErr w:type="spellStart"/>
      <w:r w:rsidRPr="00E64BC0">
        <w:rPr>
          <w:szCs w:val="22"/>
        </w:rPr>
        <w:t>Lyvia</w:t>
      </w:r>
      <w:proofErr w:type="spellEnd"/>
      <w:r w:rsidRPr="00E64BC0">
        <w:rPr>
          <w:szCs w:val="22"/>
        </w:rPr>
        <w:t xml:space="preserve"> Devine, NSW Police, re-issuing the invitation to NSW Police to attend a hearing for the inquiry into the impact of the regulatory framework for cannabis in New South Wales on 2 April 2025, noting the committee's power to issue a summons should NSW Police decline again to attend. </w:t>
      </w:r>
    </w:p>
    <w:p w14:paraId="3F2486B3" w14:textId="77777777" w:rsidR="00E36C66" w:rsidRPr="00E64BC0" w:rsidRDefault="00E36C66" w:rsidP="00E36C66">
      <w:pPr>
        <w:pStyle w:val="AppxMinutesBody"/>
        <w:rPr>
          <w:szCs w:val="22"/>
        </w:rPr>
      </w:pPr>
      <w:r w:rsidRPr="00E64BC0">
        <w:rPr>
          <w:szCs w:val="22"/>
        </w:rPr>
        <w:t xml:space="preserve">Resolved, on the motion of Mr Borsak: That the committee: </w:t>
      </w:r>
    </w:p>
    <w:p w14:paraId="775059D0" w14:textId="77777777" w:rsidR="00E36C66" w:rsidRPr="00E64BC0" w:rsidRDefault="00E36C66" w:rsidP="00E36C66">
      <w:pPr>
        <w:pStyle w:val="AppxMinutesBullet"/>
        <w:rPr>
          <w:szCs w:val="22"/>
        </w:rPr>
      </w:pPr>
      <w:r w:rsidRPr="00E64BC0">
        <w:rPr>
          <w:szCs w:val="22"/>
        </w:rPr>
        <w:t xml:space="preserve">publish the correspondence dated 15 January 2025 from Mr Bernard </w:t>
      </w:r>
      <w:proofErr w:type="spellStart"/>
      <w:r w:rsidRPr="00E64BC0">
        <w:rPr>
          <w:szCs w:val="22"/>
        </w:rPr>
        <w:t>Carlon</w:t>
      </w:r>
      <w:proofErr w:type="spellEnd"/>
      <w:r w:rsidRPr="00E64BC0">
        <w:rPr>
          <w:szCs w:val="22"/>
        </w:rPr>
        <w:t xml:space="preserve"> Chief Centres for Road Safety &amp; Maritime Safety, Transport for NSW, providing a clarification to his evidence at the Portfolio Committee No. 1 Inquiry into the impact of the regulatory framework for cannabis hearing on 11 December 2024 </w:t>
      </w:r>
    </w:p>
    <w:p w14:paraId="60928A21" w14:textId="77777777" w:rsidR="00E36C66" w:rsidRPr="00E64BC0" w:rsidRDefault="00E36C66" w:rsidP="00E36C66">
      <w:pPr>
        <w:pStyle w:val="AppxMinutesBullet"/>
        <w:spacing w:after="120"/>
        <w:rPr>
          <w:szCs w:val="22"/>
        </w:rPr>
      </w:pPr>
      <w:r w:rsidRPr="00E64BC0">
        <w:rPr>
          <w:szCs w:val="22"/>
        </w:rPr>
        <w:t xml:space="preserve">insert a footnote at the relevant point in the transcript of 11 December 2024 noting that correspondence clarifying the evidence had been received and providing a hyperlink to the published correspondence. </w:t>
      </w:r>
    </w:p>
    <w:p w14:paraId="70CA00B5" w14:textId="77777777" w:rsidR="00E36C66" w:rsidRPr="00E64BC0" w:rsidRDefault="00E36C66" w:rsidP="00E36C66">
      <w:pPr>
        <w:pStyle w:val="AppxMinutesHeadingOne"/>
        <w:rPr>
          <w:szCs w:val="22"/>
        </w:rPr>
      </w:pPr>
      <w:r w:rsidRPr="00E64BC0">
        <w:rPr>
          <w:szCs w:val="22"/>
        </w:rPr>
        <w:t>Inquiry into the impact of the regulatory framework for cannabis in New South Wales</w:t>
      </w:r>
    </w:p>
    <w:p w14:paraId="108A0F1A" w14:textId="77777777" w:rsidR="00E36C66" w:rsidRPr="00E64BC0" w:rsidRDefault="00E36C66" w:rsidP="00E36C66">
      <w:pPr>
        <w:pStyle w:val="AppxMinutesHeadingTwo"/>
        <w:rPr>
          <w:szCs w:val="22"/>
        </w:rPr>
      </w:pPr>
      <w:r w:rsidRPr="00E64BC0">
        <w:rPr>
          <w:szCs w:val="22"/>
        </w:rPr>
        <w:t>Answers to questions on notice and supplementary questions</w:t>
      </w:r>
    </w:p>
    <w:p w14:paraId="1B7208ED" w14:textId="77777777" w:rsidR="00E36C66" w:rsidRPr="00E64BC0" w:rsidRDefault="00E36C66" w:rsidP="00E36C66">
      <w:pPr>
        <w:pStyle w:val="AppxMinutesBody"/>
        <w:rPr>
          <w:szCs w:val="22"/>
        </w:rPr>
      </w:pPr>
      <w:r w:rsidRPr="00E64BC0">
        <w:rPr>
          <w:szCs w:val="22"/>
        </w:rPr>
        <w:t>The committee noted that the following answers to questions on notice and supplementary questions were published by the committee clerk under the authorisation of the resolution appointing the committee:</w:t>
      </w:r>
    </w:p>
    <w:p w14:paraId="00CD3395" w14:textId="77777777" w:rsidR="00E36C66" w:rsidRPr="00E64BC0" w:rsidRDefault="00E36C66" w:rsidP="00E36C66">
      <w:pPr>
        <w:pStyle w:val="AppxMinutesBullet"/>
        <w:rPr>
          <w:szCs w:val="22"/>
        </w:rPr>
      </w:pPr>
      <w:r w:rsidRPr="00E64BC0">
        <w:rPr>
          <w:szCs w:val="22"/>
        </w:rPr>
        <w:t xml:space="preserve">answers to questions on notice from Commissioner Michael Barnes and Mr Darren Bennett, New South Wales Crime Commission, received on 10 January 2025 </w:t>
      </w:r>
    </w:p>
    <w:p w14:paraId="5B40998B" w14:textId="77777777" w:rsidR="00E36C66" w:rsidRPr="00E64BC0" w:rsidRDefault="00E36C66" w:rsidP="00E36C66">
      <w:pPr>
        <w:pStyle w:val="AppxMinutesBullet"/>
        <w:rPr>
          <w:szCs w:val="22"/>
        </w:rPr>
      </w:pPr>
      <w:r w:rsidRPr="00E64BC0">
        <w:rPr>
          <w:szCs w:val="22"/>
        </w:rPr>
        <w:t xml:space="preserve">answers to questions on notice from Mr Bernard </w:t>
      </w:r>
      <w:proofErr w:type="spellStart"/>
      <w:r w:rsidRPr="00E64BC0">
        <w:rPr>
          <w:szCs w:val="22"/>
        </w:rPr>
        <w:t>Carlon</w:t>
      </w:r>
      <w:proofErr w:type="spellEnd"/>
      <w:r w:rsidRPr="00E64BC0">
        <w:rPr>
          <w:szCs w:val="22"/>
        </w:rPr>
        <w:t xml:space="preserve"> and Ms Louise Higgins, Transport for NSW, received on 15 January 2025 </w:t>
      </w:r>
    </w:p>
    <w:p w14:paraId="584F4F19" w14:textId="77777777" w:rsidR="00E36C66" w:rsidRPr="00E64BC0" w:rsidRDefault="00E36C66" w:rsidP="00E36C66">
      <w:pPr>
        <w:pStyle w:val="AppxMinutesBullet"/>
        <w:rPr>
          <w:szCs w:val="22"/>
        </w:rPr>
      </w:pPr>
      <w:r w:rsidRPr="00E64BC0">
        <w:rPr>
          <w:szCs w:val="22"/>
        </w:rPr>
        <w:t xml:space="preserve">answers to questions on notice from Professor Iain McGregor and Dr Danielle McCartney, Lambert Initiative, University of Sydney, received on 24 January 2025 </w:t>
      </w:r>
    </w:p>
    <w:p w14:paraId="759A6312" w14:textId="77777777" w:rsidR="00E36C66" w:rsidRPr="00E64BC0" w:rsidRDefault="00E36C66" w:rsidP="00E36C66">
      <w:pPr>
        <w:pStyle w:val="AppxMinutesBullet"/>
        <w:rPr>
          <w:szCs w:val="22"/>
        </w:rPr>
      </w:pPr>
      <w:r w:rsidRPr="00E64BC0">
        <w:rPr>
          <w:szCs w:val="22"/>
        </w:rPr>
        <w:t xml:space="preserve">answers to questions on notice from Dr Thomas Arkell, Swinburne University of Technology received on 31 January 2025.  </w:t>
      </w:r>
    </w:p>
    <w:p w14:paraId="3ED7A672" w14:textId="77777777" w:rsidR="00E36C66" w:rsidRPr="00E64BC0" w:rsidRDefault="00E36C66" w:rsidP="00E36C66">
      <w:pPr>
        <w:pStyle w:val="AppxMinutesHeadingTwo"/>
        <w:rPr>
          <w:szCs w:val="22"/>
        </w:rPr>
      </w:pPr>
      <w:r w:rsidRPr="00E64BC0">
        <w:rPr>
          <w:szCs w:val="22"/>
        </w:rPr>
        <w:t>Extension of reporting date</w:t>
      </w:r>
    </w:p>
    <w:p w14:paraId="72193575" w14:textId="77777777" w:rsidR="00E36C66" w:rsidRPr="00E64BC0" w:rsidRDefault="00E36C66" w:rsidP="00E36C66">
      <w:pPr>
        <w:pStyle w:val="AppxMinutesBodySingle"/>
        <w:rPr>
          <w:szCs w:val="22"/>
        </w:rPr>
      </w:pPr>
      <w:r w:rsidRPr="00E64BC0">
        <w:rPr>
          <w:szCs w:val="22"/>
        </w:rPr>
        <w:t>The committee noted that it previously agreed via email on 19 December 2024 that the Chair seek an extension in the House for the report tabling date to 20 June 2025 which was subsequently agreed to by the House on 12 February 2025.</w:t>
      </w:r>
    </w:p>
    <w:p w14:paraId="4C24C5BC" w14:textId="77777777" w:rsidR="00E36C66" w:rsidRPr="00E64BC0" w:rsidRDefault="00E36C66" w:rsidP="00E36C66">
      <w:pPr>
        <w:pStyle w:val="AppxMinutesHeadingTwo"/>
        <w:rPr>
          <w:szCs w:val="22"/>
        </w:rPr>
      </w:pPr>
      <w:r w:rsidRPr="00E64BC0">
        <w:rPr>
          <w:szCs w:val="22"/>
        </w:rPr>
        <w:t xml:space="preserve">Public hearing </w:t>
      </w:r>
    </w:p>
    <w:p w14:paraId="39C29D6E" w14:textId="77777777" w:rsidR="00E36C66" w:rsidRPr="00E64BC0" w:rsidRDefault="00E36C66" w:rsidP="00E36C66">
      <w:pPr>
        <w:pStyle w:val="AppxMinutesBody"/>
        <w:rPr>
          <w:szCs w:val="22"/>
        </w:rPr>
      </w:pPr>
      <w:r w:rsidRPr="00E64BC0">
        <w:rPr>
          <w:szCs w:val="22"/>
        </w:rPr>
        <w:t xml:space="preserve">Resolved, on the motion of Mr Lawrence: That the allocation of questions to be asked at the hearing be left in the hands of the Chair. </w:t>
      </w:r>
    </w:p>
    <w:p w14:paraId="7A1E6085" w14:textId="77777777" w:rsidR="00E36C66" w:rsidRPr="00E64BC0" w:rsidRDefault="00E36C66" w:rsidP="00E36C66">
      <w:pPr>
        <w:pStyle w:val="AppxMinutesBody"/>
        <w:rPr>
          <w:szCs w:val="22"/>
        </w:rPr>
      </w:pPr>
      <w:r w:rsidRPr="00E64BC0">
        <w:rPr>
          <w:szCs w:val="22"/>
        </w:rPr>
        <w:t>Witnesses, the public and the media were admitted.</w:t>
      </w:r>
    </w:p>
    <w:p w14:paraId="7A69CD2B" w14:textId="77777777" w:rsidR="00E36C66" w:rsidRPr="00E64BC0" w:rsidRDefault="00E36C66" w:rsidP="00E36C66">
      <w:pPr>
        <w:pStyle w:val="AppxMinutesBody"/>
        <w:rPr>
          <w:szCs w:val="22"/>
          <w:lang w:val="en-GB"/>
        </w:rPr>
      </w:pPr>
      <w:r w:rsidRPr="00E64BC0">
        <w:rPr>
          <w:szCs w:val="22"/>
          <w:lang w:val="en-GB"/>
        </w:rPr>
        <w:t xml:space="preserve">The Chair made an opening statement regarding parliamentary privilege and other matters. </w:t>
      </w:r>
    </w:p>
    <w:p w14:paraId="47F0D864" w14:textId="77777777" w:rsidR="00E36C66" w:rsidRPr="00E64BC0" w:rsidRDefault="00E36C66" w:rsidP="00E36C66">
      <w:pPr>
        <w:pStyle w:val="AppxMinutesBody"/>
        <w:rPr>
          <w:szCs w:val="22"/>
        </w:rPr>
      </w:pPr>
      <w:r w:rsidRPr="00E64BC0">
        <w:rPr>
          <w:szCs w:val="22"/>
        </w:rPr>
        <w:t xml:space="preserve">The following witnesses were sworn and examined: </w:t>
      </w:r>
    </w:p>
    <w:p w14:paraId="7DAA5236" w14:textId="77777777" w:rsidR="00E36C66" w:rsidRPr="00E64BC0" w:rsidRDefault="00E36C66" w:rsidP="00E36C66">
      <w:pPr>
        <w:pStyle w:val="AppxMinutesBullet"/>
        <w:rPr>
          <w:szCs w:val="22"/>
        </w:rPr>
      </w:pPr>
      <w:r w:rsidRPr="00E64BC0">
        <w:rPr>
          <w:szCs w:val="22"/>
        </w:rPr>
        <w:t>Professor Jennifer Martin, Clinical Pharmacology Chair, NSW Health State Formulary, Clinical Excellence Commission</w:t>
      </w:r>
    </w:p>
    <w:p w14:paraId="0A20D250" w14:textId="77777777" w:rsidR="00E36C66" w:rsidRPr="00E64BC0" w:rsidRDefault="00E36C66" w:rsidP="00E36C66">
      <w:pPr>
        <w:pStyle w:val="AppxMinutesBullet"/>
        <w:rPr>
          <w:szCs w:val="22"/>
        </w:rPr>
      </w:pPr>
      <w:r w:rsidRPr="00E64BC0">
        <w:rPr>
          <w:szCs w:val="22"/>
        </w:rPr>
        <w:t xml:space="preserve">Mr Bruce </w:t>
      </w:r>
      <w:proofErr w:type="spellStart"/>
      <w:r w:rsidRPr="00E64BC0">
        <w:rPr>
          <w:szCs w:val="22"/>
        </w:rPr>
        <w:t>Battye</w:t>
      </w:r>
      <w:proofErr w:type="spellEnd"/>
      <w:r w:rsidRPr="00E64BC0">
        <w:rPr>
          <w:szCs w:val="22"/>
        </w:rPr>
        <w:t>, Director, Pharmaceutical Operations, Pharmaceutical Services Unit, Ministry of Health</w:t>
      </w:r>
    </w:p>
    <w:p w14:paraId="283101BC" w14:textId="77777777" w:rsidR="00E36C66" w:rsidRPr="00E64BC0" w:rsidRDefault="00E36C66" w:rsidP="00E36C66">
      <w:pPr>
        <w:pStyle w:val="AppxMinutesBullet"/>
        <w:spacing w:after="120"/>
        <w:rPr>
          <w:szCs w:val="22"/>
        </w:rPr>
      </w:pPr>
      <w:r w:rsidRPr="00E64BC0">
        <w:rPr>
          <w:szCs w:val="22"/>
        </w:rPr>
        <w:t xml:space="preserve">Dr Santiago Vazquez, Operations Director, Forensic &amp; Environmental Toxicology, NSW Health Pathology, Forensic &amp; Analytical Science Service. </w:t>
      </w:r>
    </w:p>
    <w:p w14:paraId="7B1C4563" w14:textId="77777777" w:rsidR="00E36C66" w:rsidRPr="00E64BC0" w:rsidRDefault="00E36C66" w:rsidP="00E36C66">
      <w:pPr>
        <w:pStyle w:val="AppxMinutesBody"/>
        <w:rPr>
          <w:szCs w:val="22"/>
        </w:rPr>
      </w:pPr>
      <w:r w:rsidRPr="00E64BC0">
        <w:rPr>
          <w:szCs w:val="22"/>
        </w:rPr>
        <w:t>The evidence concluded and the witnesses withdrew.</w:t>
      </w:r>
    </w:p>
    <w:p w14:paraId="069EDABC" w14:textId="77777777" w:rsidR="00E36C66" w:rsidRPr="00E64BC0" w:rsidRDefault="00E36C66" w:rsidP="00E36C66">
      <w:pPr>
        <w:pStyle w:val="AppxMinutesHeadingTwo"/>
        <w:numPr>
          <w:ilvl w:val="0"/>
          <w:numId w:val="0"/>
        </w:numPr>
        <w:spacing w:line="276" w:lineRule="auto"/>
        <w:ind w:left="567"/>
        <w:jc w:val="both"/>
        <w:rPr>
          <w:b w:val="0"/>
          <w:szCs w:val="22"/>
        </w:rPr>
      </w:pPr>
      <w:r w:rsidRPr="00E64BC0">
        <w:rPr>
          <w:b w:val="0"/>
          <w:szCs w:val="22"/>
        </w:rPr>
        <w:t>The following witnesses were sworn and examined:</w:t>
      </w:r>
    </w:p>
    <w:p w14:paraId="173A03D7" w14:textId="77777777" w:rsidR="00E36C66" w:rsidRPr="00E64BC0" w:rsidRDefault="00E36C66" w:rsidP="00E36C66">
      <w:pPr>
        <w:pStyle w:val="AppxMinutesBullet"/>
        <w:rPr>
          <w:szCs w:val="22"/>
        </w:rPr>
      </w:pPr>
      <w:r w:rsidRPr="00E64BC0">
        <w:rPr>
          <w:szCs w:val="22"/>
        </w:rPr>
        <w:lastRenderedPageBreak/>
        <w:t xml:space="preserve">Ms Edwina </w:t>
      </w:r>
      <w:proofErr w:type="spellStart"/>
      <w:r w:rsidRPr="00E64BC0">
        <w:rPr>
          <w:szCs w:val="22"/>
        </w:rPr>
        <w:t>Vandine</w:t>
      </w:r>
      <w:proofErr w:type="spellEnd"/>
      <w:r w:rsidRPr="00E64BC0">
        <w:rPr>
          <w:szCs w:val="22"/>
        </w:rPr>
        <w:t xml:space="preserve"> (via videoconference), A/g Assistant Secretary, Office of Drug Control</w:t>
      </w:r>
    </w:p>
    <w:p w14:paraId="27B202A8" w14:textId="77777777" w:rsidR="00E36C66" w:rsidRPr="00E64BC0" w:rsidRDefault="00E36C66" w:rsidP="00E36C66">
      <w:pPr>
        <w:pStyle w:val="AppxMinutesBullet"/>
        <w:spacing w:after="120"/>
        <w:rPr>
          <w:szCs w:val="22"/>
        </w:rPr>
      </w:pPr>
      <w:r w:rsidRPr="00E64BC0">
        <w:rPr>
          <w:szCs w:val="22"/>
        </w:rPr>
        <w:t xml:space="preserve">Professor Robyn Langham (via videoconference), Chief Medical Adviser, Therapeutic Goods Administration. </w:t>
      </w:r>
    </w:p>
    <w:p w14:paraId="731CBFAB" w14:textId="77777777" w:rsidR="00E36C66" w:rsidRPr="00E64BC0" w:rsidRDefault="00E36C66" w:rsidP="00E36C66">
      <w:pPr>
        <w:pStyle w:val="AppxMinutesBody"/>
        <w:rPr>
          <w:szCs w:val="22"/>
        </w:rPr>
      </w:pPr>
      <w:r w:rsidRPr="00E64BC0">
        <w:rPr>
          <w:szCs w:val="22"/>
        </w:rPr>
        <w:t>The evidence concluded and the witnesses withdrew.</w:t>
      </w:r>
    </w:p>
    <w:p w14:paraId="30F1FEC1" w14:textId="77777777" w:rsidR="00E36C66" w:rsidRPr="00E64BC0" w:rsidRDefault="00E36C66" w:rsidP="00E36C66">
      <w:pPr>
        <w:pStyle w:val="AppxMinutesBody"/>
        <w:rPr>
          <w:szCs w:val="22"/>
        </w:rPr>
      </w:pPr>
      <w:r w:rsidRPr="00E64BC0">
        <w:rPr>
          <w:szCs w:val="22"/>
        </w:rPr>
        <w:t xml:space="preserve">The following witness was sworn and examined: </w:t>
      </w:r>
    </w:p>
    <w:p w14:paraId="4EC700DD" w14:textId="77777777" w:rsidR="00E36C66" w:rsidRPr="00E64BC0" w:rsidRDefault="00E36C66" w:rsidP="00E36C66">
      <w:pPr>
        <w:pStyle w:val="AppxMinutesBullet"/>
        <w:spacing w:after="120"/>
        <w:rPr>
          <w:szCs w:val="22"/>
        </w:rPr>
      </w:pPr>
      <w:r w:rsidRPr="00E64BC0">
        <w:rPr>
          <w:szCs w:val="22"/>
        </w:rPr>
        <w:t xml:space="preserve">Dr Teresa Nicoletti, Chair, Australian Medicinal Cannabis Association. </w:t>
      </w:r>
    </w:p>
    <w:p w14:paraId="4378F474" w14:textId="77777777" w:rsidR="00E36C66" w:rsidRPr="00E64BC0" w:rsidRDefault="00E36C66" w:rsidP="00E36C66">
      <w:pPr>
        <w:pStyle w:val="AppxMinutesBody"/>
        <w:rPr>
          <w:szCs w:val="22"/>
        </w:rPr>
      </w:pPr>
      <w:r w:rsidRPr="00E64BC0">
        <w:rPr>
          <w:szCs w:val="22"/>
        </w:rPr>
        <w:t>The evidence concluded and the witness withdrew.</w:t>
      </w:r>
    </w:p>
    <w:p w14:paraId="1246DBA3" w14:textId="77777777" w:rsidR="00E36C66" w:rsidRPr="00E64BC0" w:rsidRDefault="00E36C66" w:rsidP="00E36C66">
      <w:pPr>
        <w:pStyle w:val="AppxMinutesBody"/>
        <w:rPr>
          <w:szCs w:val="22"/>
        </w:rPr>
      </w:pPr>
      <w:r w:rsidRPr="00E64BC0">
        <w:rPr>
          <w:szCs w:val="22"/>
        </w:rPr>
        <w:t xml:space="preserve">The following witness was sworn and examined: </w:t>
      </w:r>
    </w:p>
    <w:p w14:paraId="4364B95B" w14:textId="77777777" w:rsidR="00E36C66" w:rsidRPr="00E64BC0" w:rsidRDefault="00E36C66" w:rsidP="00E36C66">
      <w:pPr>
        <w:pStyle w:val="AppxMinutesBullet"/>
        <w:spacing w:after="120"/>
        <w:rPr>
          <w:szCs w:val="22"/>
        </w:rPr>
      </w:pPr>
      <w:r w:rsidRPr="00E64BC0">
        <w:rPr>
          <w:szCs w:val="22"/>
        </w:rPr>
        <w:t xml:space="preserve">Mr Alec Zammit, Cannabis advocate. </w:t>
      </w:r>
    </w:p>
    <w:p w14:paraId="0A27BA4B" w14:textId="77777777" w:rsidR="00E36C66" w:rsidRPr="00E64BC0" w:rsidRDefault="00E36C66" w:rsidP="00E36C66">
      <w:pPr>
        <w:pStyle w:val="AppxMinutesBody"/>
        <w:rPr>
          <w:szCs w:val="22"/>
        </w:rPr>
      </w:pPr>
      <w:r w:rsidRPr="00E64BC0">
        <w:rPr>
          <w:szCs w:val="22"/>
        </w:rPr>
        <w:t>The evidence concluded and the witness withdrew.</w:t>
      </w:r>
    </w:p>
    <w:p w14:paraId="312287BE" w14:textId="77777777" w:rsidR="00E36C66" w:rsidRPr="00E64BC0" w:rsidRDefault="00E36C66" w:rsidP="00E36C66">
      <w:pPr>
        <w:pStyle w:val="AppxMinutesBullet"/>
        <w:numPr>
          <w:ilvl w:val="0"/>
          <w:numId w:val="0"/>
        </w:numPr>
        <w:spacing w:after="120"/>
        <w:ind w:left="851" w:hanging="284"/>
        <w:rPr>
          <w:szCs w:val="22"/>
        </w:rPr>
      </w:pPr>
      <w:r w:rsidRPr="00E64BC0">
        <w:rPr>
          <w:szCs w:val="22"/>
        </w:rPr>
        <w:t xml:space="preserve">The following witnesses were examined on their former oath: </w:t>
      </w:r>
    </w:p>
    <w:p w14:paraId="14BE5C38" w14:textId="77777777" w:rsidR="00E36C66" w:rsidRPr="00E64BC0" w:rsidRDefault="00E36C66" w:rsidP="00E36C66">
      <w:pPr>
        <w:pStyle w:val="AppxMinutesBullet"/>
        <w:rPr>
          <w:szCs w:val="22"/>
        </w:rPr>
      </w:pPr>
      <w:r w:rsidRPr="00E64BC0">
        <w:rPr>
          <w:szCs w:val="22"/>
        </w:rPr>
        <w:t xml:space="preserve">Mr Bernard </w:t>
      </w:r>
      <w:proofErr w:type="spellStart"/>
      <w:r w:rsidRPr="00E64BC0">
        <w:rPr>
          <w:szCs w:val="22"/>
        </w:rPr>
        <w:t>Carlon</w:t>
      </w:r>
      <w:proofErr w:type="spellEnd"/>
      <w:r w:rsidRPr="00E64BC0">
        <w:rPr>
          <w:szCs w:val="22"/>
        </w:rPr>
        <w:t>, Chief of the Centre for Road and Maritime Safety, Transport for NSW</w:t>
      </w:r>
    </w:p>
    <w:p w14:paraId="65E47BCD" w14:textId="77777777" w:rsidR="00E36C66" w:rsidRPr="00E64BC0" w:rsidRDefault="00E36C66" w:rsidP="00E36C66">
      <w:pPr>
        <w:pStyle w:val="AppxMinutesBullet"/>
        <w:spacing w:after="120"/>
        <w:rPr>
          <w:szCs w:val="22"/>
        </w:rPr>
      </w:pPr>
      <w:r w:rsidRPr="00E64BC0">
        <w:rPr>
          <w:szCs w:val="22"/>
        </w:rPr>
        <w:t xml:space="preserve">Ms Louise Higgins, Director Road Safety Policy, Transport for NSW. </w:t>
      </w:r>
    </w:p>
    <w:p w14:paraId="096E4ECD" w14:textId="77777777" w:rsidR="00E36C66" w:rsidRPr="00E64BC0" w:rsidRDefault="00E36C66" w:rsidP="00E36C66">
      <w:pPr>
        <w:pStyle w:val="AppxMinutesBody"/>
        <w:rPr>
          <w:szCs w:val="22"/>
        </w:rPr>
      </w:pPr>
      <w:r w:rsidRPr="00E64BC0">
        <w:rPr>
          <w:szCs w:val="22"/>
        </w:rPr>
        <w:t>The evidence concluded and the witnesses withdrew.</w:t>
      </w:r>
    </w:p>
    <w:p w14:paraId="67D1D474" w14:textId="77777777" w:rsidR="00E36C66" w:rsidRPr="00E64BC0" w:rsidRDefault="00E36C66" w:rsidP="00E36C66">
      <w:pPr>
        <w:pStyle w:val="AppxMinutesBody"/>
        <w:rPr>
          <w:b/>
          <w:szCs w:val="22"/>
        </w:rPr>
      </w:pPr>
      <w:r w:rsidRPr="00E64BC0">
        <w:rPr>
          <w:szCs w:val="22"/>
        </w:rPr>
        <w:t>The following witness was sworn and examined:</w:t>
      </w:r>
    </w:p>
    <w:p w14:paraId="77D05901" w14:textId="77777777" w:rsidR="00E36C66" w:rsidRPr="00E64BC0" w:rsidRDefault="00E36C66" w:rsidP="00E36C66">
      <w:pPr>
        <w:pStyle w:val="AppxMinutesBullet"/>
        <w:spacing w:after="120"/>
        <w:rPr>
          <w:szCs w:val="22"/>
        </w:rPr>
      </w:pPr>
      <w:r w:rsidRPr="00E64BC0">
        <w:rPr>
          <w:szCs w:val="22"/>
        </w:rPr>
        <w:t xml:space="preserve">Deputy Commissioner David Hudson APM (via videoconference), Deputy Commissioner, NSW Police Force.  </w:t>
      </w:r>
    </w:p>
    <w:p w14:paraId="0EF366AA" w14:textId="77777777" w:rsidR="00E36C66" w:rsidRPr="00E64BC0" w:rsidRDefault="00E36C66" w:rsidP="00E36C66">
      <w:pPr>
        <w:pStyle w:val="AppxMinutesBody"/>
        <w:rPr>
          <w:szCs w:val="22"/>
        </w:rPr>
      </w:pPr>
      <w:r w:rsidRPr="00E64BC0">
        <w:rPr>
          <w:szCs w:val="22"/>
        </w:rPr>
        <w:t>The evidence concluded and the witness withdrew.</w:t>
      </w:r>
    </w:p>
    <w:p w14:paraId="2AB63F6E" w14:textId="77777777" w:rsidR="00E36C66" w:rsidRPr="00E64BC0" w:rsidRDefault="00E36C66" w:rsidP="00E36C66">
      <w:pPr>
        <w:pStyle w:val="AppxMinutesBody"/>
        <w:rPr>
          <w:szCs w:val="22"/>
        </w:rPr>
      </w:pPr>
      <w:r w:rsidRPr="00E64BC0">
        <w:rPr>
          <w:szCs w:val="22"/>
        </w:rPr>
        <w:t xml:space="preserve">The public hearing concluded at 3.17 pm. The public and the media withdrew. </w:t>
      </w:r>
    </w:p>
    <w:p w14:paraId="2CAC373A" w14:textId="77777777" w:rsidR="00E36C66" w:rsidRPr="00E64BC0" w:rsidRDefault="00E36C66" w:rsidP="00E36C66">
      <w:pPr>
        <w:pStyle w:val="AppxMinutesHeadingOne"/>
        <w:rPr>
          <w:szCs w:val="22"/>
        </w:rPr>
      </w:pPr>
      <w:r w:rsidRPr="00E64BC0">
        <w:rPr>
          <w:szCs w:val="22"/>
        </w:rPr>
        <w:t>Adjournment</w:t>
      </w:r>
    </w:p>
    <w:p w14:paraId="65CF84DC" w14:textId="77777777" w:rsidR="00E36C66" w:rsidRPr="00E64BC0" w:rsidRDefault="00E36C66" w:rsidP="00E36C66">
      <w:pPr>
        <w:pStyle w:val="AppxMinutesBody"/>
        <w:rPr>
          <w:szCs w:val="22"/>
        </w:rPr>
      </w:pPr>
      <w:r w:rsidRPr="00E64BC0">
        <w:rPr>
          <w:szCs w:val="22"/>
        </w:rPr>
        <w:t xml:space="preserve">The committee adjourned at 3.17 pm until 10.30 am on Wednesday 11 June 2025, Room 1043 (inquiry into the impact of the regulatory framework for cannabis in NSW – report deliberative). </w:t>
      </w:r>
    </w:p>
    <w:p w14:paraId="6528CF20" w14:textId="77777777" w:rsidR="00E36C66" w:rsidRPr="00E64BC0" w:rsidRDefault="00E36C66" w:rsidP="00E36C66">
      <w:pPr>
        <w:pStyle w:val="AppxMinutesBody"/>
        <w:ind w:left="0"/>
        <w:rPr>
          <w:szCs w:val="22"/>
        </w:rPr>
      </w:pPr>
    </w:p>
    <w:p w14:paraId="699EEB58" w14:textId="77777777" w:rsidR="00E36C66" w:rsidRPr="00E64BC0" w:rsidRDefault="00E36C66" w:rsidP="00E36C66">
      <w:pPr>
        <w:pStyle w:val="AppxMinutesBodySingle"/>
        <w:ind w:left="0"/>
        <w:rPr>
          <w:szCs w:val="22"/>
        </w:rPr>
      </w:pPr>
      <w:r w:rsidRPr="00E64BC0">
        <w:rPr>
          <w:szCs w:val="22"/>
        </w:rPr>
        <w:t>Kara McKee</w:t>
      </w:r>
    </w:p>
    <w:p w14:paraId="10B77E51" w14:textId="77777777" w:rsidR="00E36C66" w:rsidRDefault="00E36C66" w:rsidP="00E36C66">
      <w:pPr>
        <w:pStyle w:val="AppxMinutesBodyBold"/>
        <w:ind w:left="0"/>
        <w:rPr>
          <w:szCs w:val="22"/>
        </w:rPr>
      </w:pPr>
      <w:r w:rsidRPr="00E64BC0">
        <w:rPr>
          <w:szCs w:val="22"/>
        </w:rPr>
        <w:t>Committee Clerk</w:t>
      </w:r>
    </w:p>
    <w:p w14:paraId="6A7599C1" w14:textId="77777777" w:rsidR="00E36C66" w:rsidRDefault="00E36C66" w:rsidP="00E36C66">
      <w:pPr>
        <w:pStyle w:val="AppxMinutesBodyBold"/>
        <w:ind w:left="0"/>
        <w:rPr>
          <w:szCs w:val="22"/>
        </w:rPr>
      </w:pPr>
    </w:p>
    <w:p w14:paraId="3C986106" w14:textId="77777777" w:rsidR="00E36C66" w:rsidRDefault="00E36C66" w:rsidP="00E36C66">
      <w:pPr>
        <w:pStyle w:val="AppxMinutesBodyBold"/>
        <w:ind w:left="0"/>
        <w:rPr>
          <w:szCs w:val="22"/>
        </w:rPr>
      </w:pPr>
    </w:p>
    <w:p w14:paraId="3CCEE9D6" w14:textId="77777777" w:rsidR="00E36C66" w:rsidRPr="0072763F" w:rsidRDefault="00E36C66" w:rsidP="00E36C66">
      <w:pPr>
        <w:pStyle w:val="AppxMinutesBodyBold"/>
        <w:ind w:left="0"/>
        <w:rPr>
          <w:szCs w:val="22"/>
        </w:rPr>
      </w:pPr>
      <w:r w:rsidRPr="0072763F">
        <w:rPr>
          <w:szCs w:val="22"/>
        </w:rPr>
        <w:t>Draft minutes no. 53</w:t>
      </w:r>
    </w:p>
    <w:p w14:paraId="68ED9B98" w14:textId="77777777" w:rsidR="00E36C66" w:rsidRPr="0072763F" w:rsidRDefault="00E36C66" w:rsidP="00E36C66">
      <w:pPr>
        <w:pStyle w:val="AppxMinutesInfo"/>
        <w:rPr>
          <w:szCs w:val="22"/>
        </w:rPr>
      </w:pPr>
      <w:r w:rsidRPr="0072763F">
        <w:rPr>
          <w:szCs w:val="22"/>
        </w:rPr>
        <w:t xml:space="preserve">Wednesday 11 June 2025 </w:t>
      </w:r>
    </w:p>
    <w:p w14:paraId="7E7702C9" w14:textId="77777777" w:rsidR="00E36C66" w:rsidRPr="0072763F" w:rsidRDefault="00E36C66" w:rsidP="00E36C66">
      <w:pPr>
        <w:pStyle w:val="AppxMinutesInfo"/>
        <w:rPr>
          <w:szCs w:val="22"/>
        </w:rPr>
      </w:pPr>
      <w:r w:rsidRPr="0072763F">
        <w:rPr>
          <w:szCs w:val="22"/>
        </w:rPr>
        <w:t xml:space="preserve">Portfolio Committee No. 1 – Premier and Finance </w:t>
      </w:r>
    </w:p>
    <w:p w14:paraId="36B2E0CA" w14:textId="77777777" w:rsidR="00E36C66" w:rsidRPr="0072763F" w:rsidRDefault="00E36C66" w:rsidP="00E36C66">
      <w:pPr>
        <w:pStyle w:val="AppxMinutesInfo"/>
        <w:rPr>
          <w:szCs w:val="22"/>
        </w:rPr>
      </w:pPr>
      <w:r w:rsidRPr="0072763F">
        <w:rPr>
          <w:szCs w:val="22"/>
        </w:rPr>
        <w:t>Room 1043, Parliament House, Sydney, 10.30 am</w:t>
      </w:r>
    </w:p>
    <w:p w14:paraId="07668452" w14:textId="77777777" w:rsidR="00E36C66" w:rsidRPr="0072763F" w:rsidRDefault="00E36C66" w:rsidP="00ED2283">
      <w:pPr>
        <w:pStyle w:val="AppxMinutesHeadingOne"/>
        <w:numPr>
          <w:ilvl w:val="0"/>
          <w:numId w:val="49"/>
        </w:numPr>
        <w:rPr>
          <w:szCs w:val="22"/>
        </w:rPr>
      </w:pPr>
      <w:r w:rsidRPr="0072763F">
        <w:rPr>
          <w:szCs w:val="22"/>
        </w:rPr>
        <w:t>Members present</w:t>
      </w:r>
    </w:p>
    <w:p w14:paraId="02EEF697" w14:textId="77777777" w:rsidR="00E36C66" w:rsidRPr="0072763F" w:rsidRDefault="00E36C66" w:rsidP="00E36C66">
      <w:pPr>
        <w:pStyle w:val="AppxMinutesBodySingle"/>
        <w:rPr>
          <w:i/>
          <w:szCs w:val="22"/>
        </w:rPr>
      </w:pPr>
      <w:r w:rsidRPr="0072763F">
        <w:rPr>
          <w:szCs w:val="22"/>
        </w:rPr>
        <w:t xml:space="preserve">Mr Buckingham, </w:t>
      </w:r>
      <w:r w:rsidRPr="0072763F">
        <w:rPr>
          <w:i/>
          <w:szCs w:val="22"/>
        </w:rPr>
        <w:t>Chair</w:t>
      </w:r>
    </w:p>
    <w:p w14:paraId="2476A632" w14:textId="77777777" w:rsidR="00E36C66" w:rsidRPr="0072763F" w:rsidRDefault="00E36C66" w:rsidP="00E36C66">
      <w:pPr>
        <w:pStyle w:val="AppxMinutesBodySingle"/>
        <w:rPr>
          <w:szCs w:val="22"/>
        </w:rPr>
      </w:pPr>
      <w:r w:rsidRPr="0072763F">
        <w:rPr>
          <w:szCs w:val="22"/>
        </w:rPr>
        <w:t>Mr Borsak, Deputy Chair</w:t>
      </w:r>
    </w:p>
    <w:p w14:paraId="76D28D80" w14:textId="77777777" w:rsidR="00E36C66" w:rsidRPr="0072763F" w:rsidRDefault="00E36C66" w:rsidP="00E36C66">
      <w:pPr>
        <w:pStyle w:val="AppxMinutesBodySingle"/>
        <w:rPr>
          <w:szCs w:val="22"/>
        </w:rPr>
      </w:pPr>
      <w:r w:rsidRPr="0072763F">
        <w:rPr>
          <w:szCs w:val="22"/>
        </w:rPr>
        <w:t>Mr Lawrence</w:t>
      </w:r>
    </w:p>
    <w:p w14:paraId="068B6755" w14:textId="77777777" w:rsidR="00E36C66" w:rsidRPr="0072763F" w:rsidRDefault="00E36C66" w:rsidP="00E36C66">
      <w:pPr>
        <w:pStyle w:val="AppxMinutesBodySingle"/>
        <w:rPr>
          <w:szCs w:val="22"/>
        </w:rPr>
      </w:pPr>
      <w:r w:rsidRPr="0072763F">
        <w:rPr>
          <w:szCs w:val="22"/>
        </w:rPr>
        <w:t xml:space="preserve">Mrs Maclaren-Jones (via videoconference) </w:t>
      </w:r>
    </w:p>
    <w:p w14:paraId="2D07D6DC" w14:textId="77777777" w:rsidR="00E36C66" w:rsidRPr="0072763F" w:rsidRDefault="00E36C66" w:rsidP="00E36C66">
      <w:pPr>
        <w:pStyle w:val="AppxMinutesBodySingle"/>
        <w:rPr>
          <w:szCs w:val="22"/>
        </w:rPr>
      </w:pPr>
      <w:r w:rsidRPr="0072763F">
        <w:rPr>
          <w:szCs w:val="22"/>
        </w:rPr>
        <w:t xml:space="preserve">Ms Munro </w:t>
      </w:r>
    </w:p>
    <w:p w14:paraId="20CA8B7E" w14:textId="77777777" w:rsidR="00E36C66" w:rsidRPr="0072763F" w:rsidRDefault="00E36C66" w:rsidP="00E36C66">
      <w:pPr>
        <w:pStyle w:val="AppxMinutesBodySingle"/>
        <w:rPr>
          <w:szCs w:val="22"/>
        </w:rPr>
      </w:pPr>
      <w:r w:rsidRPr="0072763F">
        <w:rPr>
          <w:szCs w:val="22"/>
        </w:rPr>
        <w:t>Mr Murphy</w:t>
      </w:r>
    </w:p>
    <w:p w14:paraId="155624E3" w14:textId="77777777" w:rsidR="00E36C66" w:rsidRPr="0072763F" w:rsidRDefault="00E36C66" w:rsidP="00E36C66">
      <w:pPr>
        <w:pStyle w:val="AppxMinutesBodySingle"/>
        <w:rPr>
          <w:szCs w:val="22"/>
        </w:rPr>
      </w:pPr>
      <w:r w:rsidRPr="0072763F">
        <w:rPr>
          <w:szCs w:val="22"/>
        </w:rPr>
        <w:t xml:space="preserve">Mr Ruddick (participating) </w:t>
      </w:r>
    </w:p>
    <w:p w14:paraId="24D1D037" w14:textId="77777777" w:rsidR="00E36C66" w:rsidRPr="0072763F" w:rsidRDefault="00E36C66" w:rsidP="00E36C66">
      <w:pPr>
        <w:pStyle w:val="AppxMinutesBodySingle"/>
        <w:rPr>
          <w:szCs w:val="22"/>
        </w:rPr>
      </w:pPr>
      <w:r w:rsidRPr="0072763F">
        <w:rPr>
          <w:szCs w:val="22"/>
        </w:rPr>
        <w:t>Ms Suvaal (substituting for Dr Kaine via videoconference)</w:t>
      </w:r>
    </w:p>
    <w:p w14:paraId="202D86DA" w14:textId="77777777" w:rsidR="00E36C66" w:rsidRPr="0072763F" w:rsidRDefault="00E36C66" w:rsidP="00E36C66">
      <w:pPr>
        <w:pStyle w:val="AppxMinutesHeadingOne"/>
        <w:rPr>
          <w:szCs w:val="22"/>
        </w:rPr>
      </w:pPr>
      <w:r w:rsidRPr="0072763F">
        <w:rPr>
          <w:szCs w:val="22"/>
        </w:rPr>
        <w:t>Previous minutes</w:t>
      </w:r>
    </w:p>
    <w:p w14:paraId="0D9B2DDE" w14:textId="77777777" w:rsidR="00E36C66" w:rsidRPr="0072763F" w:rsidRDefault="00E36C66" w:rsidP="00E36C66">
      <w:pPr>
        <w:pStyle w:val="AppxMinutesBody"/>
        <w:rPr>
          <w:szCs w:val="22"/>
        </w:rPr>
      </w:pPr>
      <w:r w:rsidRPr="0072763F">
        <w:rPr>
          <w:szCs w:val="22"/>
        </w:rPr>
        <w:t>Resolved, on the motion of Mr Lawrence: That draft minutes no. 52 be confirmed.</w:t>
      </w:r>
    </w:p>
    <w:p w14:paraId="153B5ADE" w14:textId="77777777" w:rsidR="00E36C66" w:rsidRPr="0072763F" w:rsidRDefault="00E36C66" w:rsidP="00E36C66">
      <w:pPr>
        <w:pStyle w:val="AppxMinutesHeadingOne"/>
        <w:rPr>
          <w:szCs w:val="22"/>
        </w:rPr>
      </w:pPr>
      <w:r w:rsidRPr="0072763F">
        <w:rPr>
          <w:szCs w:val="22"/>
        </w:rPr>
        <w:lastRenderedPageBreak/>
        <w:t>Correspondence</w:t>
      </w:r>
    </w:p>
    <w:p w14:paraId="2119B97D" w14:textId="77777777" w:rsidR="00E36C66" w:rsidRPr="0072763F" w:rsidRDefault="00E36C66" w:rsidP="00E36C66">
      <w:pPr>
        <w:pStyle w:val="AppxMinutesBody"/>
        <w:rPr>
          <w:szCs w:val="22"/>
        </w:rPr>
      </w:pPr>
      <w:r w:rsidRPr="0072763F">
        <w:rPr>
          <w:szCs w:val="22"/>
        </w:rPr>
        <w:t>The committee noted the following items of correspondence:</w:t>
      </w:r>
    </w:p>
    <w:p w14:paraId="72EDA4C8" w14:textId="77777777" w:rsidR="00E36C66" w:rsidRPr="0072763F" w:rsidRDefault="00E36C66" w:rsidP="00E36C66">
      <w:pPr>
        <w:pStyle w:val="AppxMinutesBodySingle"/>
        <w:rPr>
          <w:b/>
          <w:i/>
          <w:szCs w:val="22"/>
        </w:rPr>
      </w:pPr>
      <w:r w:rsidRPr="0072763F">
        <w:rPr>
          <w:b/>
          <w:i/>
          <w:szCs w:val="22"/>
        </w:rPr>
        <w:t>Received</w:t>
      </w:r>
    </w:p>
    <w:p w14:paraId="21D78B96" w14:textId="77777777" w:rsidR="00E36C66" w:rsidRPr="0072763F" w:rsidRDefault="00E36C66" w:rsidP="00E36C66">
      <w:pPr>
        <w:pStyle w:val="AppxMinutesBullet"/>
        <w:rPr>
          <w:szCs w:val="22"/>
        </w:rPr>
      </w:pPr>
      <w:bookmarkStart w:id="165" w:name="_Hlk201223748"/>
      <w:r w:rsidRPr="0072763F">
        <w:rPr>
          <w:szCs w:val="22"/>
        </w:rPr>
        <w:t xml:space="preserve">3 April 2025 – Letter from Mr Scot MacDonald, General Manager, Policy and Advocacy, Exercise &amp; Sports Science Australia, noting proposed reforms of the NSW Workers Compensation Scheme to respond to mental health injury claims, and welcoming collaboration with Portfolio Committee No. 1 on legislative review of these proposed reforms </w:t>
      </w:r>
    </w:p>
    <w:p w14:paraId="6512C7F1" w14:textId="77777777" w:rsidR="00E36C66" w:rsidRPr="0072763F" w:rsidRDefault="00E36C66" w:rsidP="00E36C66">
      <w:pPr>
        <w:pStyle w:val="AppxMinutesBullet"/>
        <w:rPr>
          <w:szCs w:val="22"/>
        </w:rPr>
      </w:pPr>
      <w:r w:rsidRPr="0072763F">
        <w:rPr>
          <w:szCs w:val="22"/>
        </w:rPr>
        <w:t xml:space="preserve">7 April 2025 – Email from Mr </w:t>
      </w:r>
      <w:proofErr w:type="spellStart"/>
      <w:r w:rsidRPr="0072763F">
        <w:rPr>
          <w:szCs w:val="22"/>
        </w:rPr>
        <w:t>Macciza</w:t>
      </w:r>
      <w:proofErr w:type="spellEnd"/>
      <w:r w:rsidRPr="0072763F">
        <w:rPr>
          <w:szCs w:val="22"/>
        </w:rPr>
        <w:t xml:space="preserve"> Macpherson to the committee, raising an alternate perspective to the evidence of a witness at a hearing for the inquiry into the impact of the regulatory framework for cannabis in NSW, and requesting to discuss the matters with the committee </w:t>
      </w:r>
    </w:p>
    <w:p w14:paraId="1C8D4936" w14:textId="77777777" w:rsidR="00E36C66" w:rsidRPr="0072763F" w:rsidRDefault="00E36C66" w:rsidP="00E36C66">
      <w:pPr>
        <w:pStyle w:val="AppxMinutesBullet"/>
        <w:rPr>
          <w:szCs w:val="22"/>
        </w:rPr>
      </w:pPr>
      <w:r w:rsidRPr="0072763F">
        <w:rPr>
          <w:szCs w:val="22"/>
        </w:rPr>
        <w:t xml:space="preserve">1 May 2025 – Letter from Commissioner Karen Webb APM, Commissioner of NSW Police to the Chair, raising parts of the first report of the inquiry into the impact of the regulatory framework for cannabis in NSW contain errors relating to the Cannabis Cautioning Scheme </w:t>
      </w:r>
    </w:p>
    <w:p w14:paraId="733E5C3A" w14:textId="77777777" w:rsidR="00E36C66" w:rsidRPr="0072763F" w:rsidRDefault="00E36C66" w:rsidP="00E36C66">
      <w:pPr>
        <w:pStyle w:val="AppxMinutesBullet"/>
        <w:rPr>
          <w:szCs w:val="22"/>
        </w:rPr>
      </w:pPr>
      <w:r w:rsidRPr="0072763F">
        <w:rPr>
          <w:szCs w:val="22"/>
        </w:rPr>
        <w:t>2 June 2025 – Letter from the Hon Natasha Maclaren-Jones MLC to the Chair, enclosing a parliamentary research paper on drug-related road incidents, requesting the committee consider the correspondence and the tabling of the enclosed research paper at its next meeting.</w:t>
      </w:r>
    </w:p>
    <w:bookmarkEnd w:id="165"/>
    <w:p w14:paraId="3A652571" w14:textId="77777777" w:rsidR="00E36C66" w:rsidRPr="0072763F" w:rsidRDefault="00E36C66" w:rsidP="00E36C66">
      <w:pPr>
        <w:pStyle w:val="AppxMinutesSubHeading"/>
        <w:rPr>
          <w:szCs w:val="22"/>
        </w:rPr>
      </w:pPr>
      <w:r w:rsidRPr="0072763F">
        <w:rPr>
          <w:szCs w:val="22"/>
        </w:rPr>
        <w:t>Sent:</w:t>
      </w:r>
    </w:p>
    <w:p w14:paraId="555A2A01" w14:textId="77777777" w:rsidR="00E36C66" w:rsidRPr="0072763F" w:rsidRDefault="00E36C66" w:rsidP="00E36C66">
      <w:pPr>
        <w:pStyle w:val="AppxMinutesBullet"/>
        <w:spacing w:after="120"/>
        <w:rPr>
          <w:szCs w:val="22"/>
        </w:rPr>
      </w:pPr>
      <w:bookmarkStart w:id="166" w:name="_Hlk201223714"/>
      <w:r w:rsidRPr="0072763F">
        <w:rPr>
          <w:szCs w:val="22"/>
        </w:rPr>
        <w:t>8 May 2025 – Letter from the Chair to Commissioner Karen Webb APM, Commissioner of Police, responding to correspondence received on 1 May 2025, outlining the committee's response to errors relating to the Cannabis Cautioning Scheme in the first report of the inquiry into the impact of the regulatory framework for cannabis in New South Wales.</w:t>
      </w:r>
    </w:p>
    <w:bookmarkEnd w:id="166"/>
    <w:p w14:paraId="7F0A4CEA" w14:textId="77777777" w:rsidR="00E36C66" w:rsidRPr="0072763F" w:rsidRDefault="00E36C66" w:rsidP="00E36C66">
      <w:pPr>
        <w:pStyle w:val="AppxMinutesBullet"/>
        <w:numPr>
          <w:ilvl w:val="0"/>
          <w:numId w:val="0"/>
        </w:numPr>
        <w:ind w:left="567"/>
        <w:rPr>
          <w:szCs w:val="22"/>
        </w:rPr>
      </w:pPr>
      <w:r w:rsidRPr="0072763F">
        <w:rPr>
          <w:szCs w:val="22"/>
        </w:rPr>
        <w:t xml:space="preserve">Resolved, on the motion of Ms Munro: That the committee keep the correspondence from Mr </w:t>
      </w:r>
      <w:proofErr w:type="spellStart"/>
      <w:r w:rsidRPr="0072763F">
        <w:rPr>
          <w:szCs w:val="22"/>
        </w:rPr>
        <w:t>Macciza</w:t>
      </w:r>
      <w:proofErr w:type="spellEnd"/>
      <w:r w:rsidRPr="0072763F">
        <w:rPr>
          <w:szCs w:val="22"/>
        </w:rPr>
        <w:t xml:space="preserve"> Macpherson, regarding an alternate perspective to the evidence of a witness at a hearing for the inquiry into the impact of the regulatory framework for cannabis in NSW, dated 7 April 2025, confidential, as per the recommendation of the secretariat, as it contains potential adverse mention.</w:t>
      </w:r>
    </w:p>
    <w:p w14:paraId="4935A412" w14:textId="77777777" w:rsidR="00E36C66" w:rsidRPr="0072763F" w:rsidRDefault="00E36C66" w:rsidP="00E36C66">
      <w:pPr>
        <w:pStyle w:val="AppxMinutesHeadingOne"/>
        <w:rPr>
          <w:szCs w:val="22"/>
        </w:rPr>
      </w:pPr>
      <w:r w:rsidRPr="0072763F">
        <w:rPr>
          <w:szCs w:val="22"/>
        </w:rPr>
        <w:t xml:space="preserve">Inquiry into the Workers Compensation Legislation Amendment Bill 2025 </w:t>
      </w:r>
    </w:p>
    <w:p w14:paraId="29E41225" w14:textId="77777777" w:rsidR="00E36C66" w:rsidRPr="0072763F" w:rsidRDefault="00E36C66" w:rsidP="00E36C66">
      <w:pPr>
        <w:pStyle w:val="AppxMinutesHeadingTwo"/>
        <w:rPr>
          <w:szCs w:val="22"/>
        </w:rPr>
      </w:pPr>
      <w:r w:rsidRPr="0072763F">
        <w:rPr>
          <w:szCs w:val="22"/>
        </w:rPr>
        <w:t xml:space="preserve">Updated Cannabis Cautioning Scheme (CCS) Guidelines </w:t>
      </w:r>
    </w:p>
    <w:p w14:paraId="2D98D37C" w14:textId="77777777" w:rsidR="00E36C66" w:rsidRPr="0072763F" w:rsidRDefault="00E36C66" w:rsidP="00E36C66">
      <w:pPr>
        <w:pStyle w:val="AppxMinutesBodySingle"/>
        <w:rPr>
          <w:szCs w:val="22"/>
        </w:rPr>
      </w:pPr>
      <w:r w:rsidRPr="0072763F">
        <w:rPr>
          <w:szCs w:val="22"/>
        </w:rPr>
        <w:t xml:space="preserve">Resolved, on the motion of Mr Lawrence: That the committee formally note that, in response to correspondence received from Commissioner Karen Webb APM of NSW Police on 1 May 2025 it took the following actions: </w:t>
      </w:r>
    </w:p>
    <w:p w14:paraId="5AF5FECF" w14:textId="77777777" w:rsidR="00E36C66" w:rsidRPr="0072763F" w:rsidRDefault="00E36C66" w:rsidP="00E36C66">
      <w:pPr>
        <w:pStyle w:val="AppxMinutesBodySingle"/>
        <w:rPr>
          <w:szCs w:val="22"/>
        </w:rPr>
      </w:pPr>
    </w:p>
    <w:p w14:paraId="2A3D1EF9" w14:textId="77777777" w:rsidR="00E36C66" w:rsidRPr="0072763F" w:rsidRDefault="00E36C66" w:rsidP="00E36C66">
      <w:pPr>
        <w:pStyle w:val="AppxMinutesBullet"/>
        <w:rPr>
          <w:szCs w:val="22"/>
        </w:rPr>
      </w:pPr>
      <w:r w:rsidRPr="0072763F">
        <w:rPr>
          <w:szCs w:val="22"/>
        </w:rPr>
        <w:t>responded to Commissioner Webb, apologising for the error in the first report relating to the Cannabis Cautioning Scheme and noting the context in which it occurred</w:t>
      </w:r>
    </w:p>
    <w:p w14:paraId="05D9ECC9" w14:textId="77777777" w:rsidR="00E36C66" w:rsidRPr="0072763F" w:rsidRDefault="00E36C66" w:rsidP="00E36C66">
      <w:pPr>
        <w:pStyle w:val="AppxMinutesBullet"/>
        <w:rPr>
          <w:szCs w:val="22"/>
        </w:rPr>
      </w:pPr>
      <w:r w:rsidRPr="0072763F">
        <w:rPr>
          <w:szCs w:val="22"/>
        </w:rPr>
        <w:t>published Commissioner Webb's correspondence on the website</w:t>
      </w:r>
    </w:p>
    <w:p w14:paraId="145D8296" w14:textId="77777777" w:rsidR="00E36C66" w:rsidRPr="0072763F" w:rsidRDefault="00E36C66" w:rsidP="00E36C66">
      <w:pPr>
        <w:pStyle w:val="AppxMinutesBullet"/>
        <w:rPr>
          <w:szCs w:val="22"/>
        </w:rPr>
      </w:pPr>
      <w:r w:rsidRPr="0072763F">
        <w:rPr>
          <w:szCs w:val="22"/>
        </w:rPr>
        <w:t>acknowledged in its final report that changes were made to the CCS in April 2024 and that these changes seek to address some of the concerns the committee heard in evidence about the CCS.</w:t>
      </w:r>
    </w:p>
    <w:p w14:paraId="6267645F" w14:textId="77777777" w:rsidR="00E36C66" w:rsidRPr="0072763F" w:rsidRDefault="00E36C66" w:rsidP="00E36C66">
      <w:pPr>
        <w:pStyle w:val="AppxMinutesHeadingTwo"/>
        <w:rPr>
          <w:szCs w:val="22"/>
        </w:rPr>
      </w:pPr>
      <w:r w:rsidRPr="0072763F">
        <w:rPr>
          <w:szCs w:val="22"/>
        </w:rPr>
        <w:t xml:space="preserve">Public submissions </w:t>
      </w:r>
    </w:p>
    <w:p w14:paraId="33826CF9" w14:textId="77777777" w:rsidR="00E36C66" w:rsidRPr="0072763F" w:rsidRDefault="00E36C66" w:rsidP="00E36C66">
      <w:pPr>
        <w:pStyle w:val="AppxMinutesBody"/>
        <w:rPr>
          <w:szCs w:val="22"/>
        </w:rPr>
      </w:pPr>
      <w:r w:rsidRPr="0072763F">
        <w:rPr>
          <w:szCs w:val="22"/>
        </w:rPr>
        <w:t>The committee noted that the following submission was published by the committee clerk under the authorisation of the resolution appointing the committee: submission no 360.</w:t>
      </w:r>
    </w:p>
    <w:p w14:paraId="2D9B6BD8" w14:textId="77777777" w:rsidR="00E36C66" w:rsidRPr="0072763F" w:rsidRDefault="00E36C66" w:rsidP="00E36C66">
      <w:pPr>
        <w:pStyle w:val="AppxMinutesHeadingTwo"/>
        <w:rPr>
          <w:szCs w:val="22"/>
        </w:rPr>
      </w:pPr>
      <w:r w:rsidRPr="0072763F">
        <w:rPr>
          <w:szCs w:val="22"/>
        </w:rPr>
        <w:t>Answers to questions on notice and supplementary questions</w:t>
      </w:r>
    </w:p>
    <w:p w14:paraId="3E84F9B6" w14:textId="77777777" w:rsidR="00E36C66" w:rsidRPr="0072763F" w:rsidRDefault="00E36C66" w:rsidP="00E36C66">
      <w:pPr>
        <w:pStyle w:val="AppxMinutesBody"/>
        <w:rPr>
          <w:szCs w:val="22"/>
        </w:rPr>
      </w:pPr>
      <w:r w:rsidRPr="0072763F">
        <w:rPr>
          <w:szCs w:val="22"/>
        </w:rPr>
        <w:t>The following answers to questions on notice were published by the committee clerk under the authorisation of the resolution appointing the committee:</w:t>
      </w:r>
    </w:p>
    <w:p w14:paraId="0E6C9675" w14:textId="77777777" w:rsidR="00E36C66" w:rsidRPr="0072763F" w:rsidRDefault="00E36C66" w:rsidP="00E36C66">
      <w:pPr>
        <w:pStyle w:val="AppxMinutesBullet"/>
        <w:spacing w:before="120"/>
        <w:rPr>
          <w:szCs w:val="22"/>
        </w:rPr>
      </w:pPr>
      <w:r w:rsidRPr="0072763F">
        <w:rPr>
          <w:szCs w:val="22"/>
        </w:rPr>
        <w:t xml:space="preserve">answers to questions on notice from Professor Jennifer Martin, Mr Bruce </w:t>
      </w:r>
      <w:proofErr w:type="spellStart"/>
      <w:r w:rsidRPr="0072763F">
        <w:rPr>
          <w:szCs w:val="22"/>
        </w:rPr>
        <w:t>Battye</w:t>
      </w:r>
      <w:proofErr w:type="spellEnd"/>
      <w:r w:rsidRPr="0072763F">
        <w:rPr>
          <w:szCs w:val="22"/>
        </w:rPr>
        <w:t xml:space="preserve"> and Dr Santiago Vazquez, NSW Health received 29 April 2025 </w:t>
      </w:r>
    </w:p>
    <w:p w14:paraId="76D4CA16" w14:textId="77777777" w:rsidR="00E36C66" w:rsidRPr="0072763F" w:rsidRDefault="00E36C66" w:rsidP="00E36C66">
      <w:pPr>
        <w:pStyle w:val="AppxMinutesBullet"/>
        <w:rPr>
          <w:szCs w:val="22"/>
        </w:rPr>
      </w:pPr>
      <w:r w:rsidRPr="0072763F">
        <w:rPr>
          <w:szCs w:val="22"/>
        </w:rPr>
        <w:t xml:space="preserve">answers to questions on notice from Ms Edwina </w:t>
      </w:r>
      <w:proofErr w:type="spellStart"/>
      <w:r w:rsidRPr="0072763F">
        <w:rPr>
          <w:szCs w:val="22"/>
        </w:rPr>
        <w:t>Vandine</w:t>
      </w:r>
      <w:proofErr w:type="spellEnd"/>
      <w:r w:rsidRPr="0072763F">
        <w:rPr>
          <w:szCs w:val="22"/>
        </w:rPr>
        <w:t xml:space="preserve">, Office of Drug Control and Professor Robyn Langham, Therapeutic Goods Administration received 30 April 2025 </w:t>
      </w:r>
    </w:p>
    <w:p w14:paraId="5C59A80D" w14:textId="77777777" w:rsidR="00E36C66" w:rsidRPr="0072763F" w:rsidRDefault="00E36C66" w:rsidP="00E36C66">
      <w:pPr>
        <w:pStyle w:val="AppxMinutesBullet"/>
        <w:rPr>
          <w:szCs w:val="22"/>
        </w:rPr>
      </w:pPr>
      <w:r w:rsidRPr="0072763F">
        <w:rPr>
          <w:szCs w:val="22"/>
        </w:rPr>
        <w:t xml:space="preserve">answers to questions on notice from Mr Bernard </w:t>
      </w:r>
      <w:proofErr w:type="spellStart"/>
      <w:r w:rsidRPr="0072763F">
        <w:rPr>
          <w:szCs w:val="22"/>
        </w:rPr>
        <w:t>Carlon</w:t>
      </w:r>
      <w:proofErr w:type="spellEnd"/>
      <w:r w:rsidRPr="0072763F">
        <w:rPr>
          <w:szCs w:val="22"/>
        </w:rPr>
        <w:t xml:space="preserve"> and Ms Louise Higgins, Transport for NSW received 2 May 2025 </w:t>
      </w:r>
    </w:p>
    <w:p w14:paraId="7690D083" w14:textId="77777777" w:rsidR="00E36C66" w:rsidRPr="0072763F" w:rsidRDefault="00E36C66" w:rsidP="00E36C66">
      <w:pPr>
        <w:pStyle w:val="AppxMinutesBullet"/>
        <w:rPr>
          <w:szCs w:val="22"/>
        </w:rPr>
      </w:pPr>
      <w:r w:rsidRPr="0072763F">
        <w:rPr>
          <w:szCs w:val="22"/>
        </w:rPr>
        <w:lastRenderedPageBreak/>
        <w:t xml:space="preserve">answers to questions on notice from Deputy Commissioner David Hudson, NSW Police received 29 April 2025 </w:t>
      </w:r>
    </w:p>
    <w:p w14:paraId="2C9C30F8" w14:textId="77777777" w:rsidR="00E36C66" w:rsidRPr="0072763F" w:rsidRDefault="00E36C66" w:rsidP="00E36C66">
      <w:pPr>
        <w:pStyle w:val="AppxMinutesBullet"/>
        <w:rPr>
          <w:szCs w:val="22"/>
        </w:rPr>
      </w:pPr>
      <w:r w:rsidRPr="0072763F">
        <w:rPr>
          <w:szCs w:val="22"/>
        </w:rPr>
        <w:t xml:space="preserve">answers to questions on notice from Dr Teresa Nicoletti, Australian Medicinal Cannabis Association received 6 May 2025. </w:t>
      </w:r>
    </w:p>
    <w:p w14:paraId="7F0F6BD6" w14:textId="77777777" w:rsidR="00E36C66" w:rsidRPr="0072763F" w:rsidRDefault="00E36C66" w:rsidP="00E36C66">
      <w:pPr>
        <w:pStyle w:val="AppxMinutesHeadingTwo"/>
        <w:spacing w:after="120"/>
        <w:rPr>
          <w:szCs w:val="22"/>
        </w:rPr>
      </w:pPr>
      <w:r w:rsidRPr="0072763F">
        <w:rPr>
          <w:szCs w:val="22"/>
        </w:rPr>
        <w:t xml:space="preserve">Consideration of Chair's draft report </w:t>
      </w:r>
    </w:p>
    <w:p w14:paraId="0DA8F777" w14:textId="77777777" w:rsidR="00E36C66" w:rsidRPr="0072763F" w:rsidRDefault="00E36C66" w:rsidP="00E36C66">
      <w:pPr>
        <w:pStyle w:val="AppxMinutesBody"/>
        <w:spacing w:before="120"/>
        <w:rPr>
          <w:b/>
          <w:bCs/>
          <w:szCs w:val="22"/>
        </w:rPr>
      </w:pPr>
      <w:r w:rsidRPr="0072763F">
        <w:rPr>
          <w:b/>
          <w:bCs/>
          <w:szCs w:val="22"/>
        </w:rPr>
        <w:t>Chapter 2</w:t>
      </w:r>
    </w:p>
    <w:p w14:paraId="262A5A7C" w14:textId="77777777" w:rsidR="00E36C66" w:rsidRPr="0072763F" w:rsidRDefault="00E36C66" w:rsidP="00E36C66">
      <w:pPr>
        <w:pStyle w:val="AppxMinutesHeadingOne"/>
        <w:numPr>
          <w:ilvl w:val="0"/>
          <w:numId w:val="0"/>
        </w:numPr>
        <w:spacing w:before="0"/>
        <w:ind w:left="567"/>
        <w:rPr>
          <w:b w:val="0"/>
          <w:iCs/>
          <w:szCs w:val="22"/>
        </w:rPr>
      </w:pPr>
      <w:r w:rsidRPr="0072763F">
        <w:rPr>
          <w:b w:val="0"/>
          <w:iCs/>
          <w:szCs w:val="22"/>
        </w:rPr>
        <w:t xml:space="preserve">Mrs Maclaren-Jones moved: That the following new paragraph be inserted after 2.10: </w:t>
      </w:r>
    </w:p>
    <w:p w14:paraId="41DE211C" w14:textId="77777777" w:rsidR="00E36C66" w:rsidRPr="0072763F" w:rsidRDefault="00E36C66" w:rsidP="00E36C66">
      <w:pPr>
        <w:pStyle w:val="AppxMinutesBody"/>
        <w:rPr>
          <w:szCs w:val="22"/>
        </w:rPr>
      </w:pPr>
    </w:p>
    <w:p w14:paraId="01A915C1" w14:textId="77777777" w:rsidR="00E36C66" w:rsidRPr="0072763F" w:rsidRDefault="00E36C66" w:rsidP="00E36C66">
      <w:pPr>
        <w:pStyle w:val="AppxMinutesBody"/>
        <w:spacing w:after="0"/>
        <w:ind w:left="720"/>
        <w:rPr>
          <w:szCs w:val="22"/>
        </w:rPr>
      </w:pPr>
      <w:r w:rsidRPr="0072763F">
        <w:rPr>
          <w:szCs w:val="22"/>
        </w:rPr>
        <w:t xml:space="preserve">'The 2024 NRMA report "Driving, high, the need to detect drug drivers", referred to Transport   NSW data for 2019-2023, which stated that drug driving was considered a contributing factor in 24% of NSW road fatalities, with THC detected in 69% of the fatal crashes involving illicit substances' [FOOTNOTE: https://www.mynrma.com.au/-/media/files/nrma-driving-high.pdf, p 9]. </w:t>
      </w:r>
    </w:p>
    <w:p w14:paraId="4EB433C7" w14:textId="77777777" w:rsidR="00E36C66" w:rsidRPr="0072763F" w:rsidRDefault="00E36C66" w:rsidP="00E36C66">
      <w:pPr>
        <w:pStyle w:val="AppxMinutesBody"/>
        <w:spacing w:after="0"/>
        <w:ind w:left="720"/>
        <w:rPr>
          <w:szCs w:val="22"/>
        </w:rPr>
      </w:pPr>
    </w:p>
    <w:p w14:paraId="723328A4" w14:textId="77777777" w:rsidR="00E36C66" w:rsidRPr="0072763F" w:rsidRDefault="00E36C66" w:rsidP="00E36C66">
      <w:pPr>
        <w:pStyle w:val="AppxMinutesBody"/>
        <w:spacing w:after="0"/>
        <w:rPr>
          <w:szCs w:val="22"/>
        </w:rPr>
      </w:pPr>
      <w:r w:rsidRPr="0072763F">
        <w:rPr>
          <w:szCs w:val="22"/>
        </w:rPr>
        <w:t xml:space="preserve">Question put. </w:t>
      </w:r>
    </w:p>
    <w:p w14:paraId="2FAB0E98" w14:textId="77777777" w:rsidR="00E36C66" w:rsidRPr="0072763F" w:rsidRDefault="00E36C66" w:rsidP="00E36C66">
      <w:pPr>
        <w:pStyle w:val="AppxMinutesBody"/>
        <w:spacing w:after="0"/>
        <w:rPr>
          <w:szCs w:val="22"/>
        </w:rPr>
      </w:pPr>
    </w:p>
    <w:p w14:paraId="505BB02A" w14:textId="77777777" w:rsidR="00E36C66" w:rsidRPr="0072763F" w:rsidRDefault="00E36C66" w:rsidP="00E36C66">
      <w:pPr>
        <w:pStyle w:val="AppxMinutesBody"/>
        <w:spacing w:after="0"/>
        <w:rPr>
          <w:szCs w:val="22"/>
        </w:rPr>
      </w:pPr>
      <w:r w:rsidRPr="0072763F">
        <w:rPr>
          <w:szCs w:val="22"/>
        </w:rPr>
        <w:t xml:space="preserve">The committee divided. </w:t>
      </w:r>
    </w:p>
    <w:p w14:paraId="68821804" w14:textId="77777777" w:rsidR="00E36C66" w:rsidRPr="0072763F" w:rsidRDefault="00E36C66" w:rsidP="00E36C66">
      <w:pPr>
        <w:pStyle w:val="AppxMinutesBody"/>
        <w:spacing w:after="0"/>
        <w:rPr>
          <w:szCs w:val="22"/>
        </w:rPr>
      </w:pPr>
    </w:p>
    <w:p w14:paraId="61E04CB5" w14:textId="77777777" w:rsidR="00E36C66" w:rsidRPr="0072763F" w:rsidRDefault="00E36C66" w:rsidP="00E36C66">
      <w:pPr>
        <w:pStyle w:val="AppxMinutesBody"/>
        <w:spacing w:after="0"/>
        <w:rPr>
          <w:szCs w:val="22"/>
        </w:rPr>
      </w:pPr>
      <w:r w:rsidRPr="0072763F">
        <w:rPr>
          <w:szCs w:val="22"/>
        </w:rPr>
        <w:t xml:space="preserve">Ayes: Mrs Maclaren-Jones, Ms Munro. </w:t>
      </w:r>
    </w:p>
    <w:p w14:paraId="74EBB43C" w14:textId="77777777" w:rsidR="00E36C66" w:rsidRPr="0072763F" w:rsidRDefault="00E36C66" w:rsidP="00E36C66">
      <w:pPr>
        <w:pStyle w:val="AppxMinutesBody"/>
        <w:spacing w:after="0"/>
        <w:rPr>
          <w:szCs w:val="22"/>
        </w:rPr>
      </w:pPr>
    </w:p>
    <w:p w14:paraId="116E6500" w14:textId="77777777" w:rsidR="00E36C66" w:rsidRPr="0072763F" w:rsidRDefault="00E36C66" w:rsidP="00E36C66">
      <w:pPr>
        <w:pStyle w:val="AppxMinutesBody"/>
        <w:spacing w:after="0"/>
        <w:rPr>
          <w:szCs w:val="22"/>
        </w:rPr>
      </w:pPr>
      <w:proofErr w:type="spellStart"/>
      <w:r w:rsidRPr="0072763F">
        <w:rPr>
          <w:szCs w:val="22"/>
        </w:rPr>
        <w:t>Noes</w:t>
      </w:r>
      <w:proofErr w:type="spellEnd"/>
      <w:r w:rsidRPr="0072763F">
        <w:rPr>
          <w:szCs w:val="22"/>
        </w:rPr>
        <w:t xml:space="preserve">: Mr Borsak, Mr Buckingham, Mr Lawrence, Mr Murphy, Ms Suvaal. </w:t>
      </w:r>
    </w:p>
    <w:p w14:paraId="53256693" w14:textId="77777777" w:rsidR="00E36C66" w:rsidRPr="0072763F" w:rsidRDefault="00E36C66" w:rsidP="00E36C66">
      <w:pPr>
        <w:pStyle w:val="AppxMinutesBody"/>
        <w:spacing w:after="0"/>
        <w:rPr>
          <w:szCs w:val="22"/>
        </w:rPr>
      </w:pPr>
    </w:p>
    <w:p w14:paraId="5CDCEA5F" w14:textId="77777777" w:rsidR="00E36C66" w:rsidRPr="0072763F" w:rsidRDefault="00E36C66" w:rsidP="00E36C66">
      <w:pPr>
        <w:pStyle w:val="AppxMinutesBody"/>
        <w:spacing w:after="0"/>
        <w:rPr>
          <w:szCs w:val="22"/>
        </w:rPr>
      </w:pPr>
      <w:r w:rsidRPr="0072763F">
        <w:rPr>
          <w:szCs w:val="22"/>
        </w:rPr>
        <w:t xml:space="preserve">Question resolved in the negative. </w:t>
      </w:r>
    </w:p>
    <w:p w14:paraId="2218179B" w14:textId="77777777" w:rsidR="00E36C66" w:rsidRPr="0072763F" w:rsidRDefault="00E36C66" w:rsidP="00E36C66">
      <w:pPr>
        <w:pStyle w:val="AppxMinutesBody"/>
        <w:spacing w:after="0"/>
        <w:rPr>
          <w:szCs w:val="22"/>
        </w:rPr>
      </w:pPr>
    </w:p>
    <w:p w14:paraId="114E47AA" w14:textId="77777777" w:rsidR="00E36C66" w:rsidRPr="0072763F" w:rsidRDefault="00E36C66" w:rsidP="00E36C66">
      <w:pPr>
        <w:pStyle w:val="AppxMinutesBody"/>
        <w:spacing w:after="0"/>
        <w:rPr>
          <w:szCs w:val="22"/>
        </w:rPr>
      </w:pPr>
      <w:r w:rsidRPr="0072763F">
        <w:rPr>
          <w:szCs w:val="22"/>
        </w:rPr>
        <w:t xml:space="preserve">Mrs Maclaren-Jones moved: That paragraph 2.143 be amended by omitting 'the committee found' and instead inserting 'the majority of committee members found'. </w:t>
      </w:r>
    </w:p>
    <w:p w14:paraId="031FFAA3" w14:textId="77777777" w:rsidR="00E36C66" w:rsidRPr="0072763F" w:rsidRDefault="00E36C66" w:rsidP="00E36C66">
      <w:pPr>
        <w:pStyle w:val="AppxMinutesBody"/>
        <w:spacing w:after="0"/>
        <w:rPr>
          <w:szCs w:val="22"/>
        </w:rPr>
      </w:pPr>
    </w:p>
    <w:p w14:paraId="7CDEE354" w14:textId="77777777" w:rsidR="00E36C66" w:rsidRPr="0072763F" w:rsidRDefault="00E36C66" w:rsidP="00E36C66">
      <w:pPr>
        <w:pStyle w:val="AppxMinutesBody"/>
        <w:spacing w:after="0"/>
        <w:rPr>
          <w:szCs w:val="22"/>
        </w:rPr>
      </w:pPr>
      <w:r w:rsidRPr="0072763F">
        <w:rPr>
          <w:szCs w:val="22"/>
        </w:rPr>
        <w:t xml:space="preserve">Question put. </w:t>
      </w:r>
    </w:p>
    <w:p w14:paraId="0DC3FC7D" w14:textId="77777777" w:rsidR="00E36C66" w:rsidRPr="0072763F" w:rsidRDefault="00E36C66" w:rsidP="00E36C66">
      <w:pPr>
        <w:pStyle w:val="AppxMinutesBody"/>
        <w:spacing w:after="0"/>
        <w:rPr>
          <w:szCs w:val="22"/>
        </w:rPr>
      </w:pPr>
    </w:p>
    <w:p w14:paraId="32BA1244" w14:textId="77777777" w:rsidR="00E36C66" w:rsidRPr="0072763F" w:rsidRDefault="00E36C66" w:rsidP="00E36C66">
      <w:pPr>
        <w:pStyle w:val="AppxMinutesBody"/>
        <w:spacing w:after="0"/>
        <w:rPr>
          <w:szCs w:val="22"/>
        </w:rPr>
      </w:pPr>
      <w:r w:rsidRPr="0072763F">
        <w:rPr>
          <w:szCs w:val="22"/>
        </w:rPr>
        <w:t xml:space="preserve">The committee divided. </w:t>
      </w:r>
    </w:p>
    <w:p w14:paraId="275B7FCA" w14:textId="77777777" w:rsidR="00E36C66" w:rsidRPr="0072763F" w:rsidRDefault="00E36C66" w:rsidP="00E36C66">
      <w:pPr>
        <w:pStyle w:val="AppxMinutesBody"/>
        <w:spacing w:after="0"/>
        <w:rPr>
          <w:szCs w:val="22"/>
        </w:rPr>
      </w:pPr>
    </w:p>
    <w:p w14:paraId="7C422DFD" w14:textId="77777777" w:rsidR="00E36C66" w:rsidRPr="0072763F" w:rsidRDefault="00E36C66" w:rsidP="00E36C66">
      <w:pPr>
        <w:pStyle w:val="AppxMinutesBody"/>
        <w:spacing w:after="0"/>
        <w:rPr>
          <w:szCs w:val="22"/>
        </w:rPr>
      </w:pPr>
      <w:r w:rsidRPr="0072763F">
        <w:rPr>
          <w:szCs w:val="22"/>
        </w:rPr>
        <w:t xml:space="preserve">Ayes: Mrs Maclaren-Jones, Ms Munro. </w:t>
      </w:r>
    </w:p>
    <w:p w14:paraId="11EB394D" w14:textId="77777777" w:rsidR="00E36C66" w:rsidRPr="0072763F" w:rsidRDefault="00E36C66" w:rsidP="00E36C66">
      <w:pPr>
        <w:pStyle w:val="AppxMinutesBody"/>
        <w:spacing w:after="0"/>
        <w:rPr>
          <w:szCs w:val="22"/>
        </w:rPr>
      </w:pPr>
    </w:p>
    <w:p w14:paraId="0801F227" w14:textId="77777777" w:rsidR="00E36C66" w:rsidRPr="0072763F" w:rsidRDefault="00E36C66" w:rsidP="00E36C66">
      <w:pPr>
        <w:pStyle w:val="AppxMinutesBody"/>
        <w:spacing w:after="0"/>
        <w:rPr>
          <w:szCs w:val="22"/>
        </w:rPr>
      </w:pPr>
      <w:proofErr w:type="spellStart"/>
      <w:r w:rsidRPr="0072763F">
        <w:rPr>
          <w:szCs w:val="22"/>
        </w:rPr>
        <w:t>Noes</w:t>
      </w:r>
      <w:proofErr w:type="spellEnd"/>
      <w:r w:rsidRPr="0072763F">
        <w:rPr>
          <w:szCs w:val="22"/>
        </w:rPr>
        <w:t xml:space="preserve">: Mr Borsak, Mr Buckingham, Mr Lawrence, Mr Murphy, Ms Suvaal. </w:t>
      </w:r>
    </w:p>
    <w:p w14:paraId="4DB377F7" w14:textId="77777777" w:rsidR="00E36C66" w:rsidRPr="0072763F" w:rsidRDefault="00E36C66" w:rsidP="00E36C66">
      <w:pPr>
        <w:pStyle w:val="AppxMinutesBody"/>
        <w:spacing w:after="0"/>
        <w:rPr>
          <w:szCs w:val="22"/>
        </w:rPr>
      </w:pPr>
    </w:p>
    <w:p w14:paraId="790E289A" w14:textId="77777777" w:rsidR="00E36C66" w:rsidRPr="0072763F" w:rsidRDefault="00E36C66" w:rsidP="00E36C66">
      <w:pPr>
        <w:pStyle w:val="AppxMinutesBody"/>
        <w:spacing w:after="0"/>
        <w:rPr>
          <w:szCs w:val="22"/>
        </w:rPr>
      </w:pPr>
      <w:r w:rsidRPr="0072763F">
        <w:rPr>
          <w:szCs w:val="22"/>
        </w:rPr>
        <w:t xml:space="preserve">Question resolved in the negative. </w:t>
      </w:r>
    </w:p>
    <w:p w14:paraId="2F388F09" w14:textId="77777777" w:rsidR="00E36C66" w:rsidRPr="0072763F" w:rsidRDefault="00E36C66" w:rsidP="00E36C66">
      <w:pPr>
        <w:pStyle w:val="AppxMinutesBody"/>
        <w:spacing w:after="0"/>
        <w:rPr>
          <w:szCs w:val="22"/>
        </w:rPr>
      </w:pPr>
    </w:p>
    <w:p w14:paraId="27D4261C" w14:textId="77777777" w:rsidR="00E36C66" w:rsidRPr="0072763F" w:rsidRDefault="00E36C66" w:rsidP="00E36C66">
      <w:pPr>
        <w:pStyle w:val="ChapterBody"/>
        <w:tabs>
          <w:tab w:val="clear" w:pos="851"/>
        </w:tabs>
        <w:spacing w:before="0"/>
        <w:ind w:left="567" w:firstLine="0"/>
        <w:rPr>
          <w:sz w:val="22"/>
          <w:szCs w:val="22"/>
        </w:rPr>
      </w:pPr>
      <w:r w:rsidRPr="0072763F">
        <w:rPr>
          <w:sz w:val="22"/>
          <w:szCs w:val="22"/>
        </w:rPr>
        <w:t>Mrs Maclaren-Jones moved: That paragraph 2.144 be omitted: 'With respect to medicinal cannabis use and driving the committee recommended "a medicinal use defence to the offence of drive with 'presence of a prescribed illicit drug in oral fluid, blood or urine' offence in respect of cannabis such as is legislated for in Tasmania but ensuring that the mixing of cannabis and alcohol is the express subject of an aggravating factor of the relevant criminal offence".</w:t>
      </w:r>
    </w:p>
    <w:p w14:paraId="10C6D1D9" w14:textId="77777777" w:rsidR="00E36C66" w:rsidRPr="0072763F" w:rsidRDefault="00E36C66" w:rsidP="00E36C66">
      <w:pPr>
        <w:pStyle w:val="ChapterBody"/>
        <w:tabs>
          <w:tab w:val="clear" w:pos="851"/>
        </w:tabs>
        <w:spacing w:before="0"/>
        <w:ind w:left="567" w:firstLine="0"/>
        <w:rPr>
          <w:sz w:val="22"/>
          <w:szCs w:val="22"/>
        </w:rPr>
      </w:pPr>
    </w:p>
    <w:p w14:paraId="366D24DC" w14:textId="77777777" w:rsidR="00E36C66" w:rsidRPr="0072763F" w:rsidRDefault="00E36C66" w:rsidP="00E36C66">
      <w:pPr>
        <w:pStyle w:val="AppxMinutesBody"/>
        <w:spacing w:after="0"/>
        <w:rPr>
          <w:szCs w:val="22"/>
        </w:rPr>
      </w:pPr>
      <w:r w:rsidRPr="0072763F">
        <w:rPr>
          <w:szCs w:val="22"/>
        </w:rPr>
        <w:t xml:space="preserve">Question put and negatived. </w:t>
      </w:r>
    </w:p>
    <w:p w14:paraId="142BDA26" w14:textId="77777777" w:rsidR="00E36C66" w:rsidRPr="0072763F" w:rsidRDefault="00E36C66" w:rsidP="00E36C66">
      <w:pPr>
        <w:pStyle w:val="AppxMinutesBody"/>
        <w:spacing w:after="0"/>
        <w:rPr>
          <w:szCs w:val="22"/>
        </w:rPr>
      </w:pPr>
    </w:p>
    <w:p w14:paraId="715CAF8E" w14:textId="77777777" w:rsidR="00E36C66" w:rsidRPr="0072763F" w:rsidRDefault="00E36C66" w:rsidP="00E36C66">
      <w:pPr>
        <w:pStyle w:val="AppxMinutesBody"/>
        <w:spacing w:after="0"/>
        <w:rPr>
          <w:szCs w:val="22"/>
        </w:rPr>
      </w:pPr>
      <w:r w:rsidRPr="0072763F">
        <w:rPr>
          <w:szCs w:val="22"/>
        </w:rPr>
        <w:t xml:space="preserve">Mrs Maclaren-Jones moved: That paragraph 2.147 be amended by omitting 'For example, eight per cent of fatal crashes between 2019 to 2023 involved a driver or rider with the presence of THC in their system. This statistic accounts for people with no other illicit drugs or illegal levels of alcohol in their system' and inserting instead 'Using data from Transport for NSW, the 2024 NRMA report "Driving high, the need to detect drug drivers", found that during 2019-2023, the most common illicit drug involved in fatal crashes by drivers or motorcycle riders was cannabis (69%), followed by methylamphetamine (43%), cocaine (7%) and MDMA (5%). [FOOTNOTE: https://www.mynrma.com.au/-/media/files/nrma-driving-high.pdf, p 9]'. </w:t>
      </w:r>
    </w:p>
    <w:p w14:paraId="0BC7CCEE" w14:textId="77777777" w:rsidR="00E36C66" w:rsidRPr="0072763F" w:rsidRDefault="00E36C66" w:rsidP="00E36C66">
      <w:pPr>
        <w:pStyle w:val="AppxMinutesBody"/>
        <w:spacing w:after="0"/>
        <w:rPr>
          <w:szCs w:val="22"/>
        </w:rPr>
      </w:pPr>
    </w:p>
    <w:p w14:paraId="0B0D8122" w14:textId="77777777" w:rsidR="00E36C66" w:rsidRPr="0072763F" w:rsidRDefault="00E36C66" w:rsidP="00E36C66">
      <w:pPr>
        <w:pStyle w:val="AppxMinutesBody"/>
        <w:spacing w:after="0"/>
        <w:rPr>
          <w:szCs w:val="22"/>
        </w:rPr>
      </w:pPr>
      <w:r w:rsidRPr="0072763F">
        <w:rPr>
          <w:szCs w:val="22"/>
        </w:rPr>
        <w:lastRenderedPageBreak/>
        <w:t xml:space="preserve">Question put. </w:t>
      </w:r>
    </w:p>
    <w:p w14:paraId="201FB172" w14:textId="77777777" w:rsidR="00E36C66" w:rsidRPr="0072763F" w:rsidRDefault="00E36C66" w:rsidP="00E36C66">
      <w:pPr>
        <w:pStyle w:val="AppxMinutesBody"/>
        <w:spacing w:after="0"/>
        <w:rPr>
          <w:szCs w:val="22"/>
        </w:rPr>
      </w:pPr>
    </w:p>
    <w:p w14:paraId="7AE72FD0" w14:textId="77777777" w:rsidR="00E36C66" w:rsidRPr="0072763F" w:rsidRDefault="00E36C66" w:rsidP="00E36C66">
      <w:pPr>
        <w:pStyle w:val="AppxMinutesBody"/>
        <w:spacing w:after="0"/>
        <w:rPr>
          <w:szCs w:val="22"/>
        </w:rPr>
      </w:pPr>
      <w:r w:rsidRPr="0072763F">
        <w:rPr>
          <w:szCs w:val="22"/>
        </w:rPr>
        <w:t xml:space="preserve">The committee divided. </w:t>
      </w:r>
    </w:p>
    <w:p w14:paraId="122230C2" w14:textId="77777777" w:rsidR="00E36C66" w:rsidRPr="0072763F" w:rsidRDefault="00E36C66" w:rsidP="00E36C66">
      <w:pPr>
        <w:pStyle w:val="AppxMinutesBody"/>
        <w:spacing w:after="0"/>
        <w:rPr>
          <w:szCs w:val="22"/>
        </w:rPr>
      </w:pPr>
    </w:p>
    <w:p w14:paraId="44B52F0F" w14:textId="77777777" w:rsidR="00E36C66" w:rsidRPr="0072763F" w:rsidRDefault="00E36C66" w:rsidP="00E36C66">
      <w:pPr>
        <w:pStyle w:val="AppxMinutesBody"/>
        <w:spacing w:after="0"/>
        <w:rPr>
          <w:szCs w:val="22"/>
        </w:rPr>
      </w:pPr>
      <w:r w:rsidRPr="0072763F">
        <w:rPr>
          <w:szCs w:val="22"/>
        </w:rPr>
        <w:t xml:space="preserve">Ayes: Mrs Maclaren-Jones. </w:t>
      </w:r>
    </w:p>
    <w:p w14:paraId="75DB2F35" w14:textId="77777777" w:rsidR="00E36C66" w:rsidRPr="0072763F" w:rsidRDefault="00E36C66" w:rsidP="00E36C66">
      <w:pPr>
        <w:pStyle w:val="AppxMinutesBody"/>
        <w:spacing w:after="0"/>
        <w:rPr>
          <w:szCs w:val="22"/>
        </w:rPr>
      </w:pPr>
    </w:p>
    <w:p w14:paraId="74AEFF82" w14:textId="77777777" w:rsidR="00E36C66" w:rsidRPr="0072763F" w:rsidRDefault="00E36C66" w:rsidP="00E36C66">
      <w:pPr>
        <w:pStyle w:val="AppxMinutesBody"/>
        <w:spacing w:after="0"/>
        <w:rPr>
          <w:szCs w:val="22"/>
        </w:rPr>
      </w:pPr>
      <w:proofErr w:type="spellStart"/>
      <w:r w:rsidRPr="0072763F">
        <w:rPr>
          <w:szCs w:val="22"/>
        </w:rPr>
        <w:t>Noes</w:t>
      </w:r>
      <w:proofErr w:type="spellEnd"/>
      <w:r w:rsidRPr="0072763F">
        <w:rPr>
          <w:szCs w:val="22"/>
        </w:rPr>
        <w:t xml:space="preserve">: Mr Borsak, Mr Buckingham, Mr Lawrence, Ms Munro, Mr Murphy, Ms Suvaal. </w:t>
      </w:r>
    </w:p>
    <w:p w14:paraId="788D16C8" w14:textId="77777777" w:rsidR="00E36C66" w:rsidRPr="0072763F" w:rsidRDefault="00E36C66" w:rsidP="00E36C66">
      <w:pPr>
        <w:pStyle w:val="AppxMinutesBody"/>
        <w:spacing w:after="0"/>
        <w:rPr>
          <w:szCs w:val="22"/>
        </w:rPr>
      </w:pPr>
    </w:p>
    <w:p w14:paraId="57B000E6" w14:textId="77777777" w:rsidR="00E36C66" w:rsidRPr="0072763F" w:rsidRDefault="00E36C66" w:rsidP="00E36C66">
      <w:pPr>
        <w:pStyle w:val="AppxMinutesBody"/>
        <w:spacing w:after="0"/>
        <w:rPr>
          <w:szCs w:val="22"/>
        </w:rPr>
      </w:pPr>
      <w:r w:rsidRPr="0072763F">
        <w:rPr>
          <w:szCs w:val="22"/>
        </w:rPr>
        <w:t xml:space="preserve">Question resolved in the negative. </w:t>
      </w:r>
    </w:p>
    <w:p w14:paraId="161F5658" w14:textId="77777777" w:rsidR="00E36C66" w:rsidRPr="0072763F" w:rsidRDefault="00E36C66" w:rsidP="00E36C66">
      <w:pPr>
        <w:pStyle w:val="ChapterBody"/>
        <w:tabs>
          <w:tab w:val="clear" w:pos="851"/>
        </w:tabs>
        <w:ind w:left="567" w:firstLine="0"/>
        <w:rPr>
          <w:sz w:val="22"/>
          <w:szCs w:val="22"/>
        </w:rPr>
      </w:pPr>
      <w:r w:rsidRPr="0072763F">
        <w:rPr>
          <w:sz w:val="22"/>
          <w:szCs w:val="22"/>
        </w:rPr>
        <w:t xml:space="preserve">Mrs Maclaren-Jones moved </w:t>
      </w:r>
      <w:r w:rsidRPr="0072763F">
        <w:rPr>
          <w:i/>
          <w:iCs/>
          <w:sz w:val="22"/>
          <w:szCs w:val="22"/>
        </w:rPr>
        <w:t>in globo</w:t>
      </w:r>
      <w:r w:rsidRPr="0072763F">
        <w:rPr>
          <w:sz w:val="22"/>
          <w:szCs w:val="22"/>
        </w:rPr>
        <w:t xml:space="preserve">: </w:t>
      </w:r>
    </w:p>
    <w:p w14:paraId="4B4018D4" w14:textId="77777777" w:rsidR="00E36C66" w:rsidRPr="0072763F" w:rsidRDefault="00E36C66" w:rsidP="00ED2283">
      <w:pPr>
        <w:pStyle w:val="ChapterBody"/>
        <w:numPr>
          <w:ilvl w:val="0"/>
          <w:numId w:val="43"/>
        </w:numPr>
        <w:rPr>
          <w:sz w:val="22"/>
          <w:szCs w:val="22"/>
        </w:rPr>
      </w:pPr>
      <w:r w:rsidRPr="0072763F">
        <w:rPr>
          <w:sz w:val="22"/>
          <w:szCs w:val="22"/>
        </w:rPr>
        <w:t xml:space="preserve">That paragraph 2.149 be omitted: 'It was clear from the evidence that there is no defined level of cannabis which correlates with crash risk or impairment. Transport for NSW acknowledged that they do not have a piece of evidence showing that as the volume of cannabis in a person's oral fluid increases so does the escalation in crash risk. As there is no accepted quantified level of how much THC will cause impairment, the committee finds that the presence of cannabis in a person's system does not necessarily indicate that a person is impaired.' </w:t>
      </w:r>
    </w:p>
    <w:p w14:paraId="750552F5" w14:textId="77777777" w:rsidR="00E36C66" w:rsidRPr="0072763F" w:rsidRDefault="00E36C66" w:rsidP="00ED2283">
      <w:pPr>
        <w:pStyle w:val="ChapterBody"/>
        <w:numPr>
          <w:ilvl w:val="0"/>
          <w:numId w:val="43"/>
        </w:numPr>
        <w:rPr>
          <w:sz w:val="22"/>
          <w:szCs w:val="22"/>
        </w:rPr>
      </w:pPr>
      <w:r w:rsidRPr="0072763F">
        <w:rPr>
          <w:sz w:val="22"/>
          <w:szCs w:val="22"/>
        </w:rPr>
        <w:t xml:space="preserve">That Finding 1 be omitted: 'That the presence of cannabis in a person's system does not necessarily indicate that a person is impaired.' </w:t>
      </w:r>
    </w:p>
    <w:p w14:paraId="684C67F4" w14:textId="77777777" w:rsidR="00E36C66" w:rsidRPr="0072763F" w:rsidRDefault="00E36C66" w:rsidP="00E36C66">
      <w:pPr>
        <w:pStyle w:val="AppxMinutesBody"/>
        <w:spacing w:after="0"/>
        <w:rPr>
          <w:szCs w:val="22"/>
        </w:rPr>
      </w:pPr>
    </w:p>
    <w:p w14:paraId="563CEBA8" w14:textId="77777777" w:rsidR="00E36C66" w:rsidRPr="0072763F" w:rsidRDefault="00E36C66" w:rsidP="00E36C66">
      <w:pPr>
        <w:pStyle w:val="AppxMinutesBody"/>
        <w:spacing w:after="0"/>
        <w:rPr>
          <w:szCs w:val="22"/>
        </w:rPr>
      </w:pPr>
      <w:r w:rsidRPr="0072763F">
        <w:rPr>
          <w:szCs w:val="22"/>
        </w:rPr>
        <w:t xml:space="preserve">Question put. </w:t>
      </w:r>
    </w:p>
    <w:p w14:paraId="7A297B12" w14:textId="77777777" w:rsidR="00E36C66" w:rsidRPr="0072763F" w:rsidRDefault="00E36C66" w:rsidP="00E36C66">
      <w:pPr>
        <w:pStyle w:val="AppxMinutesBody"/>
        <w:spacing w:after="0"/>
        <w:rPr>
          <w:szCs w:val="22"/>
        </w:rPr>
      </w:pPr>
    </w:p>
    <w:p w14:paraId="24636916" w14:textId="77777777" w:rsidR="00E36C66" w:rsidRPr="0072763F" w:rsidRDefault="00E36C66" w:rsidP="00E36C66">
      <w:pPr>
        <w:pStyle w:val="AppxMinutesBody"/>
        <w:spacing w:after="0"/>
        <w:rPr>
          <w:szCs w:val="22"/>
        </w:rPr>
      </w:pPr>
      <w:r w:rsidRPr="0072763F">
        <w:rPr>
          <w:szCs w:val="22"/>
        </w:rPr>
        <w:t xml:space="preserve">The committee divided. </w:t>
      </w:r>
    </w:p>
    <w:p w14:paraId="14C33B19" w14:textId="77777777" w:rsidR="00E36C66" w:rsidRPr="0072763F" w:rsidRDefault="00E36C66" w:rsidP="00E36C66">
      <w:pPr>
        <w:pStyle w:val="AppxMinutesBody"/>
        <w:spacing w:after="0"/>
        <w:rPr>
          <w:szCs w:val="22"/>
        </w:rPr>
      </w:pPr>
    </w:p>
    <w:p w14:paraId="20BEFA36" w14:textId="77777777" w:rsidR="00E36C66" w:rsidRPr="0072763F" w:rsidRDefault="00E36C66" w:rsidP="00E36C66">
      <w:pPr>
        <w:pStyle w:val="AppxMinutesBody"/>
        <w:spacing w:after="0"/>
        <w:rPr>
          <w:szCs w:val="22"/>
        </w:rPr>
      </w:pPr>
      <w:r w:rsidRPr="0072763F">
        <w:rPr>
          <w:szCs w:val="22"/>
        </w:rPr>
        <w:t xml:space="preserve">Ayes: Mrs Maclaren-Jones. </w:t>
      </w:r>
    </w:p>
    <w:p w14:paraId="5991B212" w14:textId="77777777" w:rsidR="00E36C66" w:rsidRPr="0072763F" w:rsidRDefault="00E36C66" w:rsidP="00E36C66">
      <w:pPr>
        <w:pStyle w:val="AppxMinutesBody"/>
        <w:spacing w:after="0"/>
        <w:rPr>
          <w:szCs w:val="22"/>
        </w:rPr>
      </w:pPr>
    </w:p>
    <w:p w14:paraId="45694F2E" w14:textId="77777777" w:rsidR="00E36C66" w:rsidRPr="0072763F" w:rsidRDefault="00E36C66" w:rsidP="00E36C66">
      <w:pPr>
        <w:pStyle w:val="AppxMinutesBody"/>
        <w:spacing w:after="0"/>
        <w:rPr>
          <w:szCs w:val="22"/>
        </w:rPr>
      </w:pPr>
      <w:proofErr w:type="spellStart"/>
      <w:r w:rsidRPr="0072763F">
        <w:rPr>
          <w:szCs w:val="22"/>
        </w:rPr>
        <w:t>Noes</w:t>
      </w:r>
      <w:proofErr w:type="spellEnd"/>
      <w:r w:rsidRPr="0072763F">
        <w:rPr>
          <w:szCs w:val="22"/>
        </w:rPr>
        <w:t xml:space="preserve">: Mr Borsak, Mr Buckingham, Mr Lawrence, Ms Munro, Mr Murphy, Ms Suvaal. </w:t>
      </w:r>
    </w:p>
    <w:p w14:paraId="740F6E1A" w14:textId="77777777" w:rsidR="00E36C66" w:rsidRPr="0072763F" w:rsidRDefault="00E36C66" w:rsidP="00E36C66">
      <w:pPr>
        <w:pStyle w:val="AppxMinutesBody"/>
        <w:spacing w:after="0"/>
        <w:rPr>
          <w:szCs w:val="22"/>
        </w:rPr>
      </w:pPr>
    </w:p>
    <w:p w14:paraId="0EFFC5D9" w14:textId="77777777" w:rsidR="00E36C66" w:rsidRPr="0072763F" w:rsidRDefault="00E36C66" w:rsidP="00E36C66">
      <w:pPr>
        <w:pStyle w:val="AppxMinutesBody"/>
        <w:spacing w:after="0"/>
        <w:rPr>
          <w:szCs w:val="22"/>
        </w:rPr>
      </w:pPr>
      <w:r w:rsidRPr="0072763F">
        <w:rPr>
          <w:szCs w:val="22"/>
        </w:rPr>
        <w:t xml:space="preserve">Question resolved in the negative. </w:t>
      </w:r>
    </w:p>
    <w:p w14:paraId="0555C69D" w14:textId="77777777" w:rsidR="00E36C66" w:rsidRPr="0072763F" w:rsidRDefault="00E36C66" w:rsidP="00E36C66">
      <w:pPr>
        <w:pStyle w:val="ChapterBody"/>
        <w:tabs>
          <w:tab w:val="clear" w:pos="851"/>
        </w:tabs>
        <w:ind w:left="567" w:firstLine="0"/>
        <w:rPr>
          <w:sz w:val="22"/>
          <w:szCs w:val="22"/>
        </w:rPr>
      </w:pPr>
      <w:r w:rsidRPr="0072763F">
        <w:rPr>
          <w:sz w:val="22"/>
          <w:szCs w:val="22"/>
        </w:rPr>
        <w:t xml:space="preserve">Mrs Maclaren-Jones moved </w:t>
      </w:r>
      <w:r w:rsidRPr="0072763F">
        <w:rPr>
          <w:i/>
          <w:iCs/>
          <w:sz w:val="22"/>
          <w:szCs w:val="22"/>
        </w:rPr>
        <w:t>in globo</w:t>
      </w:r>
      <w:r w:rsidRPr="0072763F">
        <w:rPr>
          <w:sz w:val="22"/>
          <w:szCs w:val="22"/>
        </w:rPr>
        <w:t xml:space="preserve">: </w:t>
      </w:r>
    </w:p>
    <w:p w14:paraId="46B13207" w14:textId="77777777" w:rsidR="00E36C66" w:rsidRPr="0072763F" w:rsidRDefault="00E36C66" w:rsidP="00ED2283">
      <w:pPr>
        <w:pStyle w:val="ChapterBody"/>
        <w:numPr>
          <w:ilvl w:val="0"/>
          <w:numId w:val="44"/>
        </w:numPr>
        <w:rPr>
          <w:sz w:val="22"/>
          <w:szCs w:val="22"/>
        </w:rPr>
      </w:pPr>
      <w:r w:rsidRPr="0072763F">
        <w:rPr>
          <w:sz w:val="22"/>
          <w:szCs w:val="22"/>
        </w:rPr>
        <w:t xml:space="preserve">That paragraph 2.164 be amended by omitting: ' to reduce the volume of imported medicinal cannabis products by prioritising and incentivising' and inserting instead ' take active steps to support'. </w:t>
      </w:r>
    </w:p>
    <w:p w14:paraId="16D90AD7" w14:textId="77777777" w:rsidR="00E36C66" w:rsidRPr="0072763F" w:rsidRDefault="00E36C66" w:rsidP="00ED2283">
      <w:pPr>
        <w:pStyle w:val="ChapterBody"/>
        <w:numPr>
          <w:ilvl w:val="0"/>
          <w:numId w:val="44"/>
        </w:numPr>
        <w:rPr>
          <w:sz w:val="22"/>
          <w:szCs w:val="22"/>
        </w:rPr>
      </w:pPr>
      <w:r w:rsidRPr="0072763F">
        <w:rPr>
          <w:sz w:val="22"/>
          <w:szCs w:val="22"/>
        </w:rPr>
        <w:t xml:space="preserve">That Recommendation 1 be amended by omitting: to reduce the volume of imported medicinal cannabis products by prioritising and incentivising' and inserting instead ' take active steps to support'. </w:t>
      </w:r>
    </w:p>
    <w:p w14:paraId="1F819AD9" w14:textId="77777777" w:rsidR="00E36C66" w:rsidRPr="0072763F" w:rsidRDefault="00E36C66" w:rsidP="00E36C66">
      <w:pPr>
        <w:pStyle w:val="AppxMinutesBody"/>
        <w:spacing w:after="0"/>
        <w:rPr>
          <w:szCs w:val="22"/>
        </w:rPr>
      </w:pPr>
    </w:p>
    <w:p w14:paraId="4A1E27E9" w14:textId="77777777" w:rsidR="00E36C66" w:rsidRPr="0072763F" w:rsidRDefault="00E36C66" w:rsidP="00E36C66">
      <w:pPr>
        <w:pStyle w:val="AppxMinutesBody"/>
        <w:spacing w:after="0"/>
        <w:rPr>
          <w:szCs w:val="22"/>
        </w:rPr>
      </w:pPr>
      <w:r w:rsidRPr="0072763F">
        <w:rPr>
          <w:szCs w:val="22"/>
        </w:rPr>
        <w:t xml:space="preserve">The committee divided. </w:t>
      </w:r>
    </w:p>
    <w:p w14:paraId="01EDEE83" w14:textId="77777777" w:rsidR="00E36C66" w:rsidRPr="0072763F" w:rsidRDefault="00E36C66" w:rsidP="00E36C66">
      <w:pPr>
        <w:pStyle w:val="AppxMinutesBody"/>
        <w:spacing w:after="0"/>
        <w:rPr>
          <w:szCs w:val="22"/>
        </w:rPr>
      </w:pPr>
    </w:p>
    <w:p w14:paraId="1FE3DB67" w14:textId="77777777" w:rsidR="00E36C66" w:rsidRPr="0072763F" w:rsidRDefault="00E36C66" w:rsidP="00E36C66">
      <w:pPr>
        <w:pStyle w:val="AppxMinutesBody"/>
        <w:spacing w:after="0"/>
        <w:rPr>
          <w:szCs w:val="22"/>
        </w:rPr>
      </w:pPr>
      <w:r w:rsidRPr="0072763F">
        <w:rPr>
          <w:szCs w:val="22"/>
        </w:rPr>
        <w:t xml:space="preserve">Ayes: Mrs Maclaren-Jones. </w:t>
      </w:r>
    </w:p>
    <w:p w14:paraId="0364C0A9" w14:textId="77777777" w:rsidR="00E36C66" w:rsidRPr="0072763F" w:rsidRDefault="00E36C66" w:rsidP="00E36C66">
      <w:pPr>
        <w:pStyle w:val="AppxMinutesBody"/>
        <w:spacing w:after="0"/>
        <w:rPr>
          <w:szCs w:val="22"/>
        </w:rPr>
      </w:pPr>
    </w:p>
    <w:p w14:paraId="4B3FCD64" w14:textId="77777777" w:rsidR="00E36C66" w:rsidRPr="0072763F" w:rsidRDefault="00E36C66" w:rsidP="00E36C66">
      <w:pPr>
        <w:pStyle w:val="AppxMinutesBody"/>
        <w:spacing w:after="0"/>
        <w:rPr>
          <w:szCs w:val="22"/>
        </w:rPr>
      </w:pPr>
      <w:proofErr w:type="spellStart"/>
      <w:r w:rsidRPr="0072763F">
        <w:rPr>
          <w:szCs w:val="22"/>
        </w:rPr>
        <w:t>Noes</w:t>
      </w:r>
      <w:proofErr w:type="spellEnd"/>
      <w:r w:rsidRPr="0072763F">
        <w:rPr>
          <w:szCs w:val="22"/>
        </w:rPr>
        <w:t xml:space="preserve">: Mr Borsak, Mr Buckingham, Mr Lawrence, Ms Munro, Mr Murphy, Ms Suvaal. </w:t>
      </w:r>
    </w:p>
    <w:p w14:paraId="69B73F6E" w14:textId="77777777" w:rsidR="00E36C66" w:rsidRPr="0072763F" w:rsidRDefault="00E36C66" w:rsidP="00E36C66">
      <w:pPr>
        <w:pStyle w:val="AppxMinutesBody"/>
        <w:spacing w:after="0"/>
        <w:rPr>
          <w:szCs w:val="22"/>
        </w:rPr>
      </w:pPr>
    </w:p>
    <w:p w14:paraId="36095174" w14:textId="77777777" w:rsidR="00E36C66" w:rsidRPr="0072763F" w:rsidRDefault="00E36C66" w:rsidP="00E36C66">
      <w:pPr>
        <w:pStyle w:val="AppxMinutesBody"/>
        <w:spacing w:after="0"/>
        <w:rPr>
          <w:szCs w:val="22"/>
        </w:rPr>
      </w:pPr>
      <w:r w:rsidRPr="0072763F">
        <w:rPr>
          <w:szCs w:val="22"/>
        </w:rPr>
        <w:t xml:space="preserve">Question resolved in the negative. </w:t>
      </w:r>
    </w:p>
    <w:p w14:paraId="1E869799" w14:textId="77777777" w:rsidR="00E36C66" w:rsidRPr="0072763F" w:rsidRDefault="00E36C66" w:rsidP="00E36C66">
      <w:pPr>
        <w:pStyle w:val="AppxMinutesBody"/>
        <w:spacing w:after="0"/>
        <w:rPr>
          <w:szCs w:val="22"/>
        </w:rPr>
      </w:pPr>
    </w:p>
    <w:p w14:paraId="2C7294DC" w14:textId="77777777" w:rsidR="00E36C66" w:rsidRPr="0072763F" w:rsidRDefault="00E36C66" w:rsidP="00E36C66">
      <w:pPr>
        <w:pStyle w:val="AppxMinutesBody"/>
        <w:spacing w:after="0"/>
        <w:rPr>
          <w:szCs w:val="22"/>
        </w:rPr>
      </w:pPr>
      <w:r w:rsidRPr="0072763F">
        <w:rPr>
          <w:szCs w:val="22"/>
        </w:rPr>
        <w:t xml:space="preserve">Mrs Maclaren-Jones moved </w:t>
      </w:r>
      <w:r w:rsidRPr="0072763F">
        <w:rPr>
          <w:i/>
          <w:iCs/>
          <w:szCs w:val="22"/>
        </w:rPr>
        <w:t>in globo</w:t>
      </w:r>
      <w:r w:rsidRPr="0072763F">
        <w:rPr>
          <w:szCs w:val="22"/>
        </w:rPr>
        <w:t xml:space="preserve">: </w:t>
      </w:r>
    </w:p>
    <w:p w14:paraId="42C59250" w14:textId="77777777" w:rsidR="00E36C66" w:rsidRPr="0072763F" w:rsidRDefault="00E36C66" w:rsidP="00E36C66">
      <w:pPr>
        <w:pStyle w:val="AppxMinutesBody"/>
        <w:spacing w:after="0"/>
        <w:rPr>
          <w:szCs w:val="22"/>
        </w:rPr>
      </w:pPr>
    </w:p>
    <w:p w14:paraId="308AF176" w14:textId="77777777" w:rsidR="00E36C66" w:rsidRPr="0072763F" w:rsidRDefault="00E36C66" w:rsidP="00ED2283">
      <w:pPr>
        <w:pStyle w:val="AppxMinutesBody"/>
        <w:numPr>
          <w:ilvl w:val="0"/>
          <w:numId w:val="45"/>
        </w:numPr>
        <w:spacing w:after="0"/>
        <w:rPr>
          <w:szCs w:val="22"/>
        </w:rPr>
      </w:pPr>
      <w:r w:rsidRPr="0072763F">
        <w:rPr>
          <w:szCs w:val="22"/>
        </w:rPr>
        <w:t>That paragraph 2.165 be amended by omitting: '– such as grants, regulatory streamlining, and access to clinical trial funding –'.</w:t>
      </w:r>
    </w:p>
    <w:p w14:paraId="5D5E1302" w14:textId="77777777" w:rsidR="00E36C66" w:rsidRPr="0072763F" w:rsidRDefault="00E36C66" w:rsidP="00E36C66">
      <w:pPr>
        <w:pStyle w:val="AppxMinutesBody"/>
        <w:spacing w:after="0"/>
        <w:rPr>
          <w:szCs w:val="22"/>
        </w:rPr>
      </w:pPr>
    </w:p>
    <w:p w14:paraId="7D0C1714" w14:textId="77777777" w:rsidR="00E36C66" w:rsidRPr="0072763F" w:rsidRDefault="00E36C66" w:rsidP="00ED2283">
      <w:pPr>
        <w:pStyle w:val="AppxMinutesBody"/>
        <w:numPr>
          <w:ilvl w:val="0"/>
          <w:numId w:val="45"/>
        </w:numPr>
        <w:spacing w:after="0"/>
        <w:rPr>
          <w:szCs w:val="22"/>
        </w:rPr>
      </w:pPr>
      <w:r w:rsidRPr="0072763F">
        <w:rPr>
          <w:szCs w:val="22"/>
        </w:rPr>
        <w:lastRenderedPageBreak/>
        <w:t>That Recommendation 2 be amended by omitting: '– such as grants, regulatory streamlining, and access to clinical trial funding –'.</w:t>
      </w:r>
    </w:p>
    <w:p w14:paraId="53DE54EC" w14:textId="77777777" w:rsidR="00E36C66" w:rsidRPr="0072763F" w:rsidRDefault="00E36C66" w:rsidP="00E36C66">
      <w:pPr>
        <w:pStyle w:val="AppxMinutesBody"/>
        <w:spacing w:after="0"/>
        <w:rPr>
          <w:szCs w:val="22"/>
        </w:rPr>
      </w:pPr>
    </w:p>
    <w:p w14:paraId="136CC8EA" w14:textId="77777777" w:rsidR="00E36C66" w:rsidRPr="0072763F" w:rsidRDefault="00E36C66" w:rsidP="00E36C66">
      <w:pPr>
        <w:pStyle w:val="AppxMinutesBody"/>
        <w:spacing w:after="0"/>
        <w:rPr>
          <w:szCs w:val="22"/>
        </w:rPr>
      </w:pPr>
      <w:r w:rsidRPr="0072763F">
        <w:rPr>
          <w:szCs w:val="22"/>
        </w:rPr>
        <w:t xml:space="preserve">The committee divided. </w:t>
      </w:r>
    </w:p>
    <w:p w14:paraId="4F64710E" w14:textId="77777777" w:rsidR="00E36C66" w:rsidRPr="0072763F" w:rsidRDefault="00E36C66" w:rsidP="00E36C66">
      <w:pPr>
        <w:pStyle w:val="AppxMinutesBody"/>
        <w:spacing w:after="0"/>
        <w:rPr>
          <w:szCs w:val="22"/>
        </w:rPr>
      </w:pPr>
    </w:p>
    <w:p w14:paraId="5B51FAD4" w14:textId="77777777" w:rsidR="00E36C66" w:rsidRPr="0072763F" w:rsidRDefault="00E36C66" w:rsidP="00E36C66">
      <w:pPr>
        <w:pStyle w:val="AppxMinutesBody"/>
        <w:spacing w:after="0"/>
        <w:rPr>
          <w:szCs w:val="22"/>
        </w:rPr>
      </w:pPr>
      <w:r w:rsidRPr="0072763F">
        <w:rPr>
          <w:szCs w:val="22"/>
        </w:rPr>
        <w:t xml:space="preserve">Ayes: Mrs Maclaren-Jones. </w:t>
      </w:r>
    </w:p>
    <w:p w14:paraId="73108190" w14:textId="77777777" w:rsidR="00E36C66" w:rsidRPr="0072763F" w:rsidRDefault="00E36C66" w:rsidP="00E36C66">
      <w:pPr>
        <w:pStyle w:val="AppxMinutesBody"/>
        <w:spacing w:after="0"/>
        <w:rPr>
          <w:szCs w:val="22"/>
        </w:rPr>
      </w:pPr>
    </w:p>
    <w:p w14:paraId="5B475664" w14:textId="77777777" w:rsidR="00E36C66" w:rsidRPr="0072763F" w:rsidRDefault="00E36C66" w:rsidP="00E36C66">
      <w:pPr>
        <w:pStyle w:val="AppxMinutesBody"/>
        <w:spacing w:after="0"/>
        <w:rPr>
          <w:szCs w:val="22"/>
        </w:rPr>
      </w:pPr>
      <w:proofErr w:type="spellStart"/>
      <w:r w:rsidRPr="0072763F">
        <w:rPr>
          <w:szCs w:val="22"/>
        </w:rPr>
        <w:t>Noes</w:t>
      </w:r>
      <w:proofErr w:type="spellEnd"/>
      <w:r w:rsidRPr="0072763F">
        <w:rPr>
          <w:szCs w:val="22"/>
        </w:rPr>
        <w:t xml:space="preserve">: Mr Borsak, Mr Buckingham, Mr Lawrence, Ms Munro, Mr Murphy, Ms Suvaal. </w:t>
      </w:r>
    </w:p>
    <w:p w14:paraId="5ACA1584" w14:textId="77777777" w:rsidR="00E36C66" w:rsidRPr="0072763F" w:rsidRDefault="00E36C66" w:rsidP="00E36C66">
      <w:pPr>
        <w:pStyle w:val="AppxMinutesBody"/>
        <w:spacing w:after="0"/>
        <w:rPr>
          <w:szCs w:val="22"/>
        </w:rPr>
      </w:pPr>
    </w:p>
    <w:p w14:paraId="15A844F8" w14:textId="77777777" w:rsidR="00E36C66" w:rsidRPr="0072763F" w:rsidRDefault="00E36C66" w:rsidP="00E36C66">
      <w:pPr>
        <w:pStyle w:val="AppxMinutesBody"/>
        <w:spacing w:after="0"/>
        <w:rPr>
          <w:szCs w:val="22"/>
        </w:rPr>
      </w:pPr>
      <w:r w:rsidRPr="0072763F">
        <w:rPr>
          <w:szCs w:val="22"/>
        </w:rPr>
        <w:t xml:space="preserve">Question resolved in the negative. </w:t>
      </w:r>
    </w:p>
    <w:p w14:paraId="736A93AA" w14:textId="77777777" w:rsidR="00E36C66" w:rsidRPr="0072763F" w:rsidRDefault="00E36C66" w:rsidP="00E36C66">
      <w:pPr>
        <w:pStyle w:val="AppxMinutesBody"/>
        <w:spacing w:after="0"/>
        <w:rPr>
          <w:szCs w:val="22"/>
        </w:rPr>
      </w:pPr>
    </w:p>
    <w:p w14:paraId="5AAFDC17" w14:textId="77777777" w:rsidR="00E36C66" w:rsidRPr="0072763F" w:rsidRDefault="00E36C66" w:rsidP="00E36C66">
      <w:pPr>
        <w:pStyle w:val="AppxMinutesBody"/>
        <w:spacing w:after="0"/>
        <w:rPr>
          <w:szCs w:val="22"/>
        </w:rPr>
      </w:pPr>
      <w:r w:rsidRPr="0072763F">
        <w:rPr>
          <w:szCs w:val="22"/>
        </w:rPr>
        <w:t xml:space="preserve">Mr Borsak left the meeting. </w:t>
      </w:r>
    </w:p>
    <w:p w14:paraId="279B3799" w14:textId="77777777" w:rsidR="00E36C66" w:rsidRPr="0072763F" w:rsidRDefault="00E36C66" w:rsidP="00E36C66">
      <w:pPr>
        <w:pStyle w:val="AppxMinutesBody"/>
        <w:spacing w:after="0"/>
        <w:rPr>
          <w:szCs w:val="22"/>
        </w:rPr>
      </w:pPr>
    </w:p>
    <w:p w14:paraId="08B0A8E0" w14:textId="77777777" w:rsidR="00E36C66" w:rsidRPr="0072763F" w:rsidRDefault="00E36C66" w:rsidP="00E36C66">
      <w:pPr>
        <w:pStyle w:val="AppxMinutesBody"/>
        <w:spacing w:after="0"/>
        <w:rPr>
          <w:szCs w:val="22"/>
        </w:rPr>
      </w:pPr>
      <w:r w:rsidRPr="0072763F">
        <w:rPr>
          <w:szCs w:val="22"/>
        </w:rPr>
        <w:t xml:space="preserve">Mrs Maclaren-Jones moved </w:t>
      </w:r>
      <w:r w:rsidRPr="0072763F">
        <w:rPr>
          <w:i/>
          <w:iCs/>
          <w:szCs w:val="22"/>
        </w:rPr>
        <w:t>in globo</w:t>
      </w:r>
      <w:r w:rsidRPr="0072763F">
        <w:rPr>
          <w:szCs w:val="22"/>
        </w:rPr>
        <w:t xml:space="preserve">: </w:t>
      </w:r>
    </w:p>
    <w:p w14:paraId="7C4B4701" w14:textId="77777777" w:rsidR="00E36C66" w:rsidRPr="0072763F" w:rsidRDefault="00E36C66" w:rsidP="00E36C66">
      <w:pPr>
        <w:pStyle w:val="AppxMinutesBody"/>
        <w:spacing w:after="0"/>
        <w:rPr>
          <w:szCs w:val="22"/>
        </w:rPr>
      </w:pPr>
    </w:p>
    <w:p w14:paraId="6EEFE2F4" w14:textId="77777777" w:rsidR="00E36C66" w:rsidRPr="0072763F" w:rsidRDefault="00E36C66" w:rsidP="00ED2283">
      <w:pPr>
        <w:pStyle w:val="AppxMinutesBody"/>
        <w:numPr>
          <w:ilvl w:val="0"/>
          <w:numId w:val="46"/>
        </w:numPr>
        <w:spacing w:after="0"/>
        <w:rPr>
          <w:szCs w:val="22"/>
        </w:rPr>
      </w:pPr>
      <w:r w:rsidRPr="0072763F">
        <w:rPr>
          <w:szCs w:val="22"/>
        </w:rPr>
        <w:t xml:space="preserve">That the following new paragraph be inserted after 2.168: </w:t>
      </w:r>
    </w:p>
    <w:p w14:paraId="03E29292" w14:textId="77777777" w:rsidR="00E36C66" w:rsidRPr="0072763F" w:rsidRDefault="00E36C66" w:rsidP="00E36C66">
      <w:pPr>
        <w:pStyle w:val="AppxMinutesBody"/>
        <w:spacing w:after="0"/>
        <w:rPr>
          <w:szCs w:val="22"/>
        </w:rPr>
      </w:pPr>
    </w:p>
    <w:p w14:paraId="261D9C1E" w14:textId="77777777" w:rsidR="00E36C66" w:rsidRPr="0072763F" w:rsidRDefault="00E36C66" w:rsidP="00E36C66">
      <w:pPr>
        <w:pStyle w:val="AppxMinutesBody"/>
        <w:spacing w:after="0"/>
        <w:ind w:left="927"/>
        <w:rPr>
          <w:szCs w:val="22"/>
        </w:rPr>
      </w:pPr>
      <w:r w:rsidRPr="0072763F">
        <w:rPr>
          <w:szCs w:val="22"/>
        </w:rPr>
        <w:t xml:space="preserve">'Having considered the impact organised criminal networks have on society and their role in the supply of cannabis, which can lead to the supply of more serious drugs, the committee recommends the Government take action to stop the illegal drug trade run by organised criminal networks'. </w:t>
      </w:r>
    </w:p>
    <w:p w14:paraId="58FB03C3" w14:textId="77777777" w:rsidR="00E36C66" w:rsidRPr="0072763F" w:rsidRDefault="00E36C66" w:rsidP="00E36C66">
      <w:pPr>
        <w:pStyle w:val="AppxMinutesBody"/>
        <w:spacing w:after="0"/>
        <w:rPr>
          <w:szCs w:val="22"/>
        </w:rPr>
      </w:pPr>
    </w:p>
    <w:p w14:paraId="30CC3A04" w14:textId="77777777" w:rsidR="00E36C66" w:rsidRPr="0072763F" w:rsidRDefault="00E36C66" w:rsidP="00ED2283">
      <w:pPr>
        <w:pStyle w:val="AppxMinutesBody"/>
        <w:numPr>
          <w:ilvl w:val="0"/>
          <w:numId w:val="46"/>
        </w:numPr>
        <w:spacing w:after="0"/>
        <w:rPr>
          <w:szCs w:val="22"/>
        </w:rPr>
      </w:pPr>
      <w:r w:rsidRPr="0072763F">
        <w:rPr>
          <w:szCs w:val="22"/>
        </w:rPr>
        <w:t>That the following new recommendation be inserted after 2.168:</w:t>
      </w:r>
    </w:p>
    <w:p w14:paraId="25DA6DB1" w14:textId="77777777" w:rsidR="00E36C66" w:rsidRPr="0072763F" w:rsidRDefault="00E36C66" w:rsidP="00E36C66">
      <w:pPr>
        <w:pStyle w:val="AppxMinutesBody"/>
        <w:spacing w:after="0"/>
        <w:rPr>
          <w:szCs w:val="22"/>
        </w:rPr>
      </w:pPr>
      <w:r w:rsidRPr="0072763F">
        <w:rPr>
          <w:szCs w:val="22"/>
        </w:rPr>
        <w:tab/>
      </w:r>
    </w:p>
    <w:p w14:paraId="47AEE8A8" w14:textId="77777777" w:rsidR="00E36C66" w:rsidRPr="0072763F" w:rsidRDefault="00E36C66" w:rsidP="00E36C66">
      <w:pPr>
        <w:pStyle w:val="AppxMinutesBody"/>
        <w:spacing w:after="0"/>
        <w:rPr>
          <w:szCs w:val="22"/>
        </w:rPr>
      </w:pPr>
      <w:r w:rsidRPr="0072763F">
        <w:rPr>
          <w:szCs w:val="22"/>
        </w:rPr>
        <w:tab/>
      </w:r>
      <w:r w:rsidRPr="0072763F">
        <w:rPr>
          <w:szCs w:val="22"/>
        </w:rPr>
        <w:tab/>
        <w:t>'</w:t>
      </w:r>
      <w:r w:rsidRPr="0072763F">
        <w:rPr>
          <w:b/>
          <w:bCs/>
          <w:szCs w:val="22"/>
        </w:rPr>
        <w:t>Recommendation X</w:t>
      </w:r>
    </w:p>
    <w:p w14:paraId="1C204834" w14:textId="77777777" w:rsidR="00E36C66" w:rsidRPr="0072763F" w:rsidRDefault="00E36C66" w:rsidP="00E36C66">
      <w:pPr>
        <w:pStyle w:val="AppxMinutesBody"/>
        <w:spacing w:after="0"/>
        <w:ind w:left="1440"/>
        <w:rPr>
          <w:szCs w:val="22"/>
        </w:rPr>
      </w:pPr>
      <w:r w:rsidRPr="0072763F">
        <w:rPr>
          <w:szCs w:val="22"/>
        </w:rPr>
        <w:t>The Government notes the role of organised criminal networks in the supply of cannabis, which can lead to the supply of more serious drugs, and that the Government take action to stop the illegal trade run by organised criminal networks.'</w:t>
      </w:r>
    </w:p>
    <w:p w14:paraId="1D7EBE32" w14:textId="77777777" w:rsidR="00E36C66" w:rsidRPr="0072763F" w:rsidRDefault="00E36C66" w:rsidP="00E36C66">
      <w:pPr>
        <w:pStyle w:val="AppxMinutesBody"/>
        <w:spacing w:after="0"/>
        <w:rPr>
          <w:szCs w:val="22"/>
        </w:rPr>
      </w:pPr>
    </w:p>
    <w:p w14:paraId="22534CB2" w14:textId="77777777" w:rsidR="00E36C66" w:rsidRPr="0072763F" w:rsidRDefault="00E36C66" w:rsidP="00E36C66">
      <w:pPr>
        <w:pStyle w:val="AppxMinutesBody"/>
        <w:spacing w:after="0"/>
        <w:rPr>
          <w:szCs w:val="22"/>
        </w:rPr>
      </w:pPr>
      <w:r w:rsidRPr="0072763F">
        <w:rPr>
          <w:szCs w:val="22"/>
        </w:rPr>
        <w:t xml:space="preserve">The committee divided. </w:t>
      </w:r>
    </w:p>
    <w:p w14:paraId="70B21BE8" w14:textId="77777777" w:rsidR="00E36C66" w:rsidRPr="0072763F" w:rsidRDefault="00E36C66" w:rsidP="00E36C66">
      <w:pPr>
        <w:pStyle w:val="AppxMinutesBody"/>
        <w:spacing w:after="0"/>
        <w:rPr>
          <w:szCs w:val="22"/>
        </w:rPr>
      </w:pPr>
    </w:p>
    <w:p w14:paraId="7BE58BEA" w14:textId="77777777" w:rsidR="00E36C66" w:rsidRPr="0072763F" w:rsidRDefault="00E36C66" w:rsidP="00E36C66">
      <w:pPr>
        <w:pStyle w:val="AppxMinutesBody"/>
        <w:spacing w:after="0"/>
        <w:rPr>
          <w:szCs w:val="22"/>
        </w:rPr>
      </w:pPr>
      <w:r w:rsidRPr="0072763F">
        <w:rPr>
          <w:szCs w:val="22"/>
        </w:rPr>
        <w:t xml:space="preserve">Ayes: Mrs Maclaren-Jones. </w:t>
      </w:r>
    </w:p>
    <w:p w14:paraId="30357AEF" w14:textId="77777777" w:rsidR="00E36C66" w:rsidRPr="0072763F" w:rsidRDefault="00E36C66" w:rsidP="00E36C66">
      <w:pPr>
        <w:pStyle w:val="AppxMinutesBody"/>
        <w:spacing w:after="0"/>
        <w:rPr>
          <w:szCs w:val="22"/>
        </w:rPr>
      </w:pPr>
    </w:p>
    <w:p w14:paraId="0EB9DE19" w14:textId="77777777" w:rsidR="00E36C66" w:rsidRPr="0072763F" w:rsidRDefault="00E36C66" w:rsidP="00E36C66">
      <w:pPr>
        <w:pStyle w:val="AppxMinutesBody"/>
        <w:spacing w:after="0"/>
        <w:rPr>
          <w:szCs w:val="22"/>
        </w:rPr>
      </w:pPr>
      <w:proofErr w:type="spellStart"/>
      <w:r w:rsidRPr="0072763F">
        <w:rPr>
          <w:szCs w:val="22"/>
        </w:rPr>
        <w:t>Noes</w:t>
      </w:r>
      <w:proofErr w:type="spellEnd"/>
      <w:r w:rsidRPr="0072763F">
        <w:rPr>
          <w:szCs w:val="22"/>
        </w:rPr>
        <w:t xml:space="preserve">: Mr Buckingham, Mr Lawrence, Ms Munro, Mr Murphy, Ms Suvaal. </w:t>
      </w:r>
    </w:p>
    <w:p w14:paraId="0B8A0C33" w14:textId="77777777" w:rsidR="00E36C66" w:rsidRPr="0072763F" w:rsidRDefault="00E36C66" w:rsidP="00E36C66">
      <w:pPr>
        <w:pStyle w:val="AppxMinutesBody"/>
        <w:spacing w:after="0"/>
        <w:rPr>
          <w:szCs w:val="22"/>
        </w:rPr>
      </w:pPr>
    </w:p>
    <w:p w14:paraId="4A02ACF6" w14:textId="77777777" w:rsidR="00E36C66" w:rsidRPr="0072763F" w:rsidRDefault="00E36C66" w:rsidP="00E36C66">
      <w:pPr>
        <w:pStyle w:val="AppxMinutesBody"/>
        <w:spacing w:after="0"/>
        <w:rPr>
          <w:szCs w:val="22"/>
        </w:rPr>
      </w:pPr>
      <w:r w:rsidRPr="0072763F">
        <w:rPr>
          <w:szCs w:val="22"/>
        </w:rPr>
        <w:t xml:space="preserve">Question resolved in the negative. </w:t>
      </w:r>
    </w:p>
    <w:p w14:paraId="63B22831" w14:textId="77777777" w:rsidR="00E36C66" w:rsidRPr="0072763F" w:rsidRDefault="00E36C66" w:rsidP="00E36C66">
      <w:pPr>
        <w:pStyle w:val="AppxMinutesBody"/>
        <w:spacing w:after="0"/>
        <w:rPr>
          <w:szCs w:val="22"/>
        </w:rPr>
      </w:pPr>
    </w:p>
    <w:p w14:paraId="44BCBCF0" w14:textId="77777777" w:rsidR="00E36C66" w:rsidRPr="0072763F" w:rsidRDefault="00E36C66" w:rsidP="00E36C66">
      <w:pPr>
        <w:pStyle w:val="AppxMinutesBody"/>
        <w:spacing w:after="0"/>
        <w:rPr>
          <w:szCs w:val="22"/>
        </w:rPr>
      </w:pPr>
      <w:r w:rsidRPr="0072763F">
        <w:rPr>
          <w:szCs w:val="22"/>
        </w:rPr>
        <w:t xml:space="preserve">Mr Borsak returned to the meeting. </w:t>
      </w:r>
    </w:p>
    <w:p w14:paraId="17A91490" w14:textId="77777777" w:rsidR="00E36C66" w:rsidRPr="0072763F" w:rsidRDefault="00E36C66" w:rsidP="00E36C66">
      <w:pPr>
        <w:pStyle w:val="AppxMinutesBody"/>
        <w:spacing w:after="0"/>
        <w:rPr>
          <w:szCs w:val="22"/>
        </w:rPr>
      </w:pPr>
    </w:p>
    <w:p w14:paraId="4C8695D4" w14:textId="77777777" w:rsidR="00E36C66" w:rsidRPr="0072763F" w:rsidRDefault="00E36C66" w:rsidP="00E36C66">
      <w:pPr>
        <w:pStyle w:val="AppxMinutesBody"/>
        <w:spacing w:after="0"/>
        <w:rPr>
          <w:szCs w:val="22"/>
        </w:rPr>
      </w:pPr>
      <w:r w:rsidRPr="0072763F">
        <w:rPr>
          <w:szCs w:val="22"/>
        </w:rPr>
        <w:t xml:space="preserve">Resolved, on the motion of Mr Lawrence:  </w:t>
      </w:r>
    </w:p>
    <w:p w14:paraId="622EC4B9" w14:textId="77777777" w:rsidR="00E36C66" w:rsidRPr="0072763F" w:rsidRDefault="00E36C66" w:rsidP="00E36C66">
      <w:pPr>
        <w:pStyle w:val="AppxMinutesBody"/>
        <w:spacing w:after="0"/>
        <w:rPr>
          <w:szCs w:val="22"/>
        </w:rPr>
      </w:pPr>
    </w:p>
    <w:p w14:paraId="373DDDD3" w14:textId="77777777" w:rsidR="00E36C66" w:rsidRPr="0072763F" w:rsidRDefault="00E36C66" w:rsidP="00ED2283">
      <w:pPr>
        <w:pStyle w:val="AppxMinutesBody"/>
        <w:numPr>
          <w:ilvl w:val="0"/>
          <w:numId w:val="48"/>
        </w:numPr>
        <w:spacing w:after="0"/>
        <w:rPr>
          <w:szCs w:val="22"/>
        </w:rPr>
      </w:pPr>
      <w:r w:rsidRPr="0072763F">
        <w:rPr>
          <w:szCs w:val="22"/>
        </w:rPr>
        <w:t>That paragraph 2.124 be amended by inserting 'remain criminalised,' before 'be legalised or decriminalised'.</w:t>
      </w:r>
    </w:p>
    <w:p w14:paraId="5B73C1B7" w14:textId="77777777" w:rsidR="00E36C66" w:rsidRPr="0072763F" w:rsidRDefault="00E36C66" w:rsidP="00E36C66">
      <w:pPr>
        <w:pStyle w:val="AppxMinutesBody"/>
        <w:spacing w:after="0"/>
        <w:ind w:left="927"/>
        <w:rPr>
          <w:szCs w:val="22"/>
        </w:rPr>
      </w:pPr>
      <w:r w:rsidRPr="0072763F">
        <w:rPr>
          <w:szCs w:val="22"/>
        </w:rPr>
        <w:t xml:space="preserve"> </w:t>
      </w:r>
    </w:p>
    <w:p w14:paraId="02DB7010" w14:textId="77777777" w:rsidR="00E36C66" w:rsidRPr="0072763F" w:rsidRDefault="00E36C66" w:rsidP="00ED2283">
      <w:pPr>
        <w:pStyle w:val="AppxMinutesBody"/>
        <w:numPr>
          <w:ilvl w:val="0"/>
          <w:numId w:val="48"/>
        </w:numPr>
        <w:spacing w:after="0"/>
        <w:rPr>
          <w:szCs w:val="22"/>
        </w:rPr>
      </w:pPr>
      <w:r w:rsidRPr="0072763F">
        <w:rPr>
          <w:szCs w:val="22"/>
        </w:rPr>
        <w:t xml:space="preserve">That the following new paragraphs be inserted after paragraph 2.124: </w:t>
      </w:r>
    </w:p>
    <w:p w14:paraId="3766BC7A" w14:textId="77777777" w:rsidR="00E36C66" w:rsidRPr="0072763F" w:rsidRDefault="00E36C66" w:rsidP="00E36C66">
      <w:pPr>
        <w:pStyle w:val="AppxMinutesBody"/>
        <w:spacing w:after="0"/>
        <w:ind w:left="1647"/>
        <w:rPr>
          <w:szCs w:val="22"/>
        </w:rPr>
      </w:pPr>
    </w:p>
    <w:p w14:paraId="7B5963AB" w14:textId="77777777" w:rsidR="00E36C66" w:rsidRPr="0072763F" w:rsidRDefault="00E36C66" w:rsidP="00E36C66">
      <w:pPr>
        <w:pStyle w:val="AppxMinutesBody"/>
        <w:spacing w:after="0"/>
        <w:ind w:left="1647"/>
        <w:rPr>
          <w:szCs w:val="22"/>
        </w:rPr>
      </w:pPr>
      <w:r w:rsidRPr="0072763F">
        <w:rPr>
          <w:szCs w:val="22"/>
        </w:rPr>
        <w:t>'</w:t>
      </w:r>
      <w:r w:rsidRPr="0072763F">
        <w:rPr>
          <w:szCs w:val="22"/>
          <w:lang w:val="en-US"/>
        </w:rPr>
        <w:t xml:space="preserve">In relation to cannabis use under the current regulatory regime, </w:t>
      </w:r>
      <w:proofErr w:type="spellStart"/>
      <w:r w:rsidRPr="0072763F">
        <w:rPr>
          <w:szCs w:val="22"/>
          <w:lang w:val="en-US"/>
        </w:rPr>
        <w:t>Mr</w:t>
      </w:r>
      <w:proofErr w:type="spellEnd"/>
      <w:r w:rsidRPr="0072763F">
        <w:rPr>
          <w:szCs w:val="22"/>
          <w:lang w:val="en-US"/>
        </w:rPr>
        <w:t xml:space="preserve"> Greg Barns SC, Spokesperson on </w:t>
      </w:r>
      <w:r w:rsidRPr="0072763F">
        <w:rPr>
          <w:szCs w:val="22"/>
        </w:rPr>
        <w:t>Criminal Justice and Human Rights, Australian Lawyers Alliance, argued that '[t]here is zero evidence – and I mean zero evidence – that the law has any impact on the usage of cannabis … It does not deter. [FOOTNOTE: Evidence, Mr Greg Barns SC, Spokesperson on Criminal Justice and Human Rights, Australian Lawyers Alliance, 1 August 2024, p 10-11]'</w:t>
      </w:r>
    </w:p>
    <w:p w14:paraId="2F5195AD" w14:textId="77777777" w:rsidR="00E36C66" w:rsidRPr="0072763F" w:rsidRDefault="00E36C66" w:rsidP="00E36C66">
      <w:pPr>
        <w:pStyle w:val="AppxMinutesBody"/>
        <w:spacing w:after="0"/>
        <w:ind w:left="1647"/>
        <w:rPr>
          <w:szCs w:val="22"/>
        </w:rPr>
      </w:pPr>
    </w:p>
    <w:p w14:paraId="67E7DFBE" w14:textId="77777777" w:rsidR="00E36C66" w:rsidRPr="0072763F" w:rsidRDefault="00E36C66" w:rsidP="00E36C66">
      <w:pPr>
        <w:pStyle w:val="AppxMinutesBody"/>
        <w:spacing w:after="0"/>
        <w:ind w:left="1647"/>
        <w:rPr>
          <w:szCs w:val="22"/>
        </w:rPr>
      </w:pPr>
      <w:r w:rsidRPr="0072763F">
        <w:rPr>
          <w:szCs w:val="22"/>
        </w:rPr>
        <w:t xml:space="preserve">'Mr Jonathon Paff, Criminal Solicitor and Coffs Harbour Summary Courts Manager, Legal Aid NSW, spoke to the consequences of continued criminalisation of cannabis, arguing that '[i]f cannabis remains illegal, it would be my view that it is more likely that people who are seeking </w:t>
      </w:r>
      <w:r w:rsidRPr="0072763F">
        <w:rPr>
          <w:szCs w:val="22"/>
        </w:rPr>
        <w:lastRenderedPageBreak/>
        <w:t>cannabis will come into interaction with people who are able to provide other drugs.' He continued, noting that from his 'point of view, if it does remain that way, there's always the risk that someone is interacting with rather serious criminals. [FOOTNOTE: Evidence, Mr Jonathon Paff, Criminal Solicitor and Coffs Harbour Summary Courts Manager, Legal Aid NSW, 1 August 2024, p 10].'</w:t>
      </w:r>
    </w:p>
    <w:p w14:paraId="457F6A51" w14:textId="77777777" w:rsidR="00E36C66" w:rsidRPr="0072763F" w:rsidRDefault="00E36C66" w:rsidP="00E36C66">
      <w:pPr>
        <w:pStyle w:val="AppxMinutesBody"/>
        <w:spacing w:after="0"/>
        <w:ind w:left="0"/>
        <w:rPr>
          <w:szCs w:val="22"/>
        </w:rPr>
      </w:pPr>
    </w:p>
    <w:p w14:paraId="441E8DA7" w14:textId="77777777" w:rsidR="00E36C66" w:rsidRPr="0072763F" w:rsidRDefault="00E36C66" w:rsidP="00E36C66">
      <w:pPr>
        <w:pStyle w:val="AppxMinutesBody"/>
        <w:spacing w:after="0"/>
        <w:rPr>
          <w:szCs w:val="22"/>
        </w:rPr>
      </w:pPr>
      <w:r w:rsidRPr="0072763F">
        <w:rPr>
          <w:szCs w:val="22"/>
        </w:rPr>
        <w:t xml:space="preserve">Mr Lawrence moved: That the following new finding be inserted after 2.168: </w:t>
      </w:r>
    </w:p>
    <w:p w14:paraId="632D0C8B" w14:textId="77777777" w:rsidR="00E36C66" w:rsidRPr="0072763F" w:rsidRDefault="00E36C66" w:rsidP="00E36C66">
      <w:pPr>
        <w:pStyle w:val="AppxMinutesBody"/>
        <w:spacing w:after="0"/>
        <w:rPr>
          <w:szCs w:val="22"/>
        </w:rPr>
      </w:pPr>
    </w:p>
    <w:p w14:paraId="52471845" w14:textId="77777777" w:rsidR="00E36C66" w:rsidRPr="0072763F" w:rsidRDefault="00E36C66" w:rsidP="00E36C66">
      <w:pPr>
        <w:pStyle w:val="AppxMinutesBody"/>
        <w:spacing w:after="0"/>
        <w:rPr>
          <w:szCs w:val="22"/>
        </w:rPr>
      </w:pPr>
      <w:r w:rsidRPr="0072763F">
        <w:rPr>
          <w:szCs w:val="22"/>
        </w:rPr>
        <w:tab/>
        <w:t>'</w:t>
      </w:r>
      <w:r w:rsidRPr="0072763F">
        <w:rPr>
          <w:b/>
          <w:bCs/>
          <w:szCs w:val="22"/>
        </w:rPr>
        <w:t>Finding X</w:t>
      </w:r>
    </w:p>
    <w:p w14:paraId="0C7AFEDD" w14:textId="77777777" w:rsidR="00E36C66" w:rsidRPr="0072763F" w:rsidRDefault="00E36C66" w:rsidP="00E36C66">
      <w:pPr>
        <w:pStyle w:val="AppxMinutesBody"/>
        <w:spacing w:after="0"/>
        <w:ind w:left="720"/>
        <w:rPr>
          <w:szCs w:val="22"/>
        </w:rPr>
      </w:pPr>
      <w:r w:rsidRPr="0072763F">
        <w:rPr>
          <w:szCs w:val="22"/>
        </w:rPr>
        <w:t>The current criminal regulation of cannabis is not achieving its ostensible purpose of reducing use, and noting evidence that decriminalisation in other jurisdictions has not led to a material increase in use, is causing significant harm, criminalising users and forcing them to access cannabis through an illicit market that fuels organised crime'.</w:t>
      </w:r>
    </w:p>
    <w:p w14:paraId="6590180F" w14:textId="77777777" w:rsidR="00E36C66" w:rsidRPr="0072763F" w:rsidRDefault="00E36C66" w:rsidP="00E36C66">
      <w:pPr>
        <w:pStyle w:val="AppxMinutesBody"/>
        <w:spacing w:after="0"/>
        <w:rPr>
          <w:szCs w:val="22"/>
        </w:rPr>
      </w:pPr>
    </w:p>
    <w:p w14:paraId="63F7E4FE" w14:textId="77777777" w:rsidR="00E36C66" w:rsidRPr="0072763F" w:rsidRDefault="00E36C66" w:rsidP="00E36C66">
      <w:pPr>
        <w:pStyle w:val="AppxMinutesBody"/>
        <w:spacing w:after="0"/>
        <w:rPr>
          <w:szCs w:val="22"/>
        </w:rPr>
      </w:pPr>
      <w:r w:rsidRPr="0072763F">
        <w:rPr>
          <w:szCs w:val="22"/>
        </w:rPr>
        <w:t>Ms Munro moved: That the motion of Mr Lawrence by amended by inserting 'and further notes that legalisation was found to increase use' after 'noting evidence that decriminalisation in other jurisdictions has not led to a material increase in use'.</w:t>
      </w:r>
    </w:p>
    <w:p w14:paraId="3818D38B" w14:textId="77777777" w:rsidR="00E36C66" w:rsidRPr="0072763F" w:rsidRDefault="00E36C66" w:rsidP="00E36C66">
      <w:pPr>
        <w:pStyle w:val="AppxMinutesBody"/>
        <w:spacing w:after="0"/>
        <w:rPr>
          <w:szCs w:val="22"/>
        </w:rPr>
      </w:pPr>
    </w:p>
    <w:p w14:paraId="2B784B39" w14:textId="77777777" w:rsidR="00E36C66" w:rsidRPr="0072763F" w:rsidRDefault="00E36C66" w:rsidP="00E36C66">
      <w:pPr>
        <w:pStyle w:val="AppxMinutesBody"/>
        <w:spacing w:after="0"/>
        <w:rPr>
          <w:szCs w:val="22"/>
        </w:rPr>
      </w:pPr>
      <w:r w:rsidRPr="0072763F">
        <w:rPr>
          <w:szCs w:val="22"/>
        </w:rPr>
        <w:t xml:space="preserve">Amendment of Ms Munro put. </w:t>
      </w:r>
    </w:p>
    <w:p w14:paraId="40EA8760" w14:textId="77777777" w:rsidR="00E36C66" w:rsidRPr="0072763F" w:rsidRDefault="00E36C66" w:rsidP="00E36C66">
      <w:pPr>
        <w:pStyle w:val="AppxMinutesBody"/>
        <w:spacing w:after="0"/>
        <w:rPr>
          <w:szCs w:val="22"/>
        </w:rPr>
      </w:pPr>
    </w:p>
    <w:p w14:paraId="00583429" w14:textId="77777777" w:rsidR="00E36C66" w:rsidRPr="0072763F" w:rsidRDefault="00E36C66" w:rsidP="00E36C66">
      <w:pPr>
        <w:pStyle w:val="AppxMinutesBody"/>
        <w:spacing w:after="0"/>
        <w:rPr>
          <w:szCs w:val="22"/>
        </w:rPr>
      </w:pPr>
      <w:r w:rsidRPr="0072763F">
        <w:rPr>
          <w:szCs w:val="22"/>
        </w:rPr>
        <w:t xml:space="preserve">The committee divided. </w:t>
      </w:r>
    </w:p>
    <w:p w14:paraId="52D5CAE8" w14:textId="77777777" w:rsidR="00E36C66" w:rsidRPr="0072763F" w:rsidRDefault="00E36C66" w:rsidP="00E36C66">
      <w:pPr>
        <w:pStyle w:val="AppxMinutesBody"/>
        <w:spacing w:after="0"/>
        <w:rPr>
          <w:szCs w:val="22"/>
        </w:rPr>
      </w:pPr>
    </w:p>
    <w:p w14:paraId="6ED60118" w14:textId="77777777" w:rsidR="00E36C66" w:rsidRPr="0072763F" w:rsidRDefault="00E36C66" w:rsidP="00E36C66">
      <w:pPr>
        <w:pStyle w:val="AppxMinutesBody"/>
        <w:spacing w:after="0"/>
        <w:rPr>
          <w:szCs w:val="22"/>
        </w:rPr>
      </w:pPr>
      <w:r w:rsidRPr="0072763F">
        <w:rPr>
          <w:szCs w:val="22"/>
        </w:rPr>
        <w:t xml:space="preserve">Ayes: Mr Borsak, Ms Munro. </w:t>
      </w:r>
    </w:p>
    <w:p w14:paraId="22F4E3A4" w14:textId="77777777" w:rsidR="00E36C66" w:rsidRPr="0072763F" w:rsidRDefault="00E36C66" w:rsidP="00E36C66">
      <w:pPr>
        <w:pStyle w:val="AppxMinutesBody"/>
        <w:spacing w:after="0"/>
        <w:rPr>
          <w:szCs w:val="22"/>
        </w:rPr>
      </w:pPr>
    </w:p>
    <w:p w14:paraId="27CDD00A" w14:textId="77777777" w:rsidR="00E36C66" w:rsidRPr="0072763F" w:rsidRDefault="00E36C66" w:rsidP="00E36C66">
      <w:pPr>
        <w:pStyle w:val="AppxMinutesBody"/>
        <w:spacing w:after="0"/>
        <w:rPr>
          <w:szCs w:val="22"/>
        </w:rPr>
      </w:pPr>
      <w:proofErr w:type="spellStart"/>
      <w:r w:rsidRPr="0072763F">
        <w:rPr>
          <w:szCs w:val="22"/>
        </w:rPr>
        <w:t>Noes</w:t>
      </w:r>
      <w:proofErr w:type="spellEnd"/>
      <w:r w:rsidRPr="0072763F">
        <w:rPr>
          <w:szCs w:val="22"/>
        </w:rPr>
        <w:t xml:space="preserve">: Mr Buckingham, Mr Lawrence, Mrs Maclaren-Jones, Mr Murphy, Ms Suvaal. </w:t>
      </w:r>
    </w:p>
    <w:p w14:paraId="1DB2D1B9" w14:textId="77777777" w:rsidR="00E36C66" w:rsidRPr="0072763F" w:rsidRDefault="00E36C66" w:rsidP="00E36C66">
      <w:pPr>
        <w:pStyle w:val="AppxMinutesBody"/>
        <w:spacing w:after="0"/>
        <w:rPr>
          <w:szCs w:val="22"/>
        </w:rPr>
      </w:pPr>
    </w:p>
    <w:p w14:paraId="7024619F" w14:textId="77777777" w:rsidR="00E36C66" w:rsidRPr="0072763F" w:rsidRDefault="00E36C66" w:rsidP="00E36C66">
      <w:pPr>
        <w:pStyle w:val="AppxMinutesBody"/>
        <w:spacing w:after="0"/>
        <w:rPr>
          <w:szCs w:val="22"/>
        </w:rPr>
      </w:pPr>
      <w:r w:rsidRPr="0072763F">
        <w:rPr>
          <w:szCs w:val="22"/>
        </w:rPr>
        <w:t xml:space="preserve">Amendment of Ms Munro resolved in the negative. </w:t>
      </w:r>
    </w:p>
    <w:p w14:paraId="3EC2128A" w14:textId="77777777" w:rsidR="00E36C66" w:rsidRPr="0072763F" w:rsidRDefault="00E36C66" w:rsidP="00E36C66">
      <w:pPr>
        <w:pStyle w:val="AppxMinutesBody"/>
        <w:spacing w:after="0"/>
        <w:rPr>
          <w:szCs w:val="22"/>
        </w:rPr>
      </w:pPr>
    </w:p>
    <w:p w14:paraId="364E02B0" w14:textId="77777777" w:rsidR="00E36C66" w:rsidRPr="0072763F" w:rsidRDefault="00E36C66" w:rsidP="00E36C66">
      <w:pPr>
        <w:pStyle w:val="AppxMinutesBody"/>
        <w:spacing w:after="0"/>
        <w:rPr>
          <w:szCs w:val="22"/>
        </w:rPr>
      </w:pPr>
      <w:r w:rsidRPr="0072763F">
        <w:rPr>
          <w:szCs w:val="22"/>
        </w:rPr>
        <w:t>Original question of Mr Lawrence put.</w:t>
      </w:r>
    </w:p>
    <w:p w14:paraId="69C9E982" w14:textId="77777777" w:rsidR="00E36C66" w:rsidRPr="0072763F" w:rsidRDefault="00E36C66" w:rsidP="00E36C66">
      <w:pPr>
        <w:pStyle w:val="AppxMinutesBody"/>
        <w:spacing w:after="0"/>
        <w:rPr>
          <w:szCs w:val="22"/>
        </w:rPr>
      </w:pPr>
    </w:p>
    <w:p w14:paraId="02101CB0" w14:textId="77777777" w:rsidR="00E36C66" w:rsidRPr="0072763F" w:rsidRDefault="00E36C66" w:rsidP="00E36C66">
      <w:pPr>
        <w:pStyle w:val="AppxMinutesBody"/>
        <w:spacing w:after="0"/>
        <w:rPr>
          <w:szCs w:val="22"/>
        </w:rPr>
      </w:pPr>
      <w:r w:rsidRPr="0072763F">
        <w:rPr>
          <w:szCs w:val="22"/>
        </w:rPr>
        <w:t xml:space="preserve">The committee divided. </w:t>
      </w:r>
    </w:p>
    <w:p w14:paraId="3F293419" w14:textId="77777777" w:rsidR="00E36C66" w:rsidRPr="0072763F" w:rsidRDefault="00E36C66" w:rsidP="00E36C66">
      <w:pPr>
        <w:pStyle w:val="AppxMinutesBody"/>
        <w:spacing w:after="0"/>
        <w:rPr>
          <w:szCs w:val="22"/>
        </w:rPr>
      </w:pPr>
    </w:p>
    <w:p w14:paraId="2AC08AB6" w14:textId="77777777" w:rsidR="00E36C66" w:rsidRPr="0072763F" w:rsidRDefault="00E36C66" w:rsidP="00E36C66">
      <w:pPr>
        <w:pStyle w:val="AppxMinutesBody"/>
        <w:spacing w:after="0"/>
        <w:rPr>
          <w:szCs w:val="22"/>
        </w:rPr>
      </w:pPr>
      <w:r w:rsidRPr="0072763F">
        <w:rPr>
          <w:szCs w:val="22"/>
        </w:rPr>
        <w:t>Ayes: Mr Borsak, Buckingham, Mr Lawrence, Ms Munro, Mr Murphy, Ms Suvaal.</w:t>
      </w:r>
    </w:p>
    <w:p w14:paraId="37963A9D" w14:textId="77777777" w:rsidR="00E36C66" w:rsidRPr="0072763F" w:rsidRDefault="00E36C66" w:rsidP="00E36C66">
      <w:pPr>
        <w:pStyle w:val="AppxMinutesBody"/>
        <w:spacing w:after="0"/>
        <w:rPr>
          <w:szCs w:val="22"/>
        </w:rPr>
      </w:pPr>
    </w:p>
    <w:p w14:paraId="1953725A" w14:textId="77777777" w:rsidR="00E36C66" w:rsidRPr="0072763F" w:rsidRDefault="00E36C66" w:rsidP="00E36C66">
      <w:pPr>
        <w:pStyle w:val="AppxMinutesBody"/>
        <w:spacing w:after="0"/>
        <w:rPr>
          <w:szCs w:val="22"/>
        </w:rPr>
      </w:pPr>
      <w:proofErr w:type="spellStart"/>
      <w:r w:rsidRPr="0072763F">
        <w:rPr>
          <w:szCs w:val="22"/>
        </w:rPr>
        <w:t>Noes</w:t>
      </w:r>
      <w:proofErr w:type="spellEnd"/>
      <w:r w:rsidRPr="0072763F">
        <w:rPr>
          <w:szCs w:val="22"/>
        </w:rPr>
        <w:t xml:space="preserve">: Mrs Maclaren-Jones. </w:t>
      </w:r>
    </w:p>
    <w:p w14:paraId="3156ADF4" w14:textId="77777777" w:rsidR="00E36C66" w:rsidRPr="0072763F" w:rsidRDefault="00E36C66" w:rsidP="00E36C66">
      <w:pPr>
        <w:pStyle w:val="AppxMinutesBody"/>
        <w:spacing w:after="0"/>
        <w:rPr>
          <w:szCs w:val="22"/>
        </w:rPr>
      </w:pPr>
    </w:p>
    <w:p w14:paraId="655C3983" w14:textId="77777777" w:rsidR="00E36C66" w:rsidRPr="0072763F" w:rsidRDefault="00E36C66" w:rsidP="00E36C66">
      <w:pPr>
        <w:pStyle w:val="AppxMinutesBody"/>
        <w:spacing w:after="0"/>
        <w:rPr>
          <w:szCs w:val="22"/>
        </w:rPr>
      </w:pPr>
      <w:r w:rsidRPr="0072763F">
        <w:rPr>
          <w:szCs w:val="22"/>
        </w:rPr>
        <w:t xml:space="preserve">Original question of Mr Lawrence resolved in the affirmative. </w:t>
      </w:r>
    </w:p>
    <w:p w14:paraId="1E17488F" w14:textId="77777777" w:rsidR="00E36C66" w:rsidRPr="0072763F" w:rsidRDefault="00E36C66" w:rsidP="00E36C66">
      <w:pPr>
        <w:pStyle w:val="AppxMinutesBody"/>
        <w:spacing w:after="0"/>
        <w:rPr>
          <w:szCs w:val="22"/>
        </w:rPr>
      </w:pPr>
    </w:p>
    <w:p w14:paraId="7E4753FD" w14:textId="77777777" w:rsidR="00E36C66" w:rsidRPr="0072763F" w:rsidRDefault="00E36C66" w:rsidP="00E36C66">
      <w:pPr>
        <w:pStyle w:val="AppxMinutesBody"/>
        <w:spacing w:after="0"/>
        <w:rPr>
          <w:szCs w:val="22"/>
        </w:rPr>
      </w:pPr>
      <w:r w:rsidRPr="0072763F">
        <w:rPr>
          <w:szCs w:val="22"/>
        </w:rPr>
        <w:t xml:space="preserve">Mr Lawrence moved: That the following new finding be inserted after 2.168: </w:t>
      </w:r>
    </w:p>
    <w:p w14:paraId="116DFA0A" w14:textId="77777777" w:rsidR="00E36C66" w:rsidRPr="0072763F" w:rsidRDefault="00E36C66" w:rsidP="00E36C66">
      <w:pPr>
        <w:pStyle w:val="AppxMinutesBody"/>
        <w:spacing w:after="0"/>
        <w:rPr>
          <w:szCs w:val="22"/>
        </w:rPr>
      </w:pPr>
    </w:p>
    <w:p w14:paraId="431DFF1D" w14:textId="77777777" w:rsidR="00E36C66" w:rsidRPr="0072763F" w:rsidRDefault="00E36C66" w:rsidP="00E36C66">
      <w:pPr>
        <w:pStyle w:val="AppxMinutesBody"/>
        <w:spacing w:after="0"/>
        <w:rPr>
          <w:szCs w:val="22"/>
        </w:rPr>
      </w:pPr>
      <w:r w:rsidRPr="0072763F">
        <w:rPr>
          <w:szCs w:val="22"/>
        </w:rPr>
        <w:tab/>
        <w:t>'</w:t>
      </w:r>
      <w:r w:rsidRPr="0072763F">
        <w:rPr>
          <w:b/>
          <w:bCs/>
          <w:szCs w:val="22"/>
        </w:rPr>
        <w:t>Finding X</w:t>
      </w:r>
    </w:p>
    <w:p w14:paraId="70D0DF30" w14:textId="77777777" w:rsidR="00E36C66" w:rsidRPr="0072763F" w:rsidRDefault="00E36C66" w:rsidP="00E36C66">
      <w:pPr>
        <w:pStyle w:val="AppxMinutesBody"/>
        <w:spacing w:after="0"/>
        <w:ind w:left="720"/>
        <w:rPr>
          <w:color w:val="000000" w:themeColor="text1"/>
          <w:szCs w:val="22"/>
        </w:rPr>
      </w:pPr>
      <w:r w:rsidRPr="0072763F">
        <w:rPr>
          <w:color w:val="000000" w:themeColor="text1"/>
          <w:szCs w:val="22"/>
        </w:rPr>
        <w:t>That if cannabis is legalised in an overly burdensome way, with unnecessarily high taxation and regulation on cultivation, distribution and sale, it will be impossible to eradicate the illicit market and consequent harms will continue to be occasioned'</w:t>
      </w:r>
    </w:p>
    <w:p w14:paraId="180F249C" w14:textId="77777777" w:rsidR="00E36C66" w:rsidRPr="0072763F" w:rsidRDefault="00E36C66" w:rsidP="00E36C66">
      <w:pPr>
        <w:pStyle w:val="AppxMinutesBody"/>
        <w:spacing w:after="0"/>
        <w:ind w:left="0"/>
        <w:rPr>
          <w:szCs w:val="22"/>
        </w:rPr>
      </w:pPr>
    </w:p>
    <w:p w14:paraId="17FC2501" w14:textId="77777777" w:rsidR="00E36C66" w:rsidRPr="0072763F" w:rsidRDefault="00E36C66" w:rsidP="00E36C66">
      <w:pPr>
        <w:pStyle w:val="AppxMinutesBody"/>
        <w:spacing w:after="0"/>
        <w:rPr>
          <w:szCs w:val="22"/>
        </w:rPr>
      </w:pPr>
      <w:r w:rsidRPr="0072763F">
        <w:rPr>
          <w:szCs w:val="22"/>
        </w:rPr>
        <w:t xml:space="preserve">The committee divided. </w:t>
      </w:r>
    </w:p>
    <w:p w14:paraId="3F2450E9" w14:textId="77777777" w:rsidR="00E36C66" w:rsidRPr="0072763F" w:rsidRDefault="00E36C66" w:rsidP="00E36C66">
      <w:pPr>
        <w:pStyle w:val="AppxMinutesBody"/>
        <w:spacing w:after="0"/>
        <w:rPr>
          <w:szCs w:val="22"/>
        </w:rPr>
      </w:pPr>
    </w:p>
    <w:p w14:paraId="6F40C14D" w14:textId="77777777" w:rsidR="00E36C66" w:rsidRPr="0072763F" w:rsidRDefault="00E36C66" w:rsidP="00E36C66">
      <w:pPr>
        <w:pStyle w:val="AppxMinutesBody"/>
        <w:spacing w:after="0"/>
        <w:rPr>
          <w:szCs w:val="22"/>
        </w:rPr>
      </w:pPr>
      <w:r w:rsidRPr="0072763F">
        <w:rPr>
          <w:szCs w:val="22"/>
        </w:rPr>
        <w:t xml:space="preserve">Ayes: Mr Borsak, Mr Buckingham, Mr Lawrence, Mr Murphy, Ms Suvaal. </w:t>
      </w:r>
    </w:p>
    <w:p w14:paraId="22448BD4" w14:textId="77777777" w:rsidR="00E36C66" w:rsidRPr="0072763F" w:rsidRDefault="00E36C66" w:rsidP="00E36C66">
      <w:pPr>
        <w:pStyle w:val="AppxMinutesBody"/>
        <w:spacing w:after="0"/>
        <w:rPr>
          <w:szCs w:val="22"/>
        </w:rPr>
      </w:pPr>
    </w:p>
    <w:p w14:paraId="3AB50A60" w14:textId="77777777" w:rsidR="00E36C66" w:rsidRPr="0072763F" w:rsidRDefault="00E36C66" w:rsidP="00E36C66">
      <w:pPr>
        <w:pStyle w:val="AppxMinutesBody"/>
        <w:spacing w:after="0"/>
        <w:rPr>
          <w:szCs w:val="22"/>
        </w:rPr>
      </w:pPr>
      <w:proofErr w:type="spellStart"/>
      <w:r w:rsidRPr="0072763F">
        <w:rPr>
          <w:szCs w:val="22"/>
        </w:rPr>
        <w:t>Noes</w:t>
      </w:r>
      <w:proofErr w:type="spellEnd"/>
      <w:r w:rsidRPr="0072763F">
        <w:rPr>
          <w:szCs w:val="22"/>
        </w:rPr>
        <w:t>: Mrs Maclaren-Jones, Ms Munro.</w:t>
      </w:r>
    </w:p>
    <w:p w14:paraId="4E5BCDDB" w14:textId="77777777" w:rsidR="00E36C66" w:rsidRPr="0072763F" w:rsidRDefault="00E36C66" w:rsidP="00E36C66">
      <w:pPr>
        <w:pStyle w:val="AppxMinutesBody"/>
        <w:spacing w:after="0"/>
        <w:rPr>
          <w:szCs w:val="22"/>
        </w:rPr>
      </w:pPr>
    </w:p>
    <w:p w14:paraId="32F52140" w14:textId="77777777" w:rsidR="00E36C66" w:rsidRPr="0072763F" w:rsidRDefault="00E36C66" w:rsidP="00E36C66">
      <w:pPr>
        <w:pStyle w:val="AppxMinutesBody"/>
        <w:spacing w:after="0"/>
        <w:rPr>
          <w:szCs w:val="22"/>
        </w:rPr>
      </w:pPr>
      <w:r w:rsidRPr="0072763F">
        <w:rPr>
          <w:szCs w:val="22"/>
        </w:rPr>
        <w:t>Question resolved in the affirmative.</w:t>
      </w:r>
    </w:p>
    <w:p w14:paraId="0109742A" w14:textId="77777777" w:rsidR="00E36C66" w:rsidRPr="0072763F" w:rsidRDefault="00E36C66" w:rsidP="00E36C66">
      <w:pPr>
        <w:pStyle w:val="AppxMinutesBody"/>
        <w:spacing w:after="0"/>
        <w:rPr>
          <w:szCs w:val="22"/>
        </w:rPr>
      </w:pPr>
    </w:p>
    <w:p w14:paraId="62BA0F8D" w14:textId="77777777" w:rsidR="00E36C66" w:rsidRPr="0072763F" w:rsidRDefault="00E36C66" w:rsidP="00E36C66">
      <w:pPr>
        <w:pStyle w:val="AppxMinutesBody"/>
        <w:spacing w:after="0"/>
        <w:rPr>
          <w:szCs w:val="22"/>
        </w:rPr>
      </w:pPr>
      <w:r w:rsidRPr="0072763F">
        <w:rPr>
          <w:szCs w:val="22"/>
        </w:rPr>
        <w:t xml:space="preserve">Mrs Maclaren-Jones moved </w:t>
      </w:r>
      <w:r w:rsidRPr="0072763F">
        <w:rPr>
          <w:i/>
          <w:iCs/>
          <w:szCs w:val="22"/>
        </w:rPr>
        <w:t>in globo</w:t>
      </w:r>
      <w:r w:rsidRPr="0072763F">
        <w:rPr>
          <w:szCs w:val="22"/>
        </w:rPr>
        <w:t xml:space="preserve">: </w:t>
      </w:r>
    </w:p>
    <w:p w14:paraId="16F37915" w14:textId="77777777" w:rsidR="00E36C66" w:rsidRPr="0072763F" w:rsidRDefault="00E36C66" w:rsidP="00E36C66">
      <w:pPr>
        <w:pStyle w:val="AppxMinutesBody"/>
        <w:spacing w:after="0"/>
        <w:rPr>
          <w:szCs w:val="22"/>
        </w:rPr>
      </w:pPr>
    </w:p>
    <w:p w14:paraId="1578C5F1" w14:textId="77777777" w:rsidR="00E36C66" w:rsidRPr="0072763F" w:rsidRDefault="00E36C66" w:rsidP="00ED2283">
      <w:pPr>
        <w:pStyle w:val="AppxMinutesBody"/>
        <w:numPr>
          <w:ilvl w:val="0"/>
          <w:numId w:val="47"/>
        </w:numPr>
        <w:spacing w:after="0"/>
        <w:rPr>
          <w:szCs w:val="22"/>
        </w:rPr>
      </w:pPr>
      <w:r w:rsidRPr="0072763F">
        <w:rPr>
          <w:szCs w:val="22"/>
        </w:rPr>
        <w:t>That paragraph 2.170 be omitted: 'Having considered and weighed this evidence, the committee recommends the Government prioritise parliamentary debate and facilitate passage of the Drug Misuse and Trafficking Amendment (Regulation of Personal Adult Use of Cannabis) Bill 2023 as a key step towards evidence-based cannabis law reform in New South Wales.'</w:t>
      </w:r>
    </w:p>
    <w:p w14:paraId="554E6193" w14:textId="77777777" w:rsidR="00E36C66" w:rsidRPr="0072763F" w:rsidRDefault="00E36C66" w:rsidP="00E36C66">
      <w:pPr>
        <w:pStyle w:val="AppxMinutesBody"/>
        <w:spacing w:after="0"/>
        <w:rPr>
          <w:szCs w:val="22"/>
        </w:rPr>
      </w:pPr>
    </w:p>
    <w:p w14:paraId="3B0238FE" w14:textId="77777777" w:rsidR="00E36C66" w:rsidRPr="0072763F" w:rsidRDefault="00E36C66" w:rsidP="00ED2283">
      <w:pPr>
        <w:pStyle w:val="AppxMinutesBody"/>
        <w:numPr>
          <w:ilvl w:val="0"/>
          <w:numId w:val="47"/>
        </w:numPr>
        <w:spacing w:after="0"/>
        <w:rPr>
          <w:szCs w:val="22"/>
        </w:rPr>
      </w:pPr>
      <w:r w:rsidRPr="0072763F">
        <w:rPr>
          <w:szCs w:val="22"/>
        </w:rPr>
        <w:t>That Recommendation 3 be omitted: 'That the Government prioritise parliamentary debate and facilitate passage of the Drug Misuse and Trafficking Amendment (Regulation of Personal Adult Use of Cannabis) Bill 2023 as a key step towards evidence-based cannabis law reform in New South Wales.'</w:t>
      </w:r>
    </w:p>
    <w:p w14:paraId="5F513406" w14:textId="77777777" w:rsidR="00E36C66" w:rsidRPr="0072763F" w:rsidRDefault="00E36C66" w:rsidP="00E36C66">
      <w:pPr>
        <w:pStyle w:val="AppxMinutesBody"/>
        <w:spacing w:after="0"/>
        <w:rPr>
          <w:szCs w:val="22"/>
        </w:rPr>
      </w:pPr>
    </w:p>
    <w:p w14:paraId="4945BC85" w14:textId="77777777" w:rsidR="00E36C66" w:rsidRPr="0072763F" w:rsidRDefault="00E36C66" w:rsidP="00E36C66">
      <w:pPr>
        <w:pStyle w:val="AppxMinutesBody"/>
        <w:spacing w:after="0"/>
        <w:rPr>
          <w:szCs w:val="22"/>
        </w:rPr>
      </w:pPr>
      <w:r w:rsidRPr="0072763F">
        <w:rPr>
          <w:szCs w:val="22"/>
        </w:rPr>
        <w:t xml:space="preserve">The committee divided. </w:t>
      </w:r>
    </w:p>
    <w:p w14:paraId="135E1B34" w14:textId="77777777" w:rsidR="00E36C66" w:rsidRPr="0072763F" w:rsidRDefault="00E36C66" w:rsidP="00E36C66">
      <w:pPr>
        <w:pStyle w:val="AppxMinutesBody"/>
        <w:spacing w:after="0"/>
        <w:rPr>
          <w:szCs w:val="22"/>
        </w:rPr>
      </w:pPr>
    </w:p>
    <w:p w14:paraId="1C46480D" w14:textId="77777777" w:rsidR="00E36C66" w:rsidRPr="0072763F" w:rsidRDefault="00E36C66" w:rsidP="00E36C66">
      <w:pPr>
        <w:pStyle w:val="AppxMinutesBody"/>
        <w:spacing w:after="0"/>
        <w:rPr>
          <w:szCs w:val="22"/>
        </w:rPr>
      </w:pPr>
      <w:r w:rsidRPr="0072763F">
        <w:rPr>
          <w:szCs w:val="22"/>
        </w:rPr>
        <w:t xml:space="preserve">Ayes: Mrs Maclaren-Jones, Ms Munro. </w:t>
      </w:r>
    </w:p>
    <w:p w14:paraId="4F46CA00" w14:textId="77777777" w:rsidR="00E36C66" w:rsidRPr="0072763F" w:rsidRDefault="00E36C66" w:rsidP="00E36C66">
      <w:pPr>
        <w:pStyle w:val="AppxMinutesBody"/>
        <w:spacing w:after="0"/>
        <w:rPr>
          <w:szCs w:val="22"/>
        </w:rPr>
      </w:pPr>
    </w:p>
    <w:p w14:paraId="69C05370" w14:textId="77777777" w:rsidR="00E36C66" w:rsidRPr="0072763F" w:rsidRDefault="00E36C66" w:rsidP="00E36C66">
      <w:pPr>
        <w:pStyle w:val="AppxMinutesBody"/>
        <w:spacing w:after="0"/>
        <w:rPr>
          <w:szCs w:val="22"/>
        </w:rPr>
      </w:pPr>
      <w:proofErr w:type="spellStart"/>
      <w:r w:rsidRPr="0072763F">
        <w:rPr>
          <w:szCs w:val="22"/>
        </w:rPr>
        <w:t>Noes</w:t>
      </w:r>
      <w:proofErr w:type="spellEnd"/>
      <w:r w:rsidRPr="0072763F">
        <w:rPr>
          <w:szCs w:val="22"/>
        </w:rPr>
        <w:t xml:space="preserve">: Mr Borsak, Mr Buckingham, Mr Lawrence, Mr Murphy, Ms Suvaal. </w:t>
      </w:r>
    </w:p>
    <w:p w14:paraId="124DF00B" w14:textId="77777777" w:rsidR="00E36C66" w:rsidRPr="0072763F" w:rsidRDefault="00E36C66" w:rsidP="00E36C66">
      <w:pPr>
        <w:pStyle w:val="AppxMinutesBody"/>
        <w:spacing w:after="0"/>
        <w:rPr>
          <w:szCs w:val="22"/>
        </w:rPr>
      </w:pPr>
    </w:p>
    <w:p w14:paraId="52FE8F3E" w14:textId="77777777" w:rsidR="00E36C66" w:rsidRPr="0072763F" w:rsidRDefault="00E36C66" w:rsidP="00E36C66">
      <w:pPr>
        <w:pStyle w:val="AppxMinutesBody"/>
        <w:spacing w:after="0"/>
        <w:rPr>
          <w:szCs w:val="22"/>
        </w:rPr>
      </w:pPr>
      <w:r w:rsidRPr="0072763F">
        <w:rPr>
          <w:szCs w:val="22"/>
        </w:rPr>
        <w:t xml:space="preserve">Question resolved in the negative. </w:t>
      </w:r>
    </w:p>
    <w:p w14:paraId="0ACA0EAD" w14:textId="77777777" w:rsidR="00E36C66" w:rsidRPr="0072763F" w:rsidRDefault="00E36C66" w:rsidP="00E36C66">
      <w:pPr>
        <w:pStyle w:val="AppxMinutesBody"/>
        <w:spacing w:after="0"/>
        <w:rPr>
          <w:szCs w:val="22"/>
        </w:rPr>
      </w:pPr>
    </w:p>
    <w:p w14:paraId="04A1AB76" w14:textId="77777777" w:rsidR="00E36C66" w:rsidRPr="0072763F" w:rsidRDefault="00E36C66" w:rsidP="00E36C66">
      <w:pPr>
        <w:pStyle w:val="AppxMinutesBody"/>
        <w:spacing w:after="0"/>
        <w:rPr>
          <w:szCs w:val="22"/>
        </w:rPr>
      </w:pPr>
      <w:r w:rsidRPr="0072763F">
        <w:rPr>
          <w:szCs w:val="22"/>
        </w:rPr>
        <w:t>Mrs Maclaren-Jones moved: That paragraph 2.172 be omitted: 'Should the bill not pass, the committee urges legislative reform to decriminalise cannabis possession. There is support from inquiry participants for decriminalisation.'</w:t>
      </w:r>
    </w:p>
    <w:p w14:paraId="493B9294" w14:textId="77777777" w:rsidR="00E36C66" w:rsidRPr="0072763F" w:rsidRDefault="00E36C66" w:rsidP="00E36C66">
      <w:pPr>
        <w:pStyle w:val="AppxMinutesBody"/>
        <w:spacing w:after="0"/>
        <w:ind w:left="0"/>
        <w:rPr>
          <w:szCs w:val="22"/>
        </w:rPr>
      </w:pPr>
    </w:p>
    <w:p w14:paraId="0D7300E6" w14:textId="77777777" w:rsidR="00E36C66" w:rsidRPr="0072763F" w:rsidRDefault="00E36C66" w:rsidP="00E36C66">
      <w:pPr>
        <w:pStyle w:val="AppxMinutesBody"/>
        <w:spacing w:after="0"/>
        <w:rPr>
          <w:szCs w:val="22"/>
        </w:rPr>
      </w:pPr>
      <w:r w:rsidRPr="0072763F">
        <w:rPr>
          <w:szCs w:val="22"/>
        </w:rPr>
        <w:t xml:space="preserve">The committee divided. </w:t>
      </w:r>
    </w:p>
    <w:p w14:paraId="0FF635D3" w14:textId="77777777" w:rsidR="00E36C66" w:rsidRPr="0072763F" w:rsidRDefault="00E36C66" w:rsidP="00E36C66">
      <w:pPr>
        <w:pStyle w:val="AppxMinutesBody"/>
        <w:spacing w:after="0"/>
        <w:rPr>
          <w:szCs w:val="22"/>
        </w:rPr>
      </w:pPr>
    </w:p>
    <w:p w14:paraId="737B90F4" w14:textId="77777777" w:rsidR="00E36C66" w:rsidRPr="0072763F" w:rsidRDefault="00E36C66" w:rsidP="00E36C66">
      <w:pPr>
        <w:pStyle w:val="AppxMinutesBody"/>
        <w:spacing w:after="0"/>
        <w:rPr>
          <w:szCs w:val="22"/>
        </w:rPr>
      </w:pPr>
      <w:r w:rsidRPr="0072763F">
        <w:rPr>
          <w:szCs w:val="22"/>
        </w:rPr>
        <w:t xml:space="preserve">Ayes: Mrs Maclaren-Jones. </w:t>
      </w:r>
    </w:p>
    <w:p w14:paraId="6674CE69" w14:textId="77777777" w:rsidR="00E36C66" w:rsidRPr="0072763F" w:rsidRDefault="00E36C66" w:rsidP="00E36C66">
      <w:pPr>
        <w:pStyle w:val="AppxMinutesBody"/>
        <w:spacing w:after="0"/>
        <w:rPr>
          <w:szCs w:val="22"/>
        </w:rPr>
      </w:pPr>
    </w:p>
    <w:p w14:paraId="2A1F7008" w14:textId="77777777" w:rsidR="00E36C66" w:rsidRPr="0072763F" w:rsidRDefault="00E36C66" w:rsidP="00E36C66">
      <w:pPr>
        <w:pStyle w:val="AppxMinutesBody"/>
        <w:spacing w:after="0"/>
        <w:rPr>
          <w:szCs w:val="22"/>
        </w:rPr>
      </w:pPr>
      <w:proofErr w:type="spellStart"/>
      <w:r w:rsidRPr="0072763F">
        <w:rPr>
          <w:szCs w:val="22"/>
        </w:rPr>
        <w:t>Noes</w:t>
      </w:r>
      <w:proofErr w:type="spellEnd"/>
      <w:r w:rsidRPr="0072763F">
        <w:rPr>
          <w:szCs w:val="22"/>
        </w:rPr>
        <w:t xml:space="preserve">: Mr Borsak, Mr Buckingham, Mr Lawrence, Mr Murphy, Ms Munro, Ms Suvaal. </w:t>
      </w:r>
    </w:p>
    <w:p w14:paraId="1319AD3D" w14:textId="77777777" w:rsidR="00E36C66" w:rsidRPr="0072763F" w:rsidRDefault="00E36C66" w:rsidP="00E36C66">
      <w:pPr>
        <w:pStyle w:val="AppxMinutesBody"/>
        <w:spacing w:after="0"/>
        <w:rPr>
          <w:szCs w:val="22"/>
        </w:rPr>
      </w:pPr>
    </w:p>
    <w:p w14:paraId="5B17B7D4" w14:textId="77777777" w:rsidR="00E36C66" w:rsidRPr="0072763F" w:rsidRDefault="00E36C66" w:rsidP="00E36C66">
      <w:pPr>
        <w:pStyle w:val="AppxMinutesBody"/>
        <w:spacing w:after="0"/>
        <w:rPr>
          <w:szCs w:val="22"/>
        </w:rPr>
      </w:pPr>
      <w:r w:rsidRPr="0072763F">
        <w:rPr>
          <w:szCs w:val="22"/>
        </w:rPr>
        <w:t xml:space="preserve">Question resolved in the negative. </w:t>
      </w:r>
    </w:p>
    <w:p w14:paraId="37F42279" w14:textId="77777777" w:rsidR="00E36C66" w:rsidRPr="0072763F" w:rsidRDefault="00E36C66" w:rsidP="00E36C66">
      <w:pPr>
        <w:pStyle w:val="AppxMinutesBody"/>
        <w:spacing w:after="0"/>
        <w:rPr>
          <w:szCs w:val="22"/>
        </w:rPr>
      </w:pPr>
    </w:p>
    <w:p w14:paraId="2BDB495C" w14:textId="77777777" w:rsidR="00E36C66" w:rsidRPr="0072763F" w:rsidRDefault="00E36C66" w:rsidP="00E36C66">
      <w:pPr>
        <w:pStyle w:val="AppxMinutesBody"/>
        <w:spacing w:after="0"/>
        <w:rPr>
          <w:szCs w:val="22"/>
        </w:rPr>
      </w:pPr>
      <w:r w:rsidRPr="0072763F">
        <w:rPr>
          <w:szCs w:val="22"/>
        </w:rPr>
        <w:t>Resolved, on the motion of Mr Murphy: That paragraph 2.173 be amended by omitting: 'including to permanently remove the possibility of custodial sentences for adults found in possession of small quantities of cannabis for personal use, replacing these penalties with a modest, non-criminal fine intended as a deterrent but not as a financial burden'.</w:t>
      </w:r>
    </w:p>
    <w:p w14:paraId="169A1A41" w14:textId="77777777" w:rsidR="00E36C66" w:rsidRPr="0072763F" w:rsidRDefault="00E36C66" w:rsidP="00E36C66">
      <w:pPr>
        <w:pStyle w:val="AppxMinutesBody"/>
        <w:spacing w:after="0"/>
        <w:rPr>
          <w:szCs w:val="22"/>
        </w:rPr>
      </w:pPr>
    </w:p>
    <w:p w14:paraId="30EDDC32" w14:textId="77777777" w:rsidR="00E36C66" w:rsidRPr="0072763F" w:rsidRDefault="00E36C66" w:rsidP="00E36C66">
      <w:pPr>
        <w:pStyle w:val="AppxMinutesBody"/>
        <w:spacing w:after="0"/>
        <w:rPr>
          <w:szCs w:val="22"/>
        </w:rPr>
      </w:pPr>
      <w:r w:rsidRPr="0072763F">
        <w:rPr>
          <w:szCs w:val="22"/>
        </w:rPr>
        <w:t xml:space="preserve">Mrs Maclaren-Jones moved: That paragraph 2.173 be omitted: 'The committee acknowledges the argument that decriminalisation would ameliorate some of the harms of criminalisation, including social inequalities and costs to the criminal justice system. Therefore, the committee recommends that the Government decriminalise personal use and possession of cannabis, including to permanently remove the possibility of custodial sentences for adults found in possession of small quantities of cannabis for personal use, replacing these penalties with a modest, non-criminal fine intended as a deterrent but not as a financial burden.' </w:t>
      </w:r>
    </w:p>
    <w:p w14:paraId="302546ED" w14:textId="77777777" w:rsidR="00E36C66" w:rsidRPr="0072763F" w:rsidRDefault="00E36C66" w:rsidP="00E36C66">
      <w:pPr>
        <w:pStyle w:val="AppxMinutesBody"/>
        <w:spacing w:after="0"/>
        <w:rPr>
          <w:szCs w:val="22"/>
        </w:rPr>
      </w:pPr>
    </w:p>
    <w:p w14:paraId="211EC6FE" w14:textId="77777777" w:rsidR="00E36C66" w:rsidRPr="0072763F" w:rsidRDefault="00E36C66" w:rsidP="00E36C66">
      <w:pPr>
        <w:pStyle w:val="AppxMinutesBody"/>
        <w:spacing w:after="0"/>
        <w:rPr>
          <w:szCs w:val="22"/>
        </w:rPr>
      </w:pPr>
    </w:p>
    <w:p w14:paraId="34C4D065" w14:textId="77777777" w:rsidR="00E36C66" w:rsidRPr="0072763F" w:rsidRDefault="00E36C66" w:rsidP="00E36C66">
      <w:pPr>
        <w:pStyle w:val="AppxMinutesBody"/>
        <w:spacing w:after="0"/>
        <w:rPr>
          <w:szCs w:val="22"/>
        </w:rPr>
      </w:pPr>
      <w:r w:rsidRPr="0072763F">
        <w:rPr>
          <w:szCs w:val="22"/>
        </w:rPr>
        <w:t xml:space="preserve">Question put and negatived. </w:t>
      </w:r>
    </w:p>
    <w:p w14:paraId="7D7B8F86" w14:textId="77777777" w:rsidR="00E36C66" w:rsidRPr="0072763F" w:rsidRDefault="00E36C66" w:rsidP="00E36C66">
      <w:pPr>
        <w:pStyle w:val="AppxMinutesBody"/>
        <w:spacing w:after="0"/>
        <w:rPr>
          <w:szCs w:val="22"/>
        </w:rPr>
      </w:pPr>
    </w:p>
    <w:p w14:paraId="083E09E9" w14:textId="77777777" w:rsidR="00E36C66" w:rsidRPr="0072763F" w:rsidRDefault="00E36C66" w:rsidP="00E36C66">
      <w:pPr>
        <w:pStyle w:val="AppxMinutesBody"/>
        <w:spacing w:after="0"/>
        <w:rPr>
          <w:szCs w:val="22"/>
        </w:rPr>
      </w:pPr>
      <w:r w:rsidRPr="0072763F">
        <w:rPr>
          <w:szCs w:val="22"/>
        </w:rPr>
        <w:t>Resolved, on the motion of Mr Lawrence: That Recommendation 4 be amended by omitting: 'including to permanently remove the possibility of custodial sentences for adults found in possession of small quantities of cannabis for personal use, replacing these penalties with a modest, non-criminal fine intended as a deterrent but not as a financial burden'.</w:t>
      </w:r>
    </w:p>
    <w:p w14:paraId="4F0ED76E" w14:textId="77777777" w:rsidR="00E36C66" w:rsidRPr="0072763F" w:rsidRDefault="00E36C66" w:rsidP="00E36C66">
      <w:pPr>
        <w:pStyle w:val="AppxMinutesBody"/>
        <w:spacing w:after="0"/>
        <w:rPr>
          <w:szCs w:val="22"/>
        </w:rPr>
      </w:pPr>
    </w:p>
    <w:p w14:paraId="076B821D" w14:textId="77777777" w:rsidR="00E36C66" w:rsidRPr="0072763F" w:rsidRDefault="00E36C66" w:rsidP="00E36C66">
      <w:pPr>
        <w:pStyle w:val="AppxMinutesBody"/>
        <w:spacing w:after="0"/>
        <w:rPr>
          <w:szCs w:val="22"/>
        </w:rPr>
      </w:pPr>
      <w:r w:rsidRPr="0072763F">
        <w:rPr>
          <w:szCs w:val="22"/>
        </w:rPr>
        <w:t>Mrs Maclaren-Jones moved: That Recommendation 4 be omitted: 'That the Government decriminalise personal use and possession of cannabis, including to permanently remove the possibility of custodial sentences for adults found in possession of small quantities of cannabis for personal use, replacing these penalties with a modest, non-criminal fine intended as a deterrent but not as a financial burden.'</w:t>
      </w:r>
    </w:p>
    <w:p w14:paraId="426B3C45" w14:textId="77777777" w:rsidR="00E36C66" w:rsidRPr="0072763F" w:rsidRDefault="00E36C66" w:rsidP="00E36C66">
      <w:pPr>
        <w:pStyle w:val="AppxMinutesBody"/>
        <w:spacing w:after="0"/>
        <w:rPr>
          <w:szCs w:val="22"/>
        </w:rPr>
      </w:pPr>
    </w:p>
    <w:p w14:paraId="26F40393" w14:textId="77777777" w:rsidR="00E36C66" w:rsidRPr="0072763F" w:rsidRDefault="00E36C66" w:rsidP="00E36C66">
      <w:pPr>
        <w:pStyle w:val="AppxMinutesBody"/>
        <w:spacing w:after="0"/>
        <w:rPr>
          <w:szCs w:val="22"/>
        </w:rPr>
      </w:pPr>
      <w:r w:rsidRPr="0072763F">
        <w:rPr>
          <w:szCs w:val="22"/>
        </w:rPr>
        <w:t xml:space="preserve">The committee divided. </w:t>
      </w:r>
    </w:p>
    <w:p w14:paraId="7A39F671" w14:textId="77777777" w:rsidR="00E36C66" w:rsidRPr="0072763F" w:rsidRDefault="00E36C66" w:rsidP="00E36C66">
      <w:pPr>
        <w:pStyle w:val="AppxMinutesBody"/>
        <w:spacing w:after="0"/>
        <w:rPr>
          <w:szCs w:val="22"/>
        </w:rPr>
      </w:pPr>
    </w:p>
    <w:p w14:paraId="1CB0374D" w14:textId="77777777" w:rsidR="00E36C66" w:rsidRPr="0072763F" w:rsidRDefault="00E36C66" w:rsidP="00E36C66">
      <w:pPr>
        <w:pStyle w:val="AppxMinutesBody"/>
        <w:spacing w:after="0"/>
        <w:rPr>
          <w:szCs w:val="22"/>
        </w:rPr>
      </w:pPr>
      <w:r w:rsidRPr="0072763F">
        <w:rPr>
          <w:szCs w:val="22"/>
        </w:rPr>
        <w:t xml:space="preserve">Ayes: Mrs Maclaren-Jones. </w:t>
      </w:r>
    </w:p>
    <w:p w14:paraId="2F464E54" w14:textId="77777777" w:rsidR="00E36C66" w:rsidRPr="0072763F" w:rsidRDefault="00E36C66" w:rsidP="00E36C66">
      <w:pPr>
        <w:pStyle w:val="AppxMinutesBody"/>
        <w:spacing w:after="0"/>
        <w:rPr>
          <w:szCs w:val="22"/>
        </w:rPr>
      </w:pPr>
    </w:p>
    <w:p w14:paraId="3737BFB0" w14:textId="77777777" w:rsidR="00E36C66" w:rsidRPr="0072763F" w:rsidRDefault="00E36C66" w:rsidP="00E36C66">
      <w:pPr>
        <w:pStyle w:val="AppxMinutesBody"/>
        <w:spacing w:after="0"/>
        <w:rPr>
          <w:szCs w:val="22"/>
        </w:rPr>
      </w:pPr>
      <w:proofErr w:type="spellStart"/>
      <w:r w:rsidRPr="0072763F">
        <w:rPr>
          <w:szCs w:val="22"/>
        </w:rPr>
        <w:t>Noes</w:t>
      </w:r>
      <w:proofErr w:type="spellEnd"/>
      <w:r w:rsidRPr="0072763F">
        <w:rPr>
          <w:szCs w:val="22"/>
        </w:rPr>
        <w:t xml:space="preserve">: Mr Borsak, Mr Buckingham, Mr Lawrence, Mr Murphy, Ms Munro, Ms Suvaal. </w:t>
      </w:r>
    </w:p>
    <w:p w14:paraId="70C18E3D" w14:textId="77777777" w:rsidR="00E36C66" w:rsidRPr="0072763F" w:rsidRDefault="00E36C66" w:rsidP="00E36C66">
      <w:pPr>
        <w:pStyle w:val="AppxMinutesBody"/>
        <w:spacing w:after="0"/>
        <w:rPr>
          <w:szCs w:val="22"/>
        </w:rPr>
      </w:pPr>
    </w:p>
    <w:p w14:paraId="4C7AA90E" w14:textId="77777777" w:rsidR="00E36C66" w:rsidRPr="0072763F" w:rsidRDefault="00E36C66" w:rsidP="00E36C66">
      <w:pPr>
        <w:pStyle w:val="AppxMinutesBody"/>
        <w:spacing w:after="0"/>
        <w:rPr>
          <w:szCs w:val="22"/>
        </w:rPr>
      </w:pPr>
      <w:r w:rsidRPr="0072763F">
        <w:rPr>
          <w:szCs w:val="22"/>
        </w:rPr>
        <w:t xml:space="preserve">Question resolved in the negative. </w:t>
      </w:r>
    </w:p>
    <w:p w14:paraId="18B45156" w14:textId="77777777" w:rsidR="00E36C66" w:rsidRPr="0072763F" w:rsidRDefault="00E36C66" w:rsidP="00E36C66">
      <w:pPr>
        <w:pStyle w:val="AppxMinutesBody"/>
        <w:spacing w:after="0"/>
        <w:rPr>
          <w:szCs w:val="22"/>
        </w:rPr>
      </w:pPr>
    </w:p>
    <w:p w14:paraId="58A0FC26" w14:textId="77777777" w:rsidR="00E36C66" w:rsidRPr="0072763F" w:rsidRDefault="00E36C66" w:rsidP="00E36C66">
      <w:pPr>
        <w:pStyle w:val="AppxMinutesBody"/>
        <w:spacing w:after="0"/>
        <w:rPr>
          <w:szCs w:val="22"/>
        </w:rPr>
      </w:pPr>
      <w:r w:rsidRPr="0072763F">
        <w:rPr>
          <w:szCs w:val="22"/>
        </w:rPr>
        <w:t xml:space="preserve">Mr Lawrence moved: That the following new finding be inserted after Recommendation 4: </w:t>
      </w:r>
    </w:p>
    <w:p w14:paraId="32F62894" w14:textId="77777777" w:rsidR="00E36C66" w:rsidRPr="0072763F" w:rsidRDefault="00E36C66" w:rsidP="00E36C66">
      <w:pPr>
        <w:pStyle w:val="AppxMinutesBody"/>
        <w:spacing w:after="0"/>
        <w:rPr>
          <w:szCs w:val="22"/>
        </w:rPr>
      </w:pPr>
    </w:p>
    <w:p w14:paraId="287F8963" w14:textId="77777777" w:rsidR="00E36C66" w:rsidRPr="0072763F" w:rsidRDefault="00E36C66" w:rsidP="00E36C66">
      <w:pPr>
        <w:pStyle w:val="AppxMinutesBody"/>
        <w:spacing w:after="0"/>
        <w:ind w:left="720"/>
        <w:rPr>
          <w:b/>
          <w:bCs/>
          <w:szCs w:val="22"/>
        </w:rPr>
      </w:pPr>
      <w:r w:rsidRPr="0072763F">
        <w:rPr>
          <w:szCs w:val="22"/>
        </w:rPr>
        <w:t>'</w:t>
      </w:r>
      <w:r w:rsidRPr="0072763F">
        <w:rPr>
          <w:b/>
          <w:bCs/>
          <w:szCs w:val="22"/>
        </w:rPr>
        <w:t>Finding X</w:t>
      </w:r>
    </w:p>
    <w:p w14:paraId="3FC669B7" w14:textId="77777777" w:rsidR="00E36C66" w:rsidRPr="0072763F" w:rsidRDefault="00E36C66" w:rsidP="00E36C66">
      <w:pPr>
        <w:pStyle w:val="AppxMinutesBody"/>
        <w:spacing w:after="0"/>
        <w:ind w:left="720"/>
        <w:rPr>
          <w:szCs w:val="22"/>
        </w:rPr>
      </w:pPr>
      <w:r w:rsidRPr="0072763F">
        <w:rPr>
          <w:szCs w:val="22"/>
        </w:rPr>
        <w:t>That the decriminalisation and legalisation of cannabis can be done in a way that does not materially increase cannabis related harms and reduces the significant harms associated with the current criminal regime.'</w:t>
      </w:r>
    </w:p>
    <w:p w14:paraId="39D267A6" w14:textId="77777777" w:rsidR="00E36C66" w:rsidRPr="0072763F" w:rsidRDefault="00E36C66" w:rsidP="00E36C66">
      <w:pPr>
        <w:pStyle w:val="AppxMinutesBody"/>
        <w:spacing w:after="0"/>
        <w:rPr>
          <w:szCs w:val="22"/>
        </w:rPr>
      </w:pPr>
    </w:p>
    <w:p w14:paraId="57DF20CC" w14:textId="77777777" w:rsidR="00E36C66" w:rsidRPr="0072763F" w:rsidRDefault="00E36C66" w:rsidP="00E36C66">
      <w:pPr>
        <w:pStyle w:val="AppxMinutesBody"/>
        <w:spacing w:after="0"/>
        <w:rPr>
          <w:szCs w:val="22"/>
        </w:rPr>
      </w:pPr>
      <w:r w:rsidRPr="0072763F">
        <w:rPr>
          <w:szCs w:val="22"/>
        </w:rPr>
        <w:t xml:space="preserve">The committee divided. </w:t>
      </w:r>
    </w:p>
    <w:p w14:paraId="25FA159E" w14:textId="77777777" w:rsidR="00E36C66" w:rsidRPr="0072763F" w:rsidRDefault="00E36C66" w:rsidP="00E36C66">
      <w:pPr>
        <w:pStyle w:val="AppxMinutesBody"/>
        <w:spacing w:after="0"/>
        <w:rPr>
          <w:szCs w:val="22"/>
        </w:rPr>
      </w:pPr>
    </w:p>
    <w:p w14:paraId="061C0A45" w14:textId="77777777" w:rsidR="00E36C66" w:rsidRPr="0072763F" w:rsidRDefault="00E36C66" w:rsidP="00E36C66">
      <w:pPr>
        <w:pStyle w:val="AppxMinutesBody"/>
        <w:spacing w:after="0"/>
        <w:rPr>
          <w:szCs w:val="22"/>
        </w:rPr>
      </w:pPr>
      <w:r w:rsidRPr="0072763F">
        <w:rPr>
          <w:szCs w:val="22"/>
        </w:rPr>
        <w:t xml:space="preserve">Ayes: Mr Borsak, Mr Buckingham, Mr Lawrence, Mr Murphy, Ms Munro, Ms Suvaal.  </w:t>
      </w:r>
    </w:p>
    <w:p w14:paraId="7CC2B18F" w14:textId="77777777" w:rsidR="00E36C66" w:rsidRPr="0072763F" w:rsidRDefault="00E36C66" w:rsidP="00E36C66">
      <w:pPr>
        <w:pStyle w:val="AppxMinutesBody"/>
        <w:spacing w:after="0"/>
        <w:rPr>
          <w:szCs w:val="22"/>
        </w:rPr>
      </w:pPr>
    </w:p>
    <w:p w14:paraId="5422B981" w14:textId="77777777" w:rsidR="00E36C66" w:rsidRPr="0072763F" w:rsidRDefault="00E36C66" w:rsidP="00E36C66">
      <w:pPr>
        <w:pStyle w:val="AppxMinutesBody"/>
        <w:spacing w:after="0"/>
        <w:rPr>
          <w:szCs w:val="22"/>
        </w:rPr>
      </w:pPr>
      <w:proofErr w:type="spellStart"/>
      <w:r w:rsidRPr="0072763F">
        <w:rPr>
          <w:szCs w:val="22"/>
        </w:rPr>
        <w:t>Noes</w:t>
      </w:r>
      <w:proofErr w:type="spellEnd"/>
      <w:r w:rsidRPr="0072763F">
        <w:rPr>
          <w:szCs w:val="22"/>
        </w:rPr>
        <w:t>: Mrs Maclaren-Jones.</w:t>
      </w:r>
    </w:p>
    <w:p w14:paraId="53335BC2" w14:textId="77777777" w:rsidR="00E36C66" w:rsidRPr="0072763F" w:rsidRDefault="00E36C66" w:rsidP="00E36C66">
      <w:pPr>
        <w:pStyle w:val="AppxMinutesBody"/>
        <w:spacing w:after="0"/>
        <w:rPr>
          <w:szCs w:val="22"/>
        </w:rPr>
      </w:pPr>
    </w:p>
    <w:p w14:paraId="74540FC5" w14:textId="77777777" w:rsidR="00E36C66" w:rsidRPr="0072763F" w:rsidRDefault="00E36C66" w:rsidP="00E36C66">
      <w:pPr>
        <w:pStyle w:val="AppxMinutesBody"/>
        <w:spacing w:after="0"/>
        <w:rPr>
          <w:szCs w:val="22"/>
        </w:rPr>
      </w:pPr>
      <w:r w:rsidRPr="0072763F">
        <w:rPr>
          <w:szCs w:val="22"/>
        </w:rPr>
        <w:t>Question resolved in the affirmative.</w:t>
      </w:r>
    </w:p>
    <w:p w14:paraId="57EDE0CA" w14:textId="77777777" w:rsidR="00E36C66" w:rsidRPr="0072763F" w:rsidRDefault="00E36C66" w:rsidP="00E36C66">
      <w:pPr>
        <w:pStyle w:val="AppxMinutesBody"/>
        <w:spacing w:after="0"/>
        <w:rPr>
          <w:szCs w:val="22"/>
        </w:rPr>
      </w:pPr>
    </w:p>
    <w:p w14:paraId="5BD598B2" w14:textId="77777777" w:rsidR="00E36C66" w:rsidRPr="0072763F" w:rsidRDefault="00E36C66" w:rsidP="00E36C66">
      <w:pPr>
        <w:pStyle w:val="AppxMinutesBody"/>
        <w:spacing w:after="0"/>
        <w:rPr>
          <w:szCs w:val="22"/>
        </w:rPr>
      </w:pPr>
      <w:r w:rsidRPr="0072763F">
        <w:rPr>
          <w:szCs w:val="22"/>
        </w:rPr>
        <w:t>Mr Lawrence moved: That the following new finding be inserted after Recommendation 4:</w:t>
      </w:r>
    </w:p>
    <w:p w14:paraId="2C4FD369" w14:textId="77777777" w:rsidR="00E36C66" w:rsidRPr="0072763F" w:rsidRDefault="00E36C66" w:rsidP="00E36C66">
      <w:pPr>
        <w:pStyle w:val="AppxMinutesBody"/>
        <w:spacing w:after="0"/>
        <w:rPr>
          <w:szCs w:val="22"/>
        </w:rPr>
      </w:pPr>
    </w:p>
    <w:p w14:paraId="0D6E2875" w14:textId="77777777" w:rsidR="00E36C66" w:rsidRPr="0072763F" w:rsidRDefault="00E36C66" w:rsidP="00E36C66">
      <w:pPr>
        <w:pStyle w:val="AppxMinutesBody"/>
        <w:spacing w:after="0"/>
        <w:ind w:firstLine="153"/>
        <w:rPr>
          <w:b/>
          <w:bCs/>
          <w:szCs w:val="22"/>
        </w:rPr>
      </w:pPr>
      <w:r w:rsidRPr="0072763F">
        <w:rPr>
          <w:szCs w:val="22"/>
        </w:rPr>
        <w:t>'</w:t>
      </w:r>
      <w:r w:rsidRPr="0072763F">
        <w:rPr>
          <w:b/>
          <w:bCs/>
          <w:szCs w:val="22"/>
        </w:rPr>
        <w:t>Finding X</w:t>
      </w:r>
    </w:p>
    <w:p w14:paraId="5612C4A7" w14:textId="77777777" w:rsidR="00E36C66" w:rsidRPr="0072763F" w:rsidRDefault="00E36C66" w:rsidP="00E36C66">
      <w:pPr>
        <w:pStyle w:val="AppxMinutesBody"/>
        <w:spacing w:after="0"/>
        <w:ind w:left="720"/>
        <w:rPr>
          <w:szCs w:val="22"/>
        </w:rPr>
      </w:pPr>
      <w:r w:rsidRPr="0072763F">
        <w:rPr>
          <w:szCs w:val="22"/>
        </w:rPr>
        <w:t xml:space="preserve">Canada offers the most useful model for the legalisation of cannabis and the Government should closely assess what has occurred there and elsewhere, but ultimately craft a model suitable for New South Wales.' </w:t>
      </w:r>
    </w:p>
    <w:p w14:paraId="290F24B1" w14:textId="77777777" w:rsidR="00E36C66" w:rsidRPr="0072763F" w:rsidRDefault="00E36C66" w:rsidP="00E36C66">
      <w:pPr>
        <w:pStyle w:val="AppxMinutesBody"/>
        <w:spacing w:after="0"/>
        <w:rPr>
          <w:szCs w:val="22"/>
        </w:rPr>
      </w:pPr>
    </w:p>
    <w:p w14:paraId="44FF74F7" w14:textId="77777777" w:rsidR="00E36C66" w:rsidRPr="0072763F" w:rsidRDefault="00E36C66" w:rsidP="00E36C66">
      <w:pPr>
        <w:pStyle w:val="AppxMinutesBody"/>
        <w:spacing w:after="0"/>
        <w:rPr>
          <w:szCs w:val="22"/>
        </w:rPr>
      </w:pPr>
      <w:r w:rsidRPr="0072763F">
        <w:rPr>
          <w:szCs w:val="22"/>
        </w:rPr>
        <w:t xml:space="preserve">The committee divided. </w:t>
      </w:r>
    </w:p>
    <w:p w14:paraId="1736F955" w14:textId="77777777" w:rsidR="00E36C66" w:rsidRPr="0072763F" w:rsidRDefault="00E36C66" w:rsidP="00E36C66">
      <w:pPr>
        <w:pStyle w:val="AppxMinutesBody"/>
        <w:spacing w:after="0"/>
        <w:rPr>
          <w:szCs w:val="22"/>
        </w:rPr>
      </w:pPr>
    </w:p>
    <w:p w14:paraId="3307DDF0" w14:textId="77777777" w:rsidR="00E36C66" w:rsidRPr="0072763F" w:rsidRDefault="00E36C66" w:rsidP="00E36C66">
      <w:pPr>
        <w:pStyle w:val="AppxMinutesBody"/>
        <w:spacing w:after="0"/>
        <w:rPr>
          <w:szCs w:val="22"/>
        </w:rPr>
      </w:pPr>
      <w:r w:rsidRPr="0072763F">
        <w:rPr>
          <w:szCs w:val="22"/>
        </w:rPr>
        <w:t xml:space="preserve">Ayes: Mr Borsak, Mr Buckingham, Mr Lawrence, Mr Murphy, Ms Munro, Ms Suvaal.  </w:t>
      </w:r>
    </w:p>
    <w:p w14:paraId="4FDA1288" w14:textId="77777777" w:rsidR="00E36C66" w:rsidRPr="0072763F" w:rsidRDefault="00E36C66" w:rsidP="00E36C66">
      <w:pPr>
        <w:pStyle w:val="AppxMinutesBody"/>
        <w:spacing w:after="0"/>
        <w:rPr>
          <w:szCs w:val="22"/>
        </w:rPr>
      </w:pPr>
    </w:p>
    <w:p w14:paraId="7C05DD25" w14:textId="77777777" w:rsidR="00E36C66" w:rsidRPr="0072763F" w:rsidRDefault="00E36C66" w:rsidP="00E36C66">
      <w:pPr>
        <w:pStyle w:val="AppxMinutesBody"/>
        <w:spacing w:after="0"/>
        <w:rPr>
          <w:szCs w:val="22"/>
        </w:rPr>
      </w:pPr>
      <w:proofErr w:type="spellStart"/>
      <w:r w:rsidRPr="0072763F">
        <w:rPr>
          <w:szCs w:val="22"/>
        </w:rPr>
        <w:t>Noes</w:t>
      </w:r>
      <w:proofErr w:type="spellEnd"/>
      <w:r w:rsidRPr="0072763F">
        <w:rPr>
          <w:szCs w:val="22"/>
        </w:rPr>
        <w:t>: Mrs Maclaren-Jones.</w:t>
      </w:r>
    </w:p>
    <w:p w14:paraId="0801CA4F" w14:textId="77777777" w:rsidR="00E36C66" w:rsidRPr="0072763F" w:rsidRDefault="00E36C66" w:rsidP="00E36C66">
      <w:pPr>
        <w:pStyle w:val="AppxMinutesBody"/>
        <w:spacing w:after="0"/>
        <w:rPr>
          <w:szCs w:val="22"/>
        </w:rPr>
      </w:pPr>
    </w:p>
    <w:p w14:paraId="47BAE189" w14:textId="77777777" w:rsidR="00E36C66" w:rsidRPr="0072763F" w:rsidRDefault="00E36C66" w:rsidP="00E36C66">
      <w:pPr>
        <w:pStyle w:val="AppxMinutesBody"/>
        <w:spacing w:after="0"/>
        <w:rPr>
          <w:szCs w:val="22"/>
        </w:rPr>
      </w:pPr>
      <w:r w:rsidRPr="0072763F">
        <w:rPr>
          <w:szCs w:val="22"/>
        </w:rPr>
        <w:t>Question resolved in the affirmative.</w:t>
      </w:r>
    </w:p>
    <w:p w14:paraId="676B1E62" w14:textId="77777777" w:rsidR="00E36C66" w:rsidRPr="0072763F" w:rsidRDefault="00E36C66" w:rsidP="00E36C66">
      <w:pPr>
        <w:pStyle w:val="AppxMinutesBody"/>
        <w:spacing w:after="0"/>
        <w:rPr>
          <w:szCs w:val="22"/>
        </w:rPr>
      </w:pPr>
    </w:p>
    <w:p w14:paraId="137978BC" w14:textId="77777777" w:rsidR="00E36C66" w:rsidRPr="0072763F" w:rsidRDefault="00E36C66" w:rsidP="00E36C66">
      <w:pPr>
        <w:pStyle w:val="AppxMinutesBody"/>
        <w:spacing w:after="0"/>
        <w:rPr>
          <w:szCs w:val="22"/>
        </w:rPr>
      </w:pPr>
      <w:r w:rsidRPr="0072763F">
        <w:rPr>
          <w:szCs w:val="22"/>
        </w:rPr>
        <w:t xml:space="preserve">Mr Lawrence moved: That the following new recommendation be inserted after Recommendation 4: </w:t>
      </w:r>
    </w:p>
    <w:p w14:paraId="361983B0" w14:textId="77777777" w:rsidR="00E36C66" w:rsidRPr="0072763F" w:rsidRDefault="00E36C66" w:rsidP="00E36C66">
      <w:pPr>
        <w:pStyle w:val="AppxMinutesBody"/>
        <w:spacing w:after="0"/>
        <w:rPr>
          <w:szCs w:val="22"/>
        </w:rPr>
      </w:pPr>
    </w:p>
    <w:p w14:paraId="0BDDC40B" w14:textId="77777777" w:rsidR="00E36C66" w:rsidRPr="0072763F" w:rsidRDefault="00E36C66" w:rsidP="00E36C66">
      <w:pPr>
        <w:pStyle w:val="AppxMinutesBody"/>
        <w:spacing w:after="0"/>
        <w:ind w:left="720"/>
        <w:rPr>
          <w:szCs w:val="22"/>
        </w:rPr>
      </w:pPr>
      <w:r w:rsidRPr="0072763F">
        <w:rPr>
          <w:szCs w:val="22"/>
        </w:rPr>
        <w:t xml:space="preserve">'That the Government, following an assessment and review of the impact of decriminalisation, further engage in a staged process of reform and review and consider legislating to legalise the use of cannabis by adults in a manner that eliminates the illicit market so far as is possible and creates a safe, regulated and accessible statewide market for legal cannabis.' </w:t>
      </w:r>
    </w:p>
    <w:p w14:paraId="55B689F3" w14:textId="77777777" w:rsidR="00E36C66" w:rsidRPr="0072763F" w:rsidRDefault="00E36C66" w:rsidP="00E36C66">
      <w:pPr>
        <w:pStyle w:val="AppxMinutesBody"/>
        <w:spacing w:after="0"/>
        <w:rPr>
          <w:szCs w:val="22"/>
        </w:rPr>
      </w:pPr>
    </w:p>
    <w:p w14:paraId="56D712B5" w14:textId="77777777" w:rsidR="00E36C66" w:rsidRPr="0072763F" w:rsidRDefault="00E36C66" w:rsidP="00E36C66">
      <w:pPr>
        <w:pStyle w:val="AppxMinutesBody"/>
        <w:spacing w:after="0"/>
        <w:rPr>
          <w:szCs w:val="22"/>
        </w:rPr>
      </w:pPr>
      <w:r w:rsidRPr="0072763F">
        <w:rPr>
          <w:szCs w:val="22"/>
        </w:rPr>
        <w:t xml:space="preserve">The committee divided. </w:t>
      </w:r>
    </w:p>
    <w:p w14:paraId="13F58505" w14:textId="77777777" w:rsidR="00E36C66" w:rsidRPr="0072763F" w:rsidRDefault="00E36C66" w:rsidP="00E36C66">
      <w:pPr>
        <w:pStyle w:val="AppxMinutesBody"/>
        <w:spacing w:after="0"/>
        <w:rPr>
          <w:szCs w:val="22"/>
        </w:rPr>
      </w:pPr>
    </w:p>
    <w:p w14:paraId="4CFCCD6F" w14:textId="77777777" w:rsidR="00E36C66" w:rsidRPr="0072763F" w:rsidRDefault="00E36C66" w:rsidP="00E36C66">
      <w:pPr>
        <w:pStyle w:val="AppxMinutesBody"/>
        <w:spacing w:after="0"/>
        <w:rPr>
          <w:szCs w:val="22"/>
        </w:rPr>
      </w:pPr>
      <w:r w:rsidRPr="0072763F">
        <w:rPr>
          <w:szCs w:val="22"/>
        </w:rPr>
        <w:t xml:space="preserve">Ayes: Mr Borsak, Mr Buckingham, Mr Lawrence, Mr Murphy, Ms Munro, Ms Suvaal.  </w:t>
      </w:r>
    </w:p>
    <w:p w14:paraId="1961F325" w14:textId="77777777" w:rsidR="00E36C66" w:rsidRPr="0072763F" w:rsidRDefault="00E36C66" w:rsidP="00E36C66">
      <w:pPr>
        <w:pStyle w:val="AppxMinutesBody"/>
        <w:spacing w:after="0"/>
        <w:rPr>
          <w:szCs w:val="22"/>
        </w:rPr>
      </w:pPr>
    </w:p>
    <w:p w14:paraId="5DB9816C" w14:textId="77777777" w:rsidR="00E36C66" w:rsidRPr="0072763F" w:rsidRDefault="00E36C66" w:rsidP="00E36C66">
      <w:pPr>
        <w:pStyle w:val="AppxMinutesBody"/>
        <w:spacing w:after="0"/>
        <w:rPr>
          <w:szCs w:val="22"/>
        </w:rPr>
      </w:pPr>
      <w:proofErr w:type="spellStart"/>
      <w:r w:rsidRPr="0072763F">
        <w:rPr>
          <w:szCs w:val="22"/>
        </w:rPr>
        <w:t>Noes</w:t>
      </w:r>
      <w:proofErr w:type="spellEnd"/>
      <w:r w:rsidRPr="0072763F">
        <w:rPr>
          <w:szCs w:val="22"/>
        </w:rPr>
        <w:t>: Mrs Maclaren-Jones.</w:t>
      </w:r>
    </w:p>
    <w:p w14:paraId="30A6E1CE" w14:textId="77777777" w:rsidR="00E36C66" w:rsidRPr="0072763F" w:rsidRDefault="00E36C66" w:rsidP="00E36C66">
      <w:pPr>
        <w:pStyle w:val="AppxMinutesBody"/>
        <w:spacing w:after="0"/>
        <w:rPr>
          <w:szCs w:val="22"/>
        </w:rPr>
      </w:pPr>
    </w:p>
    <w:p w14:paraId="0D315FF3" w14:textId="77777777" w:rsidR="00E36C66" w:rsidRPr="0072763F" w:rsidRDefault="00E36C66" w:rsidP="00E36C66">
      <w:pPr>
        <w:pStyle w:val="AppxMinutesBody"/>
        <w:spacing w:after="0"/>
        <w:rPr>
          <w:szCs w:val="22"/>
        </w:rPr>
      </w:pPr>
      <w:r w:rsidRPr="0072763F">
        <w:rPr>
          <w:szCs w:val="22"/>
        </w:rPr>
        <w:t>Question resolved in the affirmative.</w:t>
      </w:r>
    </w:p>
    <w:p w14:paraId="3A3AA506" w14:textId="77777777" w:rsidR="00E36C66" w:rsidRPr="0072763F" w:rsidRDefault="00E36C66" w:rsidP="00E36C66">
      <w:pPr>
        <w:pStyle w:val="AppxMinutesBody"/>
        <w:spacing w:after="0"/>
        <w:rPr>
          <w:szCs w:val="22"/>
        </w:rPr>
      </w:pPr>
    </w:p>
    <w:p w14:paraId="76D9B669" w14:textId="77777777" w:rsidR="00E36C66" w:rsidRPr="0072763F" w:rsidRDefault="00E36C66" w:rsidP="00E36C66">
      <w:pPr>
        <w:pStyle w:val="AppxMinutesBody"/>
        <w:spacing w:after="0"/>
        <w:rPr>
          <w:szCs w:val="22"/>
        </w:rPr>
      </w:pPr>
      <w:r w:rsidRPr="0072763F">
        <w:rPr>
          <w:szCs w:val="22"/>
        </w:rPr>
        <w:t xml:space="preserve">Mr Lawrence moved: That the following new recommendation be inserted after Recommendation 4: </w:t>
      </w:r>
    </w:p>
    <w:p w14:paraId="1937D52E" w14:textId="77777777" w:rsidR="00E36C66" w:rsidRPr="0072763F" w:rsidRDefault="00E36C66" w:rsidP="00E36C66">
      <w:pPr>
        <w:pStyle w:val="AppxMinutesBody"/>
        <w:spacing w:after="0"/>
        <w:rPr>
          <w:szCs w:val="22"/>
        </w:rPr>
      </w:pPr>
    </w:p>
    <w:p w14:paraId="0DFA0315" w14:textId="77777777" w:rsidR="00E36C66" w:rsidRPr="0072763F" w:rsidRDefault="00E36C66" w:rsidP="00E36C66">
      <w:pPr>
        <w:pStyle w:val="AppxMinutesBody"/>
        <w:spacing w:after="0"/>
        <w:ind w:left="720"/>
        <w:rPr>
          <w:szCs w:val="22"/>
        </w:rPr>
      </w:pPr>
      <w:r w:rsidRPr="0072763F">
        <w:rPr>
          <w:szCs w:val="22"/>
        </w:rPr>
        <w:t xml:space="preserve">'That the Government, in the period before these decriminalisation and legalisation reforms, immediately act to permanently remove the possibility of custodial sentences for adults found in possession of small quantities of cannabis for personal use, by amending section 10 of the </w:t>
      </w:r>
      <w:r w:rsidRPr="0072763F">
        <w:rPr>
          <w:i/>
          <w:szCs w:val="22"/>
        </w:rPr>
        <w:t>Drug (Misuse and Trafficking) Act 1985</w:t>
      </w:r>
      <w:r w:rsidRPr="0072763F">
        <w:rPr>
          <w:szCs w:val="22"/>
        </w:rPr>
        <w:t xml:space="preserve"> (NSW), to provide that the maximum penalty for such possession is a fine, as is the case in Victoria pursuant to section 73(1)(a) of </w:t>
      </w:r>
      <w:r w:rsidRPr="0072763F">
        <w:rPr>
          <w:i/>
          <w:szCs w:val="22"/>
        </w:rPr>
        <w:t>the Drugs, Poisons and Controlled Substances Act 1981</w:t>
      </w:r>
      <w:r w:rsidRPr="0072763F">
        <w:rPr>
          <w:szCs w:val="22"/>
        </w:rPr>
        <w:t xml:space="preserve"> (Vic).' </w:t>
      </w:r>
    </w:p>
    <w:p w14:paraId="4B54E70A" w14:textId="77777777" w:rsidR="00E36C66" w:rsidRPr="0072763F" w:rsidRDefault="00E36C66" w:rsidP="00E36C66">
      <w:pPr>
        <w:pStyle w:val="AppxMinutesBody"/>
        <w:spacing w:after="0"/>
        <w:rPr>
          <w:szCs w:val="22"/>
        </w:rPr>
      </w:pPr>
    </w:p>
    <w:p w14:paraId="13303D22" w14:textId="77777777" w:rsidR="00E36C66" w:rsidRPr="0072763F" w:rsidRDefault="00E36C66" w:rsidP="00E36C66">
      <w:pPr>
        <w:pStyle w:val="AppxMinutesBody"/>
        <w:spacing w:after="0"/>
        <w:rPr>
          <w:szCs w:val="22"/>
        </w:rPr>
      </w:pPr>
      <w:r w:rsidRPr="0072763F">
        <w:rPr>
          <w:szCs w:val="22"/>
        </w:rPr>
        <w:t xml:space="preserve">The committee divided. </w:t>
      </w:r>
    </w:p>
    <w:p w14:paraId="3CA5F44E" w14:textId="77777777" w:rsidR="00E36C66" w:rsidRPr="0072763F" w:rsidRDefault="00E36C66" w:rsidP="00E36C66">
      <w:pPr>
        <w:pStyle w:val="AppxMinutesBody"/>
        <w:spacing w:after="0"/>
        <w:rPr>
          <w:szCs w:val="22"/>
        </w:rPr>
      </w:pPr>
    </w:p>
    <w:p w14:paraId="459A1B98" w14:textId="77777777" w:rsidR="00E36C66" w:rsidRPr="0072763F" w:rsidRDefault="00E36C66" w:rsidP="00E36C66">
      <w:pPr>
        <w:pStyle w:val="AppxMinutesBody"/>
        <w:spacing w:after="0"/>
        <w:rPr>
          <w:szCs w:val="22"/>
        </w:rPr>
      </w:pPr>
      <w:r w:rsidRPr="0072763F">
        <w:rPr>
          <w:szCs w:val="22"/>
        </w:rPr>
        <w:t xml:space="preserve">Ayes: Mr Borsak, Mr Buckingham, Mr Lawrence, Mr Murphy, Ms Munro, Ms Suvaal.  </w:t>
      </w:r>
    </w:p>
    <w:p w14:paraId="44216618" w14:textId="77777777" w:rsidR="00E36C66" w:rsidRPr="0072763F" w:rsidRDefault="00E36C66" w:rsidP="00E36C66">
      <w:pPr>
        <w:pStyle w:val="AppxMinutesBody"/>
        <w:spacing w:after="0"/>
        <w:rPr>
          <w:szCs w:val="22"/>
        </w:rPr>
      </w:pPr>
    </w:p>
    <w:p w14:paraId="50567252" w14:textId="77777777" w:rsidR="00E36C66" w:rsidRPr="0072763F" w:rsidRDefault="00E36C66" w:rsidP="00E36C66">
      <w:pPr>
        <w:pStyle w:val="AppxMinutesBody"/>
        <w:spacing w:after="0"/>
        <w:rPr>
          <w:szCs w:val="22"/>
        </w:rPr>
      </w:pPr>
      <w:proofErr w:type="spellStart"/>
      <w:r w:rsidRPr="0072763F">
        <w:rPr>
          <w:szCs w:val="22"/>
        </w:rPr>
        <w:t>Noes</w:t>
      </w:r>
      <w:proofErr w:type="spellEnd"/>
      <w:r w:rsidRPr="0072763F">
        <w:rPr>
          <w:szCs w:val="22"/>
        </w:rPr>
        <w:t>: Mrs Maclaren-Jones.</w:t>
      </w:r>
    </w:p>
    <w:p w14:paraId="1F6C9832" w14:textId="77777777" w:rsidR="00E36C66" w:rsidRPr="0072763F" w:rsidRDefault="00E36C66" w:rsidP="00E36C66">
      <w:pPr>
        <w:pStyle w:val="AppxMinutesBody"/>
        <w:spacing w:after="0"/>
        <w:rPr>
          <w:szCs w:val="22"/>
        </w:rPr>
      </w:pPr>
    </w:p>
    <w:p w14:paraId="241778ED" w14:textId="77777777" w:rsidR="00E36C66" w:rsidRPr="0072763F" w:rsidRDefault="00E36C66" w:rsidP="00E36C66">
      <w:pPr>
        <w:pStyle w:val="AppxMinutesBody"/>
        <w:spacing w:after="0"/>
        <w:rPr>
          <w:szCs w:val="22"/>
        </w:rPr>
      </w:pPr>
      <w:r w:rsidRPr="0072763F">
        <w:rPr>
          <w:szCs w:val="22"/>
        </w:rPr>
        <w:t>Question resolved in the affirmative.</w:t>
      </w:r>
    </w:p>
    <w:p w14:paraId="3386EFDE" w14:textId="77777777" w:rsidR="00E36C66" w:rsidRPr="0072763F" w:rsidRDefault="00E36C66" w:rsidP="00E36C66">
      <w:pPr>
        <w:pStyle w:val="AppxMinutesBody"/>
        <w:spacing w:after="0"/>
        <w:rPr>
          <w:szCs w:val="22"/>
        </w:rPr>
      </w:pPr>
    </w:p>
    <w:p w14:paraId="5AACF455" w14:textId="77777777" w:rsidR="00E36C66" w:rsidRPr="0072763F" w:rsidRDefault="00E36C66" w:rsidP="00E36C66">
      <w:pPr>
        <w:pStyle w:val="AppxMinutesBody"/>
        <w:spacing w:after="0"/>
        <w:rPr>
          <w:szCs w:val="22"/>
        </w:rPr>
      </w:pPr>
      <w:r w:rsidRPr="0072763F">
        <w:rPr>
          <w:szCs w:val="22"/>
        </w:rPr>
        <w:t xml:space="preserve">Mr Lawrence moved: That the following new recommendation be inserted after Recommendation 4: </w:t>
      </w:r>
    </w:p>
    <w:p w14:paraId="3826552B" w14:textId="77777777" w:rsidR="00E36C66" w:rsidRPr="0072763F" w:rsidRDefault="00E36C66" w:rsidP="00E36C66">
      <w:pPr>
        <w:pStyle w:val="AppxMinutesBody"/>
        <w:spacing w:after="0"/>
        <w:rPr>
          <w:szCs w:val="22"/>
        </w:rPr>
      </w:pPr>
    </w:p>
    <w:p w14:paraId="319E28DD" w14:textId="77777777" w:rsidR="00E36C66" w:rsidRPr="0072763F" w:rsidRDefault="00E36C66" w:rsidP="00E36C66">
      <w:pPr>
        <w:pStyle w:val="AppxMinutesBody"/>
        <w:spacing w:after="0"/>
        <w:rPr>
          <w:color w:val="000000" w:themeColor="text1"/>
          <w:szCs w:val="22"/>
        </w:rPr>
      </w:pPr>
      <w:r w:rsidRPr="0072763F">
        <w:rPr>
          <w:szCs w:val="22"/>
        </w:rPr>
        <w:tab/>
        <w:t>'</w:t>
      </w:r>
      <w:r w:rsidRPr="0072763F">
        <w:rPr>
          <w:color w:val="000000" w:themeColor="text1"/>
          <w:szCs w:val="22"/>
        </w:rPr>
        <w:t>That the Government should immediately consider implementing the depenalisation measures</w:t>
      </w:r>
    </w:p>
    <w:p w14:paraId="1B9282C0" w14:textId="77777777" w:rsidR="00E36C66" w:rsidRPr="0072763F" w:rsidRDefault="00E36C66" w:rsidP="00E36C66">
      <w:pPr>
        <w:pStyle w:val="AppxMinutesBody"/>
        <w:spacing w:after="0"/>
        <w:ind w:firstLine="153"/>
        <w:rPr>
          <w:color w:val="000000" w:themeColor="text1"/>
          <w:szCs w:val="22"/>
        </w:rPr>
      </w:pPr>
      <w:r w:rsidRPr="0072763F">
        <w:rPr>
          <w:color w:val="000000" w:themeColor="text1"/>
          <w:szCs w:val="22"/>
        </w:rPr>
        <w:t>recommended in the first report of this committee'.</w:t>
      </w:r>
    </w:p>
    <w:p w14:paraId="5EAEB8C5" w14:textId="77777777" w:rsidR="00E36C66" w:rsidRPr="0072763F" w:rsidRDefault="00E36C66" w:rsidP="00E36C66">
      <w:pPr>
        <w:pStyle w:val="AppxMinutesBody"/>
        <w:spacing w:after="0"/>
        <w:rPr>
          <w:color w:val="000000" w:themeColor="text1"/>
          <w:szCs w:val="22"/>
        </w:rPr>
      </w:pPr>
    </w:p>
    <w:p w14:paraId="6FF3402B" w14:textId="77777777" w:rsidR="00E36C66" w:rsidRPr="0072763F" w:rsidRDefault="00E36C66" w:rsidP="00E36C66">
      <w:pPr>
        <w:pStyle w:val="AppxMinutesBody"/>
        <w:spacing w:after="0"/>
        <w:rPr>
          <w:szCs w:val="22"/>
        </w:rPr>
      </w:pPr>
      <w:r w:rsidRPr="0072763F">
        <w:rPr>
          <w:szCs w:val="22"/>
        </w:rPr>
        <w:t xml:space="preserve">The committee divided. </w:t>
      </w:r>
    </w:p>
    <w:p w14:paraId="61F1B352" w14:textId="77777777" w:rsidR="00E36C66" w:rsidRPr="0072763F" w:rsidRDefault="00E36C66" w:rsidP="00E36C66">
      <w:pPr>
        <w:pStyle w:val="AppxMinutesBody"/>
        <w:spacing w:after="0"/>
        <w:rPr>
          <w:szCs w:val="22"/>
        </w:rPr>
      </w:pPr>
    </w:p>
    <w:p w14:paraId="10793AD1" w14:textId="77777777" w:rsidR="00E36C66" w:rsidRPr="0072763F" w:rsidRDefault="00E36C66" w:rsidP="00E36C66">
      <w:pPr>
        <w:pStyle w:val="AppxMinutesBody"/>
        <w:spacing w:after="0"/>
        <w:rPr>
          <w:szCs w:val="22"/>
        </w:rPr>
      </w:pPr>
      <w:r w:rsidRPr="0072763F">
        <w:rPr>
          <w:szCs w:val="22"/>
        </w:rPr>
        <w:t xml:space="preserve">Ayes: Mr Borsak, Mr Buckingham, Mr Lawrence, Mr Murphy, Ms Munro, Ms Suvaal.  </w:t>
      </w:r>
    </w:p>
    <w:p w14:paraId="15D2183B" w14:textId="77777777" w:rsidR="00E36C66" w:rsidRPr="0072763F" w:rsidRDefault="00E36C66" w:rsidP="00E36C66">
      <w:pPr>
        <w:pStyle w:val="AppxMinutesBody"/>
        <w:spacing w:after="0"/>
        <w:rPr>
          <w:szCs w:val="22"/>
        </w:rPr>
      </w:pPr>
    </w:p>
    <w:p w14:paraId="37F83AAB" w14:textId="77777777" w:rsidR="00E36C66" w:rsidRPr="0072763F" w:rsidRDefault="00E36C66" w:rsidP="00E36C66">
      <w:pPr>
        <w:pStyle w:val="AppxMinutesBody"/>
        <w:spacing w:after="0"/>
        <w:rPr>
          <w:szCs w:val="22"/>
        </w:rPr>
      </w:pPr>
      <w:proofErr w:type="spellStart"/>
      <w:r w:rsidRPr="0072763F">
        <w:rPr>
          <w:szCs w:val="22"/>
        </w:rPr>
        <w:t>Noes</w:t>
      </w:r>
      <w:proofErr w:type="spellEnd"/>
      <w:r w:rsidRPr="0072763F">
        <w:rPr>
          <w:szCs w:val="22"/>
        </w:rPr>
        <w:t>: Mrs Maclaren-Jones.</w:t>
      </w:r>
    </w:p>
    <w:p w14:paraId="48EF848B" w14:textId="77777777" w:rsidR="00E36C66" w:rsidRPr="0072763F" w:rsidRDefault="00E36C66" w:rsidP="00E36C66">
      <w:pPr>
        <w:pStyle w:val="AppxMinutesBody"/>
        <w:spacing w:after="0"/>
        <w:rPr>
          <w:szCs w:val="22"/>
        </w:rPr>
      </w:pPr>
    </w:p>
    <w:p w14:paraId="27BC9AD8" w14:textId="77777777" w:rsidR="00E36C66" w:rsidRPr="0072763F" w:rsidRDefault="00E36C66" w:rsidP="00E36C66">
      <w:pPr>
        <w:pStyle w:val="AppxMinutesBody"/>
        <w:spacing w:after="0"/>
        <w:rPr>
          <w:szCs w:val="22"/>
        </w:rPr>
      </w:pPr>
      <w:r w:rsidRPr="0072763F">
        <w:rPr>
          <w:szCs w:val="22"/>
        </w:rPr>
        <w:t>Question resolved in the affirmative.</w:t>
      </w:r>
    </w:p>
    <w:p w14:paraId="098D1BDA" w14:textId="77777777" w:rsidR="00E36C66" w:rsidRPr="0072763F" w:rsidRDefault="00E36C66" w:rsidP="00E36C66">
      <w:pPr>
        <w:pStyle w:val="AppxMinutesBody"/>
        <w:spacing w:after="0"/>
        <w:rPr>
          <w:szCs w:val="22"/>
        </w:rPr>
      </w:pPr>
    </w:p>
    <w:p w14:paraId="05722356" w14:textId="77777777" w:rsidR="00E36C66" w:rsidRPr="0072763F" w:rsidRDefault="00E36C66" w:rsidP="00E36C66">
      <w:pPr>
        <w:pStyle w:val="AppxMinutesBody"/>
        <w:spacing w:after="0"/>
        <w:rPr>
          <w:szCs w:val="22"/>
        </w:rPr>
      </w:pPr>
      <w:r w:rsidRPr="0072763F">
        <w:rPr>
          <w:szCs w:val="22"/>
        </w:rPr>
        <w:t xml:space="preserve">Mr Lawrence moved: That the following new finding be inserted after Recommendation 4: </w:t>
      </w:r>
    </w:p>
    <w:p w14:paraId="06C24302" w14:textId="77777777" w:rsidR="00E36C66" w:rsidRPr="0072763F" w:rsidRDefault="00E36C66" w:rsidP="00E36C66">
      <w:pPr>
        <w:pStyle w:val="AppxMinutesBody"/>
        <w:spacing w:after="0"/>
        <w:rPr>
          <w:szCs w:val="22"/>
        </w:rPr>
      </w:pPr>
    </w:p>
    <w:p w14:paraId="65915002" w14:textId="77777777" w:rsidR="00E36C66" w:rsidRPr="0072763F" w:rsidRDefault="00E36C66" w:rsidP="00E36C66">
      <w:pPr>
        <w:pStyle w:val="AppxMinutesBody"/>
        <w:spacing w:after="0"/>
        <w:ind w:left="720"/>
        <w:rPr>
          <w:szCs w:val="22"/>
        </w:rPr>
      </w:pPr>
      <w:r w:rsidRPr="0072763F">
        <w:rPr>
          <w:szCs w:val="22"/>
        </w:rPr>
        <w:t xml:space="preserve">'Irrespective of the merits of decriminalisation and legalisation, it is absurd, draconian and antiquated that in New South Wales the maximum penalty for the possession of a small quantity of cannabis is two years imprisonment. This degree of criminalisation, which has persisted for many decades, is irrational and an affront to the community’s sense of justice and can be remedied by the Parliament in a way consistent with the policy position of the Government.' </w:t>
      </w:r>
    </w:p>
    <w:p w14:paraId="12B743FB" w14:textId="77777777" w:rsidR="00E36C66" w:rsidRPr="0072763F" w:rsidRDefault="00E36C66" w:rsidP="00E36C66">
      <w:pPr>
        <w:pStyle w:val="AppxMinutesBody"/>
        <w:spacing w:after="0"/>
        <w:rPr>
          <w:szCs w:val="22"/>
        </w:rPr>
      </w:pPr>
    </w:p>
    <w:p w14:paraId="1BB7B333" w14:textId="77777777" w:rsidR="00E36C66" w:rsidRPr="0072763F" w:rsidRDefault="00E36C66" w:rsidP="00E36C66">
      <w:pPr>
        <w:pStyle w:val="AppxMinutesBody"/>
        <w:spacing w:after="0"/>
        <w:rPr>
          <w:szCs w:val="22"/>
        </w:rPr>
      </w:pPr>
      <w:r w:rsidRPr="0072763F">
        <w:rPr>
          <w:szCs w:val="22"/>
        </w:rPr>
        <w:t xml:space="preserve">The committee divided. </w:t>
      </w:r>
    </w:p>
    <w:p w14:paraId="71627C26" w14:textId="77777777" w:rsidR="00E36C66" w:rsidRPr="0072763F" w:rsidRDefault="00E36C66" w:rsidP="00E36C66">
      <w:pPr>
        <w:pStyle w:val="AppxMinutesBody"/>
        <w:spacing w:after="0"/>
        <w:rPr>
          <w:szCs w:val="22"/>
        </w:rPr>
      </w:pPr>
    </w:p>
    <w:p w14:paraId="6A41A8BA" w14:textId="77777777" w:rsidR="00E36C66" w:rsidRPr="0072763F" w:rsidRDefault="00E36C66" w:rsidP="00E36C66">
      <w:pPr>
        <w:pStyle w:val="AppxMinutesBody"/>
        <w:spacing w:after="0"/>
        <w:rPr>
          <w:szCs w:val="22"/>
        </w:rPr>
      </w:pPr>
      <w:r w:rsidRPr="0072763F">
        <w:rPr>
          <w:szCs w:val="22"/>
        </w:rPr>
        <w:t xml:space="preserve">Ayes: Mr Borsak, Mr Buckingham, Mr Lawrence, Mr Murphy, Ms Munro, Ms Suvaal.  </w:t>
      </w:r>
    </w:p>
    <w:p w14:paraId="73F2C933" w14:textId="77777777" w:rsidR="00E36C66" w:rsidRPr="0072763F" w:rsidRDefault="00E36C66" w:rsidP="00E36C66">
      <w:pPr>
        <w:pStyle w:val="AppxMinutesBody"/>
        <w:spacing w:after="0"/>
        <w:rPr>
          <w:szCs w:val="22"/>
        </w:rPr>
      </w:pPr>
    </w:p>
    <w:p w14:paraId="441D9D5E" w14:textId="77777777" w:rsidR="00E36C66" w:rsidRPr="0072763F" w:rsidRDefault="00E36C66" w:rsidP="00E36C66">
      <w:pPr>
        <w:pStyle w:val="AppxMinutesBody"/>
        <w:spacing w:after="0"/>
        <w:rPr>
          <w:szCs w:val="22"/>
        </w:rPr>
      </w:pPr>
      <w:proofErr w:type="spellStart"/>
      <w:r w:rsidRPr="0072763F">
        <w:rPr>
          <w:szCs w:val="22"/>
        </w:rPr>
        <w:t>Noes</w:t>
      </w:r>
      <w:proofErr w:type="spellEnd"/>
      <w:r w:rsidRPr="0072763F">
        <w:rPr>
          <w:szCs w:val="22"/>
        </w:rPr>
        <w:t>: Mrs Maclaren-Jones.</w:t>
      </w:r>
    </w:p>
    <w:p w14:paraId="3F2AF218" w14:textId="77777777" w:rsidR="00E36C66" w:rsidRPr="0072763F" w:rsidRDefault="00E36C66" w:rsidP="00E36C66">
      <w:pPr>
        <w:pStyle w:val="AppxMinutesBody"/>
        <w:spacing w:after="0"/>
        <w:rPr>
          <w:szCs w:val="22"/>
        </w:rPr>
      </w:pPr>
    </w:p>
    <w:p w14:paraId="6D965F7A" w14:textId="77777777" w:rsidR="00E36C66" w:rsidRPr="0072763F" w:rsidRDefault="00E36C66" w:rsidP="00E36C66">
      <w:pPr>
        <w:pStyle w:val="AppxMinutesBody"/>
        <w:spacing w:after="0"/>
        <w:rPr>
          <w:szCs w:val="22"/>
        </w:rPr>
      </w:pPr>
      <w:r w:rsidRPr="0072763F">
        <w:rPr>
          <w:szCs w:val="22"/>
        </w:rPr>
        <w:t>Question resolved in the affirmative.</w:t>
      </w:r>
    </w:p>
    <w:p w14:paraId="3CD9C694" w14:textId="77777777" w:rsidR="00E36C66" w:rsidRPr="0072763F" w:rsidRDefault="00E36C66" w:rsidP="00E36C66">
      <w:pPr>
        <w:pStyle w:val="AppxMinutesBody"/>
        <w:spacing w:after="0"/>
        <w:rPr>
          <w:szCs w:val="22"/>
        </w:rPr>
      </w:pPr>
    </w:p>
    <w:p w14:paraId="09A3EDF7" w14:textId="77777777" w:rsidR="00E36C66" w:rsidRPr="0072763F" w:rsidRDefault="00E36C66" w:rsidP="00E36C66">
      <w:pPr>
        <w:pStyle w:val="AppxMinutesBody"/>
        <w:spacing w:after="0"/>
        <w:rPr>
          <w:szCs w:val="22"/>
        </w:rPr>
      </w:pPr>
      <w:r w:rsidRPr="0072763F">
        <w:rPr>
          <w:szCs w:val="22"/>
        </w:rPr>
        <w:t xml:space="preserve">Resolved, on the motion of Mr Lawrence: That the following new finding be inserted after Recommendation 4: </w:t>
      </w:r>
    </w:p>
    <w:p w14:paraId="70ECDA2B" w14:textId="77777777" w:rsidR="00E36C66" w:rsidRPr="0072763F" w:rsidRDefault="00E36C66" w:rsidP="00E36C66">
      <w:pPr>
        <w:pStyle w:val="AppxMinutesBody"/>
        <w:spacing w:after="0"/>
        <w:rPr>
          <w:szCs w:val="22"/>
        </w:rPr>
      </w:pPr>
    </w:p>
    <w:p w14:paraId="497AA1BA" w14:textId="77777777" w:rsidR="00E36C66" w:rsidRPr="0072763F" w:rsidRDefault="00E36C66" w:rsidP="00E36C66">
      <w:pPr>
        <w:pStyle w:val="AppxMinutesBody"/>
        <w:spacing w:after="0"/>
        <w:ind w:left="720"/>
        <w:rPr>
          <w:szCs w:val="22"/>
        </w:rPr>
      </w:pPr>
      <w:r w:rsidRPr="0072763F">
        <w:rPr>
          <w:szCs w:val="22"/>
        </w:rPr>
        <w:t>'The widespread availability of medicinal cannabis in New South Wales is welcome, but is facilitating widespread ‘non-medicinal’ and ‘mixed purpose’ use of cannabis. This highlights the inequitable and arbitrary nature of the current criminalisation of cannabis, whereby the criminal status of a person now depends on their capacity to obtain a prescription from a doctor.'</w:t>
      </w:r>
    </w:p>
    <w:p w14:paraId="009B2B06" w14:textId="77777777" w:rsidR="00E36C66" w:rsidRPr="0072763F" w:rsidRDefault="00E36C66" w:rsidP="00E36C66">
      <w:pPr>
        <w:pStyle w:val="AppxMinutesBody"/>
        <w:spacing w:after="0"/>
        <w:rPr>
          <w:szCs w:val="22"/>
        </w:rPr>
      </w:pPr>
    </w:p>
    <w:p w14:paraId="5BCE3F79" w14:textId="77777777" w:rsidR="00E36C66" w:rsidRPr="0072763F" w:rsidRDefault="00E36C66" w:rsidP="00E36C66">
      <w:pPr>
        <w:pStyle w:val="AppxMinutesHeadingOne"/>
        <w:numPr>
          <w:ilvl w:val="0"/>
          <w:numId w:val="0"/>
        </w:numPr>
        <w:spacing w:before="120"/>
        <w:rPr>
          <w:b w:val="0"/>
          <w:iCs/>
          <w:szCs w:val="22"/>
          <w:u w:val="single"/>
        </w:rPr>
      </w:pPr>
      <w:r w:rsidRPr="0072763F">
        <w:rPr>
          <w:b w:val="0"/>
          <w:iCs/>
          <w:szCs w:val="22"/>
        </w:rPr>
        <w:t>Resolved, on the motion of Mr Murphy: That:</w:t>
      </w:r>
      <w:r w:rsidRPr="0072763F">
        <w:rPr>
          <w:b w:val="0"/>
          <w:iCs/>
          <w:szCs w:val="22"/>
          <w:u w:val="single"/>
        </w:rPr>
        <w:t xml:space="preserve"> </w:t>
      </w:r>
    </w:p>
    <w:p w14:paraId="1265EAF0" w14:textId="77777777" w:rsidR="00E36C66" w:rsidRPr="0072763F" w:rsidRDefault="00E36C66" w:rsidP="00E36C66">
      <w:pPr>
        <w:pStyle w:val="AppxMinutesHeadingTwo"/>
        <w:numPr>
          <w:ilvl w:val="0"/>
          <w:numId w:val="0"/>
        </w:numPr>
        <w:ind w:left="567"/>
        <w:rPr>
          <w:b w:val="0"/>
          <w:iCs/>
          <w:szCs w:val="22"/>
        </w:rPr>
      </w:pPr>
      <w:r w:rsidRPr="0072763F">
        <w:rPr>
          <w:b w:val="0"/>
          <w:iCs/>
          <w:szCs w:val="22"/>
        </w:rPr>
        <w:lastRenderedPageBreak/>
        <w:t>The draft report as amended be the report of the committee and that the committee present the report to the House;</w:t>
      </w:r>
    </w:p>
    <w:p w14:paraId="6AF2C04B" w14:textId="77777777" w:rsidR="00E36C66" w:rsidRPr="0072763F" w:rsidRDefault="00E36C66" w:rsidP="00E36C66">
      <w:pPr>
        <w:pStyle w:val="AppxMinutesBullet"/>
        <w:rPr>
          <w:b/>
          <w:bCs/>
          <w:szCs w:val="22"/>
        </w:rPr>
      </w:pPr>
      <w:r w:rsidRPr="0072763F">
        <w:rPr>
          <w:iCs/>
          <w:szCs w:val="22"/>
        </w:rPr>
        <w:t>The transcripts</w:t>
      </w:r>
      <w:r w:rsidRPr="0072763F">
        <w:rPr>
          <w:szCs w:val="22"/>
        </w:rPr>
        <w:t xml:space="preserve"> of evidence, tabled documents, submissions, correspondence, and answers to questions taken on notice relating to the inquiry be tabled in the House with the report;</w:t>
      </w:r>
    </w:p>
    <w:p w14:paraId="7DC7E58B" w14:textId="77777777" w:rsidR="00E36C66" w:rsidRPr="0072763F" w:rsidRDefault="00E36C66" w:rsidP="00E36C66">
      <w:pPr>
        <w:pStyle w:val="AppxMinutesBullet"/>
        <w:rPr>
          <w:b/>
          <w:szCs w:val="22"/>
        </w:rPr>
      </w:pPr>
      <w:r w:rsidRPr="0072763F">
        <w:rPr>
          <w:szCs w:val="22"/>
        </w:rPr>
        <w:t>Upon tabling, all unpublished attachments to submissions be kept confidential by the committee;</w:t>
      </w:r>
    </w:p>
    <w:p w14:paraId="78BDFFB3" w14:textId="77777777" w:rsidR="00E36C66" w:rsidRPr="0072763F" w:rsidRDefault="00E36C66" w:rsidP="00E36C66">
      <w:pPr>
        <w:pStyle w:val="AppxMinutesBullet"/>
        <w:rPr>
          <w:b/>
          <w:bCs/>
          <w:szCs w:val="22"/>
        </w:rPr>
      </w:pPr>
      <w:r w:rsidRPr="0072763F">
        <w:rPr>
          <w:szCs w:val="22"/>
        </w:rPr>
        <w:t>Upon tabling, all unpublished transcripts of evidence, tabled documents, submissions, correspondence and answers to questions taken on notice related to the inquiry be published by the committee, except for those documents kept confidential by resolution of the committee;</w:t>
      </w:r>
    </w:p>
    <w:p w14:paraId="2C07801F" w14:textId="77777777" w:rsidR="00E36C66" w:rsidRPr="0072763F" w:rsidRDefault="00E36C66" w:rsidP="00E36C66">
      <w:pPr>
        <w:pStyle w:val="AppxMinutesBullet"/>
        <w:rPr>
          <w:b/>
          <w:szCs w:val="22"/>
        </w:rPr>
      </w:pPr>
      <w:r w:rsidRPr="0072763F">
        <w:rPr>
          <w:szCs w:val="22"/>
        </w:rPr>
        <w:t>The committee secretariat correct any typographical, grammatical and formatting errors prior to tabling;</w:t>
      </w:r>
    </w:p>
    <w:p w14:paraId="36CAF61C" w14:textId="77777777" w:rsidR="00E36C66" w:rsidRPr="0072763F" w:rsidRDefault="00E36C66" w:rsidP="00E36C66">
      <w:pPr>
        <w:pStyle w:val="AppxMinutesBullet"/>
        <w:rPr>
          <w:b/>
          <w:szCs w:val="22"/>
        </w:rPr>
      </w:pPr>
      <w:r w:rsidRPr="0072763F">
        <w:rPr>
          <w:szCs w:val="22"/>
        </w:rPr>
        <w:t>The committee secretariat be authorised to update any committee comments where necessary to reflect changes to recommendations/findings or new recommendations/new findings resolved by the committee;</w:t>
      </w:r>
    </w:p>
    <w:p w14:paraId="235069A3" w14:textId="77777777" w:rsidR="00E36C66" w:rsidRPr="0072763F" w:rsidRDefault="00E36C66" w:rsidP="00E36C66">
      <w:pPr>
        <w:pStyle w:val="AppxMinutesBullet"/>
        <w:rPr>
          <w:b/>
          <w:szCs w:val="22"/>
        </w:rPr>
      </w:pPr>
      <w:r w:rsidRPr="0072763F">
        <w:rPr>
          <w:szCs w:val="22"/>
        </w:rPr>
        <w:t xml:space="preserve">Dissenting statements be provided to the secretariat within 24 hours after receipt of the draft minutes of the meeting; </w:t>
      </w:r>
    </w:p>
    <w:p w14:paraId="5EF16768" w14:textId="77777777" w:rsidR="00E36C66" w:rsidRPr="0072763F" w:rsidRDefault="00E36C66" w:rsidP="00E36C66">
      <w:pPr>
        <w:pStyle w:val="AppxMinutesBullet"/>
        <w:rPr>
          <w:bCs/>
          <w:szCs w:val="22"/>
        </w:rPr>
      </w:pPr>
      <w:r w:rsidRPr="0072763F">
        <w:rPr>
          <w:szCs w:val="22"/>
        </w:rPr>
        <w:t xml:space="preserve">The secretariat is tabling the report at 11 am on </w:t>
      </w:r>
      <w:r w:rsidRPr="0072763F">
        <w:rPr>
          <w:bCs/>
          <w:szCs w:val="22"/>
        </w:rPr>
        <w:t>20 June 2025;</w:t>
      </w:r>
    </w:p>
    <w:p w14:paraId="6E18EEC6" w14:textId="77777777" w:rsidR="00E36C66" w:rsidRPr="0072763F" w:rsidRDefault="00E36C66" w:rsidP="00E36C66">
      <w:pPr>
        <w:pStyle w:val="AppxMinutesBullet"/>
        <w:rPr>
          <w:b/>
          <w:szCs w:val="22"/>
        </w:rPr>
      </w:pPr>
      <w:r w:rsidRPr="0072763F">
        <w:rPr>
          <w:szCs w:val="22"/>
        </w:rPr>
        <w:t>The Chair to advise the secretariat and members if they intend to hold a press conference, and if so, the date and time.</w:t>
      </w:r>
    </w:p>
    <w:p w14:paraId="4D8D14A5" w14:textId="77777777" w:rsidR="00E36C66" w:rsidRPr="0072763F" w:rsidRDefault="00E36C66" w:rsidP="00E36C66">
      <w:pPr>
        <w:pStyle w:val="AppxMinutesHeadingOne"/>
        <w:rPr>
          <w:szCs w:val="22"/>
        </w:rPr>
      </w:pPr>
      <w:r w:rsidRPr="0072763F">
        <w:rPr>
          <w:szCs w:val="22"/>
        </w:rPr>
        <w:t>Adjournment</w:t>
      </w:r>
    </w:p>
    <w:p w14:paraId="385DDB61" w14:textId="77777777" w:rsidR="00E36C66" w:rsidRPr="0072763F" w:rsidRDefault="00E36C66" w:rsidP="00E36C66">
      <w:pPr>
        <w:pStyle w:val="AppxMinutesBody"/>
        <w:rPr>
          <w:szCs w:val="22"/>
        </w:rPr>
      </w:pPr>
      <w:r w:rsidRPr="0072763F">
        <w:rPr>
          <w:szCs w:val="22"/>
        </w:rPr>
        <w:t>The committee adjourned at 11.32 am until Monday 23 June 2025, 10.00 am, Room 1043, Parliament House (report deliberative – Budget Estimates 2024-2025)</w:t>
      </w:r>
    </w:p>
    <w:p w14:paraId="03B5DF20" w14:textId="77777777" w:rsidR="00E36C66" w:rsidRPr="0072763F" w:rsidRDefault="00E36C66" w:rsidP="00E36C66">
      <w:pPr>
        <w:pStyle w:val="AppxMinutesBody"/>
        <w:ind w:left="0"/>
        <w:rPr>
          <w:szCs w:val="22"/>
        </w:rPr>
      </w:pPr>
    </w:p>
    <w:p w14:paraId="733D7BA7" w14:textId="77777777" w:rsidR="00E36C66" w:rsidRPr="0072763F" w:rsidRDefault="00E36C66" w:rsidP="00E36C66">
      <w:pPr>
        <w:pStyle w:val="AppxMinutesBodySingle"/>
        <w:ind w:left="0"/>
        <w:rPr>
          <w:szCs w:val="22"/>
        </w:rPr>
      </w:pPr>
      <w:r w:rsidRPr="0072763F">
        <w:rPr>
          <w:szCs w:val="22"/>
        </w:rPr>
        <w:t>Kara McKee</w:t>
      </w:r>
    </w:p>
    <w:p w14:paraId="18BDBC3E" w14:textId="77777777" w:rsidR="00E36C66" w:rsidRPr="0072763F" w:rsidRDefault="00E36C66" w:rsidP="00E36C66">
      <w:pPr>
        <w:pStyle w:val="AppxMinutesBodyBold"/>
        <w:ind w:left="0"/>
        <w:rPr>
          <w:szCs w:val="22"/>
        </w:rPr>
      </w:pPr>
      <w:r w:rsidRPr="0072763F">
        <w:rPr>
          <w:szCs w:val="22"/>
        </w:rPr>
        <w:t>Committee Clerk</w:t>
      </w:r>
    </w:p>
    <w:p w14:paraId="41EB52B1" w14:textId="77777777" w:rsidR="00E36C66" w:rsidRPr="0072763F" w:rsidRDefault="00E36C66" w:rsidP="00E36C66">
      <w:pPr>
        <w:rPr>
          <w:sz w:val="22"/>
          <w:szCs w:val="22"/>
        </w:rPr>
      </w:pPr>
    </w:p>
    <w:p w14:paraId="6D80B0BD" w14:textId="5E9EA941" w:rsidR="00013829" w:rsidRDefault="009A7258" w:rsidP="00014948">
      <w:pPr>
        <w:pStyle w:val="AppxTitle"/>
        <w:ind w:left="0" w:firstLine="0"/>
      </w:pPr>
      <w:r>
        <w:br w:type="page"/>
      </w:r>
    </w:p>
    <w:p w14:paraId="74979FDC" w14:textId="77777777" w:rsidR="008700D9" w:rsidRPr="009A1EFA" w:rsidRDefault="008700D9" w:rsidP="003E1E8F">
      <w:pPr>
        <w:pStyle w:val="AppxTitle"/>
        <w:numPr>
          <w:ilvl w:val="0"/>
          <w:numId w:val="51"/>
        </w:numPr>
        <w:tabs>
          <w:tab w:val="clear" w:pos="6096"/>
          <w:tab w:val="num" w:pos="2268"/>
        </w:tabs>
        <w:ind w:left="2268"/>
        <w:rPr>
          <w:lang w:val="en-US"/>
        </w:rPr>
      </w:pPr>
      <w:bookmarkStart w:id="167" w:name="_Toc201307188"/>
      <w:r w:rsidRPr="009A1EFA">
        <w:rPr>
          <w:lang w:val="en-US"/>
        </w:rPr>
        <w:lastRenderedPageBreak/>
        <w:t>Dissenting statement</w:t>
      </w:r>
      <w:bookmarkEnd w:id="167"/>
      <w:r w:rsidRPr="009A1EFA">
        <w:rPr>
          <w:lang w:val="en-US"/>
        </w:rPr>
        <w:t xml:space="preserve"> </w:t>
      </w:r>
    </w:p>
    <w:p w14:paraId="77DCB414" w14:textId="24A2C191" w:rsidR="008700D9" w:rsidRPr="001C48E8" w:rsidRDefault="008700D9" w:rsidP="008700D9">
      <w:pPr>
        <w:rPr>
          <w:b/>
          <w:bCs/>
          <w:sz w:val="24"/>
          <w:szCs w:val="24"/>
          <w:lang w:val="en-US"/>
        </w:rPr>
      </w:pPr>
      <w:r w:rsidRPr="001C48E8">
        <w:rPr>
          <w:b/>
          <w:bCs/>
          <w:sz w:val="24"/>
          <w:szCs w:val="24"/>
          <w:lang w:val="en-US"/>
        </w:rPr>
        <w:t xml:space="preserve">Hon Natasha Maclaren-Jones MLC, Liberal Party of </w:t>
      </w:r>
      <w:r w:rsidRPr="008D19EA">
        <w:rPr>
          <w:b/>
          <w:bCs/>
          <w:sz w:val="24"/>
          <w:szCs w:val="24"/>
          <w:lang w:val="en-US"/>
        </w:rPr>
        <w:t>Australia (NSW Division)</w:t>
      </w:r>
    </w:p>
    <w:p w14:paraId="68F55887" w14:textId="77777777" w:rsidR="008700D9" w:rsidRPr="001C48E8" w:rsidRDefault="008700D9" w:rsidP="008700D9">
      <w:pPr>
        <w:rPr>
          <w:sz w:val="24"/>
          <w:szCs w:val="24"/>
          <w:lang w:val="en-US"/>
        </w:rPr>
      </w:pPr>
    </w:p>
    <w:p w14:paraId="27521739" w14:textId="77777777" w:rsidR="008700D9" w:rsidRPr="001C48E8" w:rsidRDefault="008700D9" w:rsidP="008700D9">
      <w:pPr>
        <w:jc w:val="both"/>
        <w:rPr>
          <w:sz w:val="24"/>
          <w:szCs w:val="24"/>
          <w:lang w:val="en-US"/>
        </w:rPr>
      </w:pPr>
      <w:r w:rsidRPr="001C48E8">
        <w:rPr>
          <w:sz w:val="24"/>
          <w:szCs w:val="24"/>
          <w:lang w:val="en-US"/>
        </w:rPr>
        <w:t xml:space="preserve">This dissenting statement has been produced in response to concerns held about the recommendations and findings in the report. </w:t>
      </w:r>
    </w:p>
    <w:p w14:paraId="1351B9EE" w14:textId="77777777" w:rsidR="008700D9" w:rsidRPr="001C48E8" w:rsidRDefault="008700D9" w:rsidP="008700D9">
      <w:pPr>
        <w:jc w:val="both"/>
        <w:rPr>
          <w:sz w:val="24"/>
          <w:szCs w:val="24"/>
          <w:lang w:val="en-US"/>
        </w:rPr>
      </w:pPr>
    </w:p>
    <w:p w14:paraId="4156993B" w14:textId="77777777" w:rsidR="008700D9" w:rsidRPr="00677185" w:rsidRDefault="008700D9" w:rsidP="008700D9">
      <w:pPr>
        <w:jc w:val="both"/>
        <w:rPr>
          <w:b/>
          <w:bCs/>
          <w:sz w:val="24"/>
          <w:szCs w:val="24"/>
          <w:lang w:val="en-US"/>
        </w:rPr>
      </w:pPr>
      <w:r w:rsidRPr="00677185">
        <w:rPr>
          <w:b/>
          <w:bCs/>
          <w:sz w:val="24"/>
          <w:szCs w:val="24"/>
          <w:lang w:val="en-US"/>
        </w:rPr>
        <w:t xml:space="preserve">Driving whilst under the influence of Cannabis </w:t>
      </w:r>
    </w:p>
    <w:p w14:paraId="324147FF" w14:textId="77777777" w:rsidR="008700D9" w:rsidRPr="001C48E8" w:rsidRDefault="008700D9" w:rsidP="008700D9">
      <w:pPr>
        <w:jc w:val="both"/>
        <w:rPr>
          <w:sz w:val="24"/>
          <w:szCs w:val="24"/>
          <w:lang w:val="en-US"/>
        </w:rPr>
      </w:pPr>
      <w:r w:rsidRPr="001C48E8">
        <w:rPr>
          <w:sz w:val="24"/>
          <w:szCs w:val="24"/>
          <w:lang w:val="en-US"/>
        </w:rPr>
        <w:t>Evidence received from Transport for NSW showed that cannabis use impairs cognitive function, reduces reaction times, and distorts perceptions of time and speed, for this reason, I did not support Finding 1. I also moved to include the following paragraph, which is based on a report released by the NRMA in 2024 titled “Driving high, the need to detect drug drivers”, unfortunately, the committee members did not support this.</w:t>
      </w:r>
    </w:p>
    <w:p w14:paraId="0D73DA21" w14:textId="77777777" w:rsidR="008700D9" w:rsidRPr="001C48E8" w:rsidRDefault="008700D9" w:rsidP="008700D9">
      <w:pPr>
        <w:jc w:val="both"/>
        <w:rPr>
          <w:sz w:val="24"/>
          <w:szCs w:val="24"/>
          <w:lang w:val="en-US"/>
        </w:rPr>
      </w:pPr>
    </w:p>
    <w:p w14:paraId="3083EB52" w14:textId="77777777" w:rsidR="008700D9" w:rsidRPr="002A39FB" w:rsidRDefault="008700D9" w:rsidP="00B008EB">
      <w:pPr>
        <w:ind w:left="993" w:right="1133"/>
        <w:jc w:val="both"/>
        <w:rPr>
          <w:i/>
          <w:iCs/>
          <w:sz w:val="24"/>
          <w:szCs w:val="24"/>
          <w:lang w:val="en-US"/>
        </w:rPr>
      </w:pPr>
      <w:r w:rsidRPr="002A39FB">
        <w:rPr>
          <w:i/>
          <w:iCs/>
          <w:sz w:val="24"/>
          <w:szCs w:val="24"/>
          <w:lang w:val="en-US"/>
        </w:rPr>
        <w:t>Using data from Transport for NSW, the 2024 NRMA report found that during 2019-2023, the most common illicit drug involved in fatal crashes by drivers or motorcycle riders was cannabis (69%), followed by methylamphetamine (43%), cocaine (7%) and MDMA (5%).</w:t>
      </w:r>
    </w:p>
    <w:p w14:paraId="4FE77FA1" w14:textId="77777777" w:rsidR="008700D9" w:rsidRPr="001C48E8" w:rsidRDefault="008700D9" w:rsidP="008700D9">
      <w:pPr>
        <w:jc w:val="both"/>
        <w:rPr>
          <w:sz w:val="24"/>
          <w:szCs w:val="24"/>
          <w:lang w:val="en-US"/>
        </w:rPr>
      </w:pPr>
    </w:p>
    <w:p w14:paraId="7F183154" w14:textId="77777777" w:rsidR="008700D9" w:rsidRPr="00677185" w:rsidRDefault="008700D9" w:rsidP="008700D9">
      <w:pPr>
        <w:jc w:val="both"/>
        <w:rPr>
          <w:b/>
          <w:bCs/>
          <w:sz w:val="24"/>
          <w:szCs w:val="24"/>
          <w:lang w:val="en-US"/>
        </w:rPr>
      </w:pPr>
      <w:proofErr w:type="spellStart"/>
      <w:r w:rsidRPr="00677185">
        <w:rPr>
          <w:b/>
          <w:bCs/>
          <w:sz w:val="24"/>
          <w:szCs w:val="24"/>
          <w:lang w:val="en-US"/>
        </w:rPr>
        <w:t>Decriminalisation</w:t>
      </w:r>
      <w:proofErr w:type="spellEnd"/>
      <w:r w:rsidRPr="00677185">
        <w:rPr>
          <w:b/>
          <w:bCs/>
          <w:sz w:val="24"/>
          <w:szCs w:val="24"/>
          <w:lang w:val="en-US"/>
        </w:rPr>
        <w:t xml:space="preserve"> and </w:t>
      </w:r>
      <w:proofErr w:type="spellStart"/>
      <w:r w:rsidRPr="00677185">
        <w:rPr>
          <w:b/>
          <w:bCs/>
          <w:sz w:val="24"/>
          <w:szCs w:val="24"/>
          <w:lang w:val="en-US"/>
        </w:rPr>
        <w:t>legalisation</w:t>
      </w:r>
      <w:proofErr w:type="spellEnd"/>
      <w:r w:rsidRPr="00677185">
        <w:rPr>
          <w:b/>
          <w:bCs/>
          <w:sz w:val="24"/>
          <w:szCs w:val="24"/>
          <w:lang w:val="en-US"/>
        </w:rPr>
        <w:t xml:space="preserve"> </w:t>
      </w:r>
    </w:p>
    <w:p w14:paraId="5E296EA8" w14:textId="77777777" w:rsidR="008700D9" w:rsidRPr="001C48E8" w:rsidRDefault="008700D9" w:rsidP="008700D9">
      <w:pPr>
        <w:jc w:val="both"/>
        <w:rPr>
          <w:sz w:val="24"/>
          <w:szCs w:val="24"/>
          <w:lang w:val="en-US"/>
        </w:rPr>
      </w:pPr>
      <w:proofErr w:type="spellStart"/>
      <w:r w:rsidRPr="001C48E8">
        <w:rPr>
          <w:sz w:val="24"/>
          <w:szCs w:val="24"/>
          <w:lang w:val="en-US"/>
        </w:rPr>
        <w:t>Decriminalisation</w:t>
      </w:r>
      <w:proofErr w:type="spellEnd"/>
      <w:r w:rsidRPr="001C48E8">
        <w:rPr>
          <w:sz w:val="24"/>
          <w:szCs w:val="24"/>
          <w:lang w:val="en-US"/>
        </w:rPr>
        <w:t xml:space="preserve"> is often viewed as a progressive reform of harm </w:t>
      </w:r>
      <w:proofErr w:type="spellStart"/>
      <w:r w:rsidRPr="001C48E8">
        <w:rPr>
          <w:sz w:val="24"/>
          <w:szCs w:val="24"/>
          <w:lang w:val="en-US"/>
        </w:rPr>
        <w:t>minimisation</w:t>
      </w:r>
      <w:proofErr w:type="spellEnd"/>
      <w:r w:rsidRPr="001C48E8">
        <w:rPr>
          <w:sz w:val="24"/>
          <w:szCs w:val="24"/>
          <w:lang w:val="en-US"/>
        </w:rPr>
        <w:t xml:space="preserve"> and used as a soft pathway to the </w:t>
      </w:r>
      <w:proofErr w:type="spellStart"/>
      <w:r w:rsidRPr="001C48E8">
        <w:rPr>
          <w:sz w:val="24"/>
          <w:szCs w:val="24"/>
          <w:lang w:val="en-US"/>
        </w:rPr>
        <w:t>legalisation</w:t>
      </w:r>
      <w:proofErr w:type="spellEnd"/>
      <w:r w:rsidRPr="001C48E8">
        <w:rPr>
          <w:sz w:val="24"/>
          <w:szCs w:val="24"/>
          <w:lang w:val="en-US"/>
        </w:rPr>
        <w:t xml:space="preserve"> of illicit drugs, but evidence from international jurisdictions has shown that </w:t>
      </w:r>
      <w:proofErr w:type="spellStart"/>
      <w:r w:rsidRPr="001C48E8">
        <w:rPr>
          <w:sz w:val="24"/>
          <w:szCs w:val="24"/>
          <w:lang w:val="en-US"/>
        </w:rPr>
        <w:t>decriminalisation</w:t>
      </w:r>
      <w:proofErr w:type="spellEnd"/>
      <w:r w:rsidRPr="001C48E8">
        <w:rPr>
          <w:sz w:val="24"/>
          <w:szCs w:val="24"/>
          <w:lang w:val="en-US"/>
        </w:rPr>
        <w:t xml:space="preserve"> of cannabis can have unintended consequences. Evidence received from NSW Police Deputy Commissioner David Hudson, APM, noted international jurisdictions where </w:t>
      </w:r>
      <w:proofErr w:type="spellStart"/>
      <w:r w:rsidRPr="001C48E8">
        <w:rPr>
          <w:sz w:val="24"/>
          <w:szCs w:val="24"/>
          <w:lang w:val="en-US"/>
        </w:rPr>
        <w:t>decriminalised</w:t>
      </w:r>
      <w:proofErr w:type="spellEnd"/>
      <w:r w:rsidRPr="001C48E8">
        <w:rPr>
          <w:sz w:val="24"/>
          <w:szCs w:val="24"/>
          <w:lang w:val="en-US"/>
        </w:rPr>
        <w:t xml:space="preserve">, or relaxed cannabis use and possession laws, increased drug-related crime and cannabis-related </w:t>
      </w:r>
      <w:proofErr w:type="spellStart"/>
      <w:r w:rsidRPr="001C48E8">
        <w:rPr>
          <w:sz w:val="24"/>
          <w:szCs w:val="24"/>
          <w:lang w:val="en-US"/>
        </w:rPr>
        <w:t>hospitalisations</w:t>
      </w:r>
      <w:proofErr w:type="spellEnd"/>
      <w:r w:rsidRPr="001C48E8">
        <w:rPr>
          <w:sz w:val="24"/>
          <w:szCs w:val="24"/>
          <w:lang w:val="en-US"/>
        </w:rPr>
        <w:t>, child poisoning, cannabis abuse and dependence, and an uptake in younger people using cannabis. He also noted that due to this Portland had decided to reverse their decision and make cannabis illegal again.</w:t>
      </w:r>
    </w:p>
    <w:p w14:paraId="768708B5" w14:textId="77777777" w:rsidR="008700D9" w:rsidRPr="001C48E8" w:rsidRDefault="008700D9" w:rsidP="008700D9">
      <w:pPr>
        <w:jc w:val="both"/>
        <w:rPr>
          <w:sz w:val="24"/>
          <w:szCs w:val="24"/>
          <w:lang w:val="en-US"/>
        </w:rPr>
      </w:pPr>
    </w:p>
    <w:p w14:paraId="3565F440" w14:textId="77777777" w:rsidR="008700D9" w:rsidRPr="001C48E8" w:rsidRDefault="008700D9" w:rsidP="008700D9">
      <w:pPr>
        <w:jc w:val="both"/>
        <w:rPr>
          <w:sz w:val="24"/>
          <w:szCs w:val="24"/>
          <w:lang w:val="en-US"/>
        </w:rPr>
      </w:pPr>
      <w:r w:rsidRPr="001C48E8">
        <w:rPr>
          <w:sz w:val="24"/>
          <w:szCs w:val="24"/>
          <w:lang w:val="en-US"/>
        </w:rPr>
        <w:t xml:space="preserve">The recommendations and findings moved by the Government ignored the evidenced presenting by Transport for NSW that cited a link between </w:t>
      </w:r>
      <w:proofErr w:type="spellStart"/>
      <w:r w:rsidRPr="001C48E8">
        <w:rPr>
          <w:sz w:val="24"/>
          <w:szCs w:val="24"/>
          <w:lang w:val="en-US"/>
        </w:rPr>
        <w:t>decriminalisation</w:t>
      </w:r>
      <w:proofErr w:type="spellEnd"/>
      <w:r w:rsidRPr="001C48E8">
        <w:rPr>
          <w:sz w:val="24"/>
          <w:szCs w:val="24"/>
          <w:lang w:val="en-US"/>
        </w:rPr>
        <w:t xml:space="preserve"> and </w:t>
      </w:r>
      <w:proofErr w:type="spellStart"/>
      <w:r w:rsidRPr="001C48E8">
        <w:rPr>
          <w:sz w:val="24"/>
          <w:szCs w:val="24"/>
          <w:lang w:val="en-US"/>
        </w:rPr>
        <w:t>legalisation</w:t>
      </w:r>
      <w:proofErr w:type="spellEnd"/>
      <w:r w:rsidRPr="001C48E8">
        <w:rPr>
          <w:sz w:val="24"/>
          <w:szCs w:val="24"/>
          <w:lang w:val="en-US"/>
        </w:rPr>
        <w:t xml:space="preserve"> in the United States and fatal collisions and motor vehicle accidents. Furthermore, the recommendations and findings put to the committee ignored the evidence presented by NSW Police linking cannabis </w:t>
      </w:r>
      <w:proofErr w:type="spellStart"/>
      <w:r w:rsidRPr="001C48E8">
        <w:rPr>
          <w:sz w:val="24"/>
          <w:szCs w:val="24"/>
          <w:lang w:val="en-US"/>
        </w:rPr>
        <w:t>decriminalisation</w:t>
      </w:r>
      <w:proofErr w:type="spellEnd"/>
      <w:r w:rsidRPr="001C48E8">
        <w:rPr>
          <w:sz w:val="24"/>
          <w:szCs w:val="24"/>
          <w:lang w:val="en-US"/>
        </w:rPr>
        <w:t xml:space="preserve"> and </w:t>
      </w:r>
      <w:proofErr w:type="spellStart"/>
      <w:r w:rsidRPr="001C48E8">
        <w:rPr>
          <w:sz w:val="24"/>
          <w:szCs w:val="24"/>
          <w:lang w:val="en-US"/>
        </w:rPr>
        <w:t>legalisation</w:t>
      </w:r>
      <w:proofErr w:type="spellEnd"/>
      <w:r w:rsidRPr="001C48E8">
        <w:rPr>
          <w:sz w:val="24"/>
          <w:szCs w:val="24"/>
          <w:lang w:val="en-US"/>
        </w:rPr>
        <w:t xml:space="preserve"> to “some horrific outcomes’ including increased illegal drug use, particularly by young people, mental health issues, unemployment, education problems, and greater engagement in crime, which places further strain on the NSW public service. </w:t>
      </w:r>
    </w:p>
    <w:p w14:paraId="235815B1" w14:textId="77777777" w:rsidR="008700D9" w:rsidRPr="001C48E8" w:rsidRDefault="008700D9" w:rsidP="008700D9">
      <w:pPr>
        <w:jc w:val="both"/>
        <w:rPr>
          <w:sz w:val="24"/>
          <w:szCs w:val="24"/>
          <w:lang w:val="en-US"/>
        </w:rPr>
      </w:pPr>
      <w:r w:rsidRPr="001C48E8">
        <w:rPr>
          <w:sz w:val="24"/>
          <w:szCs w:val="24"/>
          <w:lang w:val="en-US"/>
        </w:rPr>
        <w:tab/>
      </w:r>
    </w:p>
    <w:p w14:paraId="0544E3FF" w14:textId="77777777" w:rsidR="008700D9" w:rsidRPr="001C48E8" w:rsidRDefault="008700D9" w:rsidP="008700D9">
      <w:pPr>
        <w:jc w:val="both"/>
        <w:rPr>
          <w:sz w:val="24"/>
          <w:szCs w:val="24"/>
          <w:lang w:val="en-US"/>
        </w:rPr>
      </w:pPr>
      <w:r w:rsidRPr="001C48E8">
        <w:rPr>
          <w:sz w:val="24"/>
          <w:szCs w:val="24"/>
          <w:lang w:val="en-US"/>
        </w:rPr>
        <w:t xml:space="preserve">For these reasons, I did not support Recommendations 4,5,6, and 7 or Findings 3,4,5,6,7, and 8 put forward by the Government in support of </w:t>
      </w:r>
      <w:proofErr w:type="spellStart"/>
      <w:r w:rsidRPr="001C48E8">
        <w:rPr>
          <w:sz w:val="24"/>
          <w:szCs w:val="24"/>
          <w:lang w:val="en-US"/>
        </w:rPr>
        <w:t>decriminalisation</w:t>
      </w:r>
      <w:proofErr w:type="spellEnd"/>
      <w:r w:rsidRPr="001C48E8">
        <w:rPr>
          <w:sz w:val="24"/>
          <w:szCs w:val="24"/>
          <w:lang w:val="en-US"/>
        </w:rPr>
        <w:t xml:space="preserve"> and </w:t>
      </w:r>
      <w:proofErr w:type="spellStart"/>
      <w:r w:rsidRPr="001C48E8">
        <w:rPr>
          <w:sz w:val="24"/>
          <w:szCs w:val="24"/>
          <w:lang w:val="en-US"/>
        </w:rPr>
        <w:t>legalisation</w:t>
      </w:r>
      <w:proofErr w:type="spellEnd"/>
      <w:r w:rsidRPr="001C48E8">
        <w:rPr>
          <w:sz w:val="24"/>
          <w:szCs w:val="24"/>
          <w:lang w:val="en-US"/>
        </w:rPr>
        <w:t xml:space="preserve"> of cannabis in NSW. </w:t>
      </w:r>
    </w:p>
    <w:p w14:paraId="3EEB660F" w14:textId="77777777" w:rsidR="008700D9" w:rsidRPr="00677185" w:rsidRDefault="008700D9" w:rsidP="008700D9">
      <w:pPr>
        <w:jc w:val="both"/>
        <w:rPr>
          <w:b/>
          <w:bCs/>
          <w:sz w:val="24"/>
          <w:szCs w:val="24"/>
          <w:lang w:val="en-US"/>
        </w:rPr>
      </w:pPr>
    </w:p>
    <w:p w14:paraId="67B71EAB" w14:textId="77777777" w:rsidR="008700D9" w:rsidRPr="00677185" w:rsidRDefault="008700D9" w:rsidP="008700D9">
      <w:pPr>
        <w:jc w:val="both"/>
        <w:rPr>
          <w:b/>
          <w:bCs/>
          <w:sz w:val="24"/>
          <w:szCs w:val="24"/>
          <w:lang w:val="en-US"/>
        </w:rPr>
      </w:pPr>
      <w:proofErr w:type="spellStart"/>
      <w:r w:rsidRPr="00677185">
        <w:rPr>
          <w:b/>
          <w:bCs/>
          <w:sz w:val="24"/>
          <w:szCs w:val="24"/>
          <w:lang w:val="en-US"/>
        </w:rPr>
        <w:t>Organised</w:t>
      </w:r>
      <w:proofErr w:type="spellEnd"/>
      <w:r w:rsidRPr="00677185">
        <w:rPr>
          <w:b/>
          <w:bCs/>
          <w:sz w:val="24"/>
          <w:szCs w:val="24"/>
          <w:lang w:val="en-US"/>
        </w:rPr>
        <w:t xml:space="preserve"> crime and cannabis</w:t>
      </w:r>
    </w:p>
    <w:p w14:paraId="7720826D" w14:textId="77777777" w:rsidR="008700D9" w:rsidRPr="001C48E8" w:rsidRDefault="008700D9" w:rsidP="008700D9">
      <w:pPr>
        <w:jc w:val="both"/>
        <w:rPr>
          <w:sz w:val="24"/>
          <w:szCs w:val="24"/>
          <w:lang w:val="en-US"/>
        </w:rPr>
      </w:pPr>
      <w:r w:rsidRPr="001C48E8">
        <w:rPr>
          <w:sz w:val="24"/>
          <w:szCs w:val="24"/>
          <w:lang w:val="en-US"/>
        </w:rPr>
        <w:t xml:space="preserve">The Committee received evidence about the impact </w:t>
      </w:r>
      <w:proofErr w:type="spellStart"/>
      <w:r w:rsidRPr="001C48E8">
        <w:rPr>
          <w:sz w:val="24"/>
          <w:szCs w:val="24"/>
          <w:lang w:val="en-US"/>
        </w:rPr>
        <w:t>organised</w:t>
      </w:r>
      <w:proofErr w:type="spellEnd"/>
      <w:r w:rsidRPr="001C48E8">
        <w:rPr>
          <w:sz w:val="24"/>
          <w:szCs w:val="24"/>
          <w:lang w:val="en-US"/>
        </w:rPr>
        <w:t xml:space="preserve"> criminal networks have on society and their role in the supply of cannabis, which can lead to the supply of more serious drugs. Therefore, I moved to include additional comments in the report to reflect this and that the Government take action to stop the illegal drug trade run by </w:t>
      </w:r>
      <w:proofErr w:type="spellStart"/>
      <w:r w:rsidRPr="001C48E8">
        <w:rPr>
          <w:sz w:val="24"/>
          <w:szCs w:val="24"/>
          <w:lang w:val="en-US"/>
        </w:rPr>
        <w:t>organised</w:t>
      </w:r>
      <w:proofErr w:type="spellEnd"/>
      <w:r w:rsidRPr="001C48E8">
        <w:rPr>
          <w:sz w:val="24"/>
          <w:szCs w:val="24"/>
          <w:lang w:val="en-US"/>
        </w:rPr>
        <w:t xml:space="preserve"> criminal networks. Unfortunately, this was not supported, despite the evidence presented by NSW Police Deputy Commissioner David Hudson, APM, highlighting the significant harms that flow from the use, cultivation, and trafficking of cannabis, including increase in domestic and family violence, violence against women and children, criminal offending, and a greater association of drug users with antisocial peers. We also received evidence that once a drug is </w:t>
      </w:r>
      <w:proofErr w:type="spellStart"/>
      <w:r w:rsidRPr="001C48E8">
        <w:rPr>
          <w:sz w:val="24"/>
          <w:szCs w:val="24"/>
          <w:lang w:val="en-US"/>
        </w:rPr>
        <w:t>legalised</w:t>
      </w:r>
      <w:proofErr w:type="spellEnd"/>
      <w:r w:rsidRPr="001C48E8">
        <w:rPr>
          <w:sz w:val="24"/>
          <w:szCs w:val="24"/>
          <w:lang w:val="en-US"/>
        </w:rPr>
        <w:t xml:space="preserve"> the </w:t>
      </w:r>
      <w:r w:rsidRPr="001C48E8">
        <w:rPr>
          <w:sz w:val="24"/>
          <w:szCs w:val="24"/>
          <w:lang w:val="en-US"/>
        </w:rPr>
        <w:lastRenderedPageBreak/>
        <w:t>product becomes more expensive than the illegal one, providing opportunities for criminal networks to sell the illegal drug on the black market, the current illegal tobacco crisis was cited as an example.</w:t>
      </w:r>
    </w:p>
    <w:p w14:paraId="3538768D" w14:textId="77777777" w:rsidR="008700D9" w:rsidRPr="001C48E8" w:rsidRDefault="008700D9" w:rsidP="008700D9">
      <w:pPr>
        <w:jc w:val="both"/>
        <w:rPr>
          <w:lang w:val="en-US"/>
        </w:rPr>
      </w:pPr>
    </w:p>
    <w:p w14:paraId="5228C8E0" w14:textId="77777777" w:rsidR="008700D9" w:rsidRPr="001C48E8" w:rsidRDefault="008700D9" w:rsidP="008700D9">
      <w:pPr>
        <w:jc w:val="both"/>
        <w:rPr>
          <w:lang w:val="en-US"/>
        </w:rPr>
      </w:pPr>
    </w:p>
    <w:p w14:paraId="01AF286C" w14:textId="77777777" w:rsidR="008700D9" w:rsidRPr="001C48E8" w:rsidRDefault="008700D9" w:rsidP="008700D9">
      <w:pPr>
        <w:rPr>
          <w:lang w:val="en-US"/>
        </w:rPr>
      </w:pPr>
      <w:r w:rsidRPr="001C48E8">
        <w:rPr>
          <w:lang w:val="en-US"/>
        </w:rPr>
        <w:t xml:space="preserve"> </w:t>
      </w:r>
    </w:p>
    <w:p w14:paraId="37AE720E" w14:textId="77777777" w:rsidR="008700D9" w:rsidRPr="001C48E8" w:rsidRDefault="008700D9" w:rsidP="008700D9">
      <w:pPr>
        <w:rPr>
          <w:lang w:val="en-US"/>
        </w:rPr>
      </w:pPr>
    </w:p>
    <w:p w14:paraId="3A5A4D1E" w14:textId="77777777" w:rsidR="008700D9" w:rsidRDefault="008700D9" w:rsidP="008700D9">
      <w:pPr>
        <w:pStyle w:val="AppxSubmissBold"/>
      </w:pPr>
    </w:p>
    <w:p w14:paraId="2D936886" w14:textId="77777777" w:rsidR="00AE5838" w:rsidRDefault="00AE5838" w:rsidP="00AE5838"/>
    <w:p w14:paraId="281A520E" w14:textId="77777777" w:rsidR="00AE5838" w:rsidRDefault="00AE5838" w:rsidP="00AE5838"/>
    <w:p w14:paraId="0F230E3C" w14:textId="77777777" w:rsidR="00AE5838" w:rsidRPr="00AE5838" w:rsidRDefault="00AE5838" w:rsidP="00AE5838"/>
    <w:sectPr w:rsidR="00AE5838" w:rsidRPr="00AE5838" w:rsidSect="009A6673">
      <w:footerReference w:type="first" r:id="rId23"/>
      <w:type w:val="oddPage"/>
      <w:pgSz w:w="11906" w:h="16838" w:code="9"/>
      <w:pgMar w:top="2268" w:right="1134" w:bottom="1134" w:left="1134" w:header="720" w:footer="57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321F14" w14:textId="77777777" w:rsidR="00D35CE3" w:rsidRDefault="00D35CE3">
      <w:r>
        <w:separator/>
      </w:r>
    </w:p>
  </w:endnote>
  <w:endnote w:type="continuationSeparator" w:id="0">
    <w:p w14:paraId="3ADE4E1F" w14:textId="77777777" w:rsidR="00D35CE3" w:rsidRDefault="00D35CE3">
      <w:r>
        <w:continuationSeparator/>
      </w:r>
    </w:p>
  </w:endnote>
  <w:endnote w:type="continuationNotice" w:id="1">
    <w:p w14:paraId="1087393A" w14:textId="77777777" w:rsidR="00D35CE3" w:rsidRDefault="00D35C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CD30CD" w:rsidRPr="0030749A" w14:paraId="4E327CCB" w14:textId="77777777">
      <w:tc>
        <w:tcPr>
          <w:tcW w:w="9747" w:type="dxa"/>
          <w:tcBorders>
            <w:left w:val="nil"/>
            <w:bottom w:val="nil"/>
            <w:right w:val="nil"/>
          </w:tcBorders>
        </w:tcPr>
        <w:p w14:paraId="7C045B60" w14:textId="2A3E762D" w:rsidR="00CD30CD" w:rsidRPr="0030749A" w:rsidRDefault="00321B77">
          <w:pPr>
            <w:pStyle w:val="Footer"/>
            <w:tabs>
              <w:tab w:val="left" w:pos="567"/>
              <w:tab w:val="center" w:pos="4820"/>
              <w:tab w:val="right" w:pos="9498"/>
            </w:tabs>
            <w:spacing w:before="40"/>
          </w:pPr>
          <w:r w:rsidRPr="0030749A">
            <w:rPr>
              <w:rStyle w:val="PageNumber"/>
              <w:sz w:val="24"/>
            </w:rPr>
            <w:fldChar w:fldCharType="begin"/>
          </w:r>
          <w:r w:rsidR="00CD30CD" w:rsidRPr="0030749A">
            <w:rPr>
              <w:rStyle w:val="PageNumber"/>
              <w:sz w:val="24"/>
            </w:rPr>
            <w:instrText xml:space="preserve"> PAGE </w:instrText>
          </w:r>
          <w:r w:rsidRPr="0030749A">
            <w:rPr>
              <w:rStyle w:val="PageNumber"/>
              <w:sz w:val="24"/>
            </w:rPr>
            <w:fldChar w:fldCharType="separate"/>
          </w:r>
          <w:r w:rsidR="00473A9E" w:rsidRPr="0030749A">
            <w:rPr>
              <w:rStyle w:val="PageNumber"/>
              <w:noProof/>
              <w:sz w:val="24"/>
            </w:rPr>
            <w:t>ii</w:t>
          </w:r>
          <w:r w:rsidRPr="0030749A">
            <w:rPr>
              <w:rStyle w:val="PageNumber"/>
              <w:sz w:val="24"/>
            </w:rPr>
            <w:fldChar w:fldCharType="end"/>
          </w:r>
          <w:r w:rsidR="00CD30CD" w:rsidRPr="0030749A">
            <w:tab/>
            <w:t xml:space="preserve">Report </w:t>
          </w:r>
          <w:bookmarkStart w:id="37" w:name="ReportNumberEven"/>
          <w:bookmarkEnd w:id="37"/>
          <w:r w:rsidRPr="0030749A">
            <w:fldChar w:fldCharType="begin"/>
          </w:r>
          <w:r w:rsidR="00E10447" w:rsidRPr="0030749A">
            <w:instrText xml:space="preserve"> DOCPROPERTY  ReportNumber  \* MERGEFORMAT </w:instrText>
          </w:r>
          <w:r w:rsidRPr="0030749A">
            <w:fldChar w:fldCharType="separate"/>
          </w:r>
          <w:r w:rsidR="00F711B8">
            <w:t>66</w:t>
          </w:r>
          <w:r w:rsidRPr="0030749A">
            <w:fldChar w:fldCharType="end"/>
          </w:r>
          <w:r w:rsidR="00CD30CD" w:rsidRPr="0030749A">
            <w:t xml:space="preserve"> - </w:t>
          </w:r>
          <w:bookmarkStart w:id="38" w:name="MonthYearEven"/>
          <w:bookmarkEnd w:id="38"/>
          <w:r w:rsidRPr="0030749A">
            <w:fldChar w:fldCharType="begin"/>
          </w:r>
          <w:r w:rsidR="00612C0D" w:rsidRPr="0030749A">
            <w:instrText xml:space="preserve"> DOCPROPERTY  MonthYear  \* MERGEFORMAT </w:instrText>
          </w:r>
          <w:r w:rsidRPr="0030749A">
            <w:fldChar w:fldCharType="separate"/>
          </w:r>
          <w:r w:rsidR="00F711B8">
            <w:t>20 June 2025</w:t>
          </w:r>
          <w:r w:rsidRPr="0030749A">
            <w:fldChar w:fldCharType="end"/>
          </w:r>
        </w:p>
      </w:tc>
    </w:tr>
  </w:tbl>
  <w:p w14:paraId="01EA4899" w14:textId="77777777" w:rsidR="00CD30CD" w:rsidRPr="0030749A" w:rsidRDefault="00CD30CD" w:rsidP="00CD30CD">
    <w:pPr>
      <w:pStyle w:val="Footer"/>
      <w:tabs>
        <w:tab w:val="center" w:pos="5387"/>
        <w:tab w:val="right" w:pos="10915"/>
      </w:tabs>
      <w:ind w:right="360"/>
      <w:rPr>
        <w:sz w:val="2"/>
      </w:rPr>
    </w:pPr>
  </w:p>
  <w:p w14:paraId="13EFC8B0" w14:textId="77777777" w:rsidR="00CD30CD" w:rsidRPr="0030749A" w:rsidRDefault="00CD30CD" w:rsidP="00CD30CD">
    <w:pPr>
      <w:pStyle w:val="Footer"/>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3D7E4A" w:rsidRPr="0030749A" w14:paraId="6D41C840" w14:textId="77777777">
      <w:tc>
        <w:tcPr>
          <w:tcW w:w="9747" w:type="dxa"/>
          <w:tcBorders>
            <w:left w:val="nil"/>
            <w:bottom w:val="nil"/>
            <w:right w:val="nil"/>
          </w:tcBorders>
        </w:tcPr>
        <w:p w14:paraId="2A5A8234" w14:textId="5A37BCC0" w:rsidR="003D7E4A" w:rsidRPr="0030749A" w:rsidRDefault="003D7E4A">
          <w:pPr>
            <w:pStyle w:val="Footer"/>
            <w:tabs>
              <w:tab w:val="right" w:pos="8931"/>
              <w:tab w:val="right" w:pos="9497"/>
            </w:tabs>
            <w:spacing w:before="40"/>
            <w:rPr>
              <w:sz w:val="16"/>
            </w:rPr>
          </w:pPr>
          <w:r w:rsidRPr="0030749A">
            <w:rPr>
              <w:sz w:val="16"/>
            </w:rPr>
            <w:tab/>
          </w:r>
          <w:r w:rsidRPr="0030749A">
            <w:t xml:space="preserve">Report </w:t>
          </w:r>
          <w:bookmarkStart w:id="39" w:name="ReportNumberOdd"/>
          <w:bookmarkEnd w:id="39"/>
          <w:r w:rsidR="00321B77" w:rsidRPr="0030749A">
            <w:fldChar w:fldCharType="begin"/>
          </w:r>
          <w:r w:rsidR="00E10447" w:rsidRPr="0030749A">
            <w:instrText xml:space="preserve"> DOCPROPERTY  ReportNumber  \* MERGEFORMAT </w:instrText>
          </w:r>
          <w:r w:rsidR="00321B77" w:rsidRPr="0030749A">
            <w:fldChar w:fldCharType="separate"/>
          </w:r>
          <w:r w:rsidR="00F711B8">
            <w:t>66</w:t>
          </w:r>
          <w:r w:rsidR="00321B77" w:rsidRPr="0030749A">
            <w:fldChar w:fldCharType="end"/>
          </w:r>
          <w:r w:rsidRPr="0030749A">
            <w:t xml:space="preserve"> - </w:t>
          </w:r>
          <w:bookmarkStart w:id="40" w:name="MonthYearOdd"/>
          <w:bookmarkEnd w:id="40"/>
          <w:r w:rsidR="00321B77" w:rsidRPr="0030749A">
            <w:fldChar w:fldCharType="begin"/>
          </w:r>
          <w:r w:rsidR="001C2ED9" w:rsidRPr="0030749A">
            <w:instrText xml:space="preserve"> DOCPROPERTY  MonthYear  \* MERGEFORMAT </w:instrText>
          </w:r>
          <w:r w:rsidR="00321B77" w:rsidRPr="0030749A">
            <w:fldChar w:fldCharType="separate"/>
          </w:r>
          <w:r w:rsidR="00F711B8">
            <w:t>20 June 2025</w:t>
          </w:r>
          <w:r w:rsidR="00321B77" w:rsidRPr="0030749A">
            <w:fldChar w:fldCharType="end"/>
          </w:r>
          <w:r w:rsidRPr="0030749A">
            <w:rPr>
              <w:rStyle w:val="PageNumber"/>
              <w:sz w:val="24"/>
            </w:rPr>
            <w:tab/>
          </w:r>
          <w:r w:rsidR="00321B77" w:rsidRPr="0030749A">
            <w:rPr>
              <w:rStyle w:val="PageNumber"/>
              <w:sz w:val="24"/>
            </w:rPr>
            <w:fldChar w:fldCharType="begin"/>
          </w:r>
          <w:r w:rsidRPr="0030749A">
            <w:rPr>
              <w:rStyle w:val="PageNumber"/>
              <w:sz w:val="24"/>
            </w:rPr>
            <w:instrText xml:space="preserve"> PAGE </w:instrText>
          </w:r>
          <w:r w:rsidR="00321B77" w:rsidRPr="0030749A">
            <w:rPr>
              <w:rStyle w:val="PageNumber"/>
              <w:sz w:val="24"/>
            </w:rPr>
            <w:fldChar w:fldCharType="separate"/>
          </w:r>
          <w:r w:rsidR="001C2ED9" w:rsidRPr="0030749A">
            <w:rPr>
              <w:rStyle w:val="PageNumber"/>
              <w:noProof/>
              <w:sz w:val="24"/>
            </w:rPr>
            <w:t>iii</w:t>
          </w:r>
          <w:r w:rsidR="00321B77" w:rsidRPr="0030749A">
            <w:rPr>
              <w:rStyle w:val="PageNumber"/>
              <w:sz w:val="24"/>
            </w:rPr>
            <w:fldChar w:fldCharType="end"/>
          </w:r>
        </w:p>
      </w:tc>
    </w:tr>
  </w:tbl>
  <w:p w14:paraId="0FAC2468" w14:textId="77777777" w:rsidR="003D7E4A" w:rsidRPr="0030749A" w:rsidRDefault="003D7E4A" w:rsidP="003D7E4A">
    <w:pPr>
      <w:pStyle w:val="Footer"/>
      <w:tabs>
        <w:tab w:val="right" w:pos="9072"/>
      </w:tabs>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24319" w14:textId="77777777" w:rsidR="00BE487F" w:rsidRPr="0030749A" w:rsidRDefault="00BE487F" w:rsidP="00BE487F">
    <w:pPr>
      <w:pStyle w:val="Footer"/>
      <w:rPr>
        <w:sz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BE487F" w:rsidRPr="0030749A" w14:paraId="6A545A84" w14:textId="77777777">
      <w:tc>
        <w:tcPr>
          <w:tcW w:w="9747" w:type="dxa"/>
          <w:tcBorders>
            <w:left w:val="nil"/>
            <w:bottom w:val="nil"/>
            <w:right w:val="nil"/>
          </w:tcBorders>
        </w:tcPr>
        <w:p w14:paraId="62F4F47D" w14:textId="4130C093" w:rsidR="00BE487F" w:rsidRPr="0030749A" w:rsidRDefault="00611732" w:rsidP="00E56D32">
          <w:pPr>
            <w:pStyle w:val="Footer"/>
            <w:tabs>
              <w:tab w:val="right" w:pos="9356"/>
            </w:tabs>
            <w:spacing w:before="40"/>
          </w:pPr>
          <w:r w:rsidRPr="0030749A">
            <w:tab/>
          </w:r>
          <w:r w:rsidR="00BE487F" w:rsidRPr="0030749A">
            <w:t xml:space="preserve">Report </w:t>
          </w:r>
          <w:bookmarkStart w:id="42" w:name="ReportNumber"/>
          <w:bookmarkEnd w:id="42"/>
          <w:r w:rsidR="00321B77" w:rsidRPr="0030749A">
            <w:fldChar w:fldCharType="begin"/>
          </w:r>
          <w:r w:rsidR="00E10447" w:rsidRPr="0030749A">
            <w:instrText xml:space="preserve"> DOCPROPERTY  ReportNumber  \* MERGEFORMAT </w:instrText>
          </w:r>
          <w:r w:rsidR="00321B77" w:rsidRPr="0030749A">
            <w:fldChar w:fldCharType="separate"/>
          </w:r>
          <w:r w:rsidR="00F711B8">
            <w:t>66</w:t>
          </w:r>
          <w:r w:rsidR="00321B77" w:rsidRPr="0030749A">
            <w:fldChar w:fldCharType="end"/>
          </w:r>
          <w:r w:rsidR="00BE487F" w:rsidRPr="0030749A">
            <w:t xml:space="preserve"> -</w:t>
          </w:r>
          <w:r w:rsidR="003B2570" w:rsidRPr="0030749A">
            <w:t xml:space="preserve"> </w:t>
          </w:r>
          <w:fldSimple w:instr=" DOCPROPERTY  MonthYear  \* MERGEFORMAT ">
            <w:r w:rsidR="00F711B8">
              <w:t>20 June 2025</w:t>
            </w:r>
          </w:fldSimple>
          <w:r w:rsidR="003B2570" w:rsidRPr="0030749A">
            <w:t xml:space="preserve"> </w:t>
          </w:r>
          <w:r w:rsidRPr="0030749A">
            <w:rPr>
              <w:rStyle w:val="PageNumber"/>
              <w:sz w:val="24"/>
            </w:rPr>
            <w:tab/>
          </w:r>
          <w:r w:rsidR="00321B77" w:rsidRPr="0030749A">
            <w:rPr>
              <w:rStyle w:val="PageNumber"/>
              <w:sz w:val="24"/>
            </w:rPr>
            <w:fldChar w:fldCharType="begin"/>
          </w:r>
          <w:r w:rsidRPr="0030749A">
            <w:rPr>
              <w:rStyle w:val="PageNumber"/>
              <w:sz w:val="24"/>
            </w:rPr>
            <w:instrText xml:space="preserve"> PAGE </w:instrText>
          </w:r>
          <w:r w:rsidR="00321B77" w:rsidRPr="0030749A">
            <w:rPr>
              <w:rStyle w:val="PageNumber"/>
              <w:sz w:val="24"/>
            </w:rPr>
            <w:fldChar w:fldCharType="separate"/>
          </w:r>
          <w:r w:rsidR="00050A11" w:rsidRPr="0030749A">
            <w:rPr>
              <w:rStyle w:val="PageNumber"/>
              <w:noProof/>
              <w:sz w:val="24"/>
            </w:rPr>
            <w:t>i</w:t>
          </w:r>
          <w:r w:rsidR="00321B77" w:rsidRPr="0030749A">
            <w:rPr>
              <w:rStyle w:val="PageNumber"/>
              <w:sz w:val="24"/>
            </w:rPr>
            <w:fldChar w:fldCharType="end"/>
          </w:r>
        </w:p>
      </w:tc>
    </w:tr>
  </w:tbl>
  <w:p w14:paraId="41216480" w14:textId="77777777" w:rsidR="00BE487F" w:rsidRPr="0030749A" w:rsidRDefault="00BE487F" w:rsidP="00BE487F">
    <w:pPr>
      <w:pStyle w:val="Footer"/>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F23817" w:rsidRPr="0030749A" w14:paraId="191553C9" w14:textId="77777777">
      <w:tc>
        <w:tcPr>
          <w:tcW w:w="9747" w:type="dxa"/>
          <w:tcBorders>
            <w:left w:val="nil"/>
            <w:bottom w:val="nil"/>
            <w:right w:val="nil"/>
          </w:tcBorders>
        </w:tcPr>
        <w:p w14:paraId="1EA773E1" w14:textId="42DBDEB7" w:rsidR="00F23817" w:rsidRPr="0030749A" w:rsidRDefault="00321B77">
          <w:pPr>
            <w:pStyle w:val="Footer"/>
            <w:tabs>
              <w:tab w:val="left" w:pos="567"/>
              <w:tab w:val="center" w:pos="4820"/>
              <w:tab w:val="right" w:pos="9498"/>
            </w:tabs>
            <w:spacing w:before="40"/>
          </w:pPr>
          <w:r w:rsidRPr="0030749A">
            <w:rPr>
              <w:rStyle w:val="PageNumber"/>
              <w:sz w:val="24"/>
            </w:rPr>
            <w:fldChar w:fldCharType="begin"/>
          </w:r>
          <w:r w:rsidR="00F23817" w:rsidRPr="0030749A">
            <w:rPr>
              <w:rStyle w:val="PageNumber"/>
              <w:sz w:val="24"/>
            </w:rPr>
            <w:instrText xml:space="preserve"> PAGE </w:instrText>
          </w:r>
          <w:r w:rsidRPr="0030749A">
            <w:rPr>
              <w:rStyle w:val="PageNumber"/>
              <w:sz w:val="24"/>
            </w:rPr>
            <w:fldChar w:fldCharType="separate"/>
          </w:r>
          <w:r w:rsidR="00050A11" w:rsidRPr="0030749A">
            <w:rPr>
              <w:rStyle w:val="PageNumber"/>
              <w:noProof/>
              <w:sz w:val="24"/>
            </w:rPr>
            <w:t>2</w:t>
          </w:r>
          <w:r w:rsidRPr="0030749A">
            <w:rPr>
              <w:rStyle w:val="PageNumber"/>
              <w:sz w:val="24"/>
            </w:rPr>
            <w:fldChar w:fldCharType="end"/>
          </w:r>
          <w:r w:rsidR="00F23817" w:rsidRPr="0030749A">
            <w:tab/>
            <w:t xml:space="preserve">Report </w:t>
          </w:r>
          <w:fldSimple w:instr=" DOCPROPERTY  ReportNumber  \* MERGEFORMAT ">
            <w:r w:rsidR="00F711B8">
              <w:t>66</w:t>
            </w:r>
          </w:fldSimple>
          <w:r w:rsidR="00F23817" w:rsidRPr="0030749A">
            <w:t xml:space="preserve"> - </w:t>
          </w:r>
          <w:fldSimple w:instr=" DOCPROPERTY  MonthYear  \* MERGEFORMAT ">
            <w:r w:rsidR="00F711B8">
              <w:t>20 June 2025</w:t>
            </w:r>
          </w:fldSimple>
        </w:p>
      </w:tc>
    </w:tr>
  </w:tbl>
  <w:p w14:paraId="623BFFB6" w14:textId="77777777" w:rsidR="00F23817" w:rsidRPr="0030749A" w:rsidRDefault="00F23817" w:rsidP="00CD30CD">
    <w:pPr>
      <w:pStyle w:val="Footer"/>
      <w:tabs>
        <w:tab w:val="center" w:pos="5387"/>
        <w:tab w:val="right" w:pos="10915"/>
      </w:tabs>
      <w:ind w:right="360"/>
      <w:rPr>
        <w:sz w:val="2"/>
      </w:rPr>
    </w:pPr>
  </w:p>
  <w:p w14:paraId="32CDE413" w14:textId="77777777" w:rsidR="00F23817" w:rsidRPr="0030749A" w:rsidRDefault="00F23817" w:rsidP="00CD30CD">
    <w:pPr>
      <w:pStyle w:val="Footer"/>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F23817" w:rsidRPr="0030749A" w14:paraId="7232EC01" w14:textId="77777777">
      <w:tc>
        <w:tcPr>
          <w:tcW w:w="9747" w:type="dxa"/>
          <w:tcBorders>
            <w:left w:val="nil"/>
            <w:bottom w:val="nil"/>
            <w:right w:val="nil"/>
          </w:tcBorders>
        </w:tcPr>
        <w:p w14:paraId="45AF53E9" w14:textId="628950DE" w:rsidR="00F23817" w:rsidRPr="0030749A" w:rsidRDefault="00F23817" w:rsidP="003B2570">
          <w:pPr>
            <w:pStyle w:val="Footer"/>
            <w:tabs>
              <w:tab w:val="right" w:pos="8931"/>
              <w:tab w:val="right" w:pos="9497"/>
            </w:tabs>
            <w:spacing w:before="40"/>
            <w:rPr>
              <w:sz w:val="16"/>
            </w:rPr>
          </w:pPr>
          <w:r w:rsidRPr="0030749A">
            <w:rPr>
              <w:sz w:val="16"/>
            </w:rPr>
            <w:tab/>
          </w:r>
          <w:r w:rsidRPr="0030749A">
            <w:t xml:space="preserve">Report </w:t>
          </w:r>
          <w:fldSimple w:instr=" DOCPROPERTY  ReportNumber  \* MERGEFORMAT ">
            <w:r w:rsidR="00F711B8">
              <w:t>66</w:t>
            </w:r>
          </w:fldSimple>
          <w:r w:rsidRPr="0030749A">
            <w:t xml:space="preserve"> -</w:t>
          </w:r>
          <w:r w:rsidR="003B2570" w:rsidRPr="0030749A">
            <w:t xml:space="preserve"> </w:t>
          </w:r>
          <w:fldSimple w:instr=" DOCPROPERTY  MonthYear  \* MERGEFORMAT ">
            <w:r w:rsidR="00F711B8">
              <w:t>20 June 2025</w:t>
            </w:r>
          </w:fldSimple>
          <w:r w:rsidRPr="0030749A">
            <w:rPr>
              <w:rStyle w:val="PageNumber"/>
              <w:sz w:val="24"/>
            </w:rPr>
            <w:tab/>
          </w:r>
          <w:r w:rsidR="00321B77" w:rsidRPr="0030749A">
            <w:rPr>
              <w:rStyle w:val="PageNumber"/>
              <w:sz w:val="24"/>
            </w:rPr>
            <w:fldChar w:fldCharType="begin"/>
          </w:r>
          <w:r w:rsidRPr="0030749A">
            <w:rPr>
              <w:rStyle w:val="PageNumber"/>
              <w:sz w:val="24"/>
            </w:rPr>
            <w:instrText xml:space="preserve"> PAGE </w:instrText>
          </w:r>
          <w:r w:rsidR="00321B77" w:rsidRPr="0030749A">
            <w:rPr>
              <w:rStyle w:val="PageNumber"/>
              <w:sz w:val="24"/>
            </w:rPr>
            <w:fldChar w:fldCharType="separate"/>
          </w:r>
          <w:r w:rsidR="00050A11" w:rsidRPr="0030749A">
            <w:rPr>
              <w:rStyle w:val="PageNumber"/>
              <w:noProof/>
              <w:sz w:val="24"/>
            </w:rPr>
            <w:t>3</w:t>
          </w:r>
          <w:r w:rsidR="00321B77" w:rsidRPr="0030749A">
            <w:rPr>
              <w:rStyle w:val="PageNumber"/>
              <w:sz w:val="24"/>
            </w:rPr>
            <w:fldChar w:fldCharType="end"/>
          </w:r>
        </w:p>
      </w:tc>
    </w:tr>
  </w:tbl>
  <w:p w14:paraId="2694E4D1" w14:textId="77777777" w:rsidR="00F23817" w:rsidRPr="0030749A" w:rsidRDefault="00F23817" w:rsidP="003D7E4A">
    <w:pPr>
      <w:pStyle w:val="Footer"/>
      <w:tabs>
        <w:tab w:val="right" w:pos="9072"/>
      </w:tabs>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1B0584" w:rsidRPr="0030749A" w14:paraId="2970E98A" w14:textId="77777777">
      <w:tc>
        <w:tcPr>
          <w:tcW w:w="9747" w:type="dxa"/>
          <w:tcBorders>
            <w:left w:val="nil"/>
            <w:bottom w:val="nil"/>
            <w:right w:val="nil"/>
          </w:tcBorders>
        </w:tcPr>
        <w:p w14:paraId="4A333479" w14:textId="006F8FAB" w:rsidR="001B0584" w:rsidRPr="0030749A" w:rsidRDefault="001B0584">
          <w:pPr>
            <w:pStyle w:val="Footer"/>
            <w:tabs>
              <w:tab w:val="right" w:pos="8931"/>
              <w:tab w:val="right" w:pos="9497"/>
            </w:tabs>
            <w:spacing w:before="40"/>
            <w:rPr>
              <w:sz w:val="16"/>
            </w:rPr>
          </w:pPr>
          <w:r w:rsidRPr="0030749A">
            <w:rPr>
              <w:sz w:val="16"/>
            </w:rPr>
            <w:tab/>
          </w:r>
          <w:r w:rsidRPr="0030749A">
            <w:t xml:space="preserve">Report </w:t>
          </w:r>
          <w:fldSimple w:instr=" DOCPROPERTY  ReportNumber  \* MERGEFORMAT ">
            <w:r w:rsidR="00F711B8">
              <w:t>66</w:t>
            </w:r>
          </w:fldSimple>
          <w:r w:rsidRPr="0030749A">
            <w:t xml:space="preserve"> - </w:t>
          </w:r>
          <w:r w:rsidR="00321B77" w:rsidRPr="0030749A">
            <w:fldChar w:fldCharType="begin"/>
          </w:r>
          <w:r w:rsidRPr="0030749A">
            <w:instrText xml:space="preserve"> STYLEREF  CoverDate  \* MERGEFORMAT </w:instrText>
          </w:r>
          <w:r w:rsidR="00321B77" w:rsidRPr="0030749A">
            <w:fldChar w:fldCharType="separate"/>
          </w:r>
          <w:r w:rsidR="00F711B8" w:rsidRPr="00F711B8">
            <w:rPr>
              <w:bCs/>
              <w:noProof/>
              <w:lang w:val="en-US"/>
            </w:rPr>
            <w:t>Published on 20 June 2025 according to Standing Order 238</w:t>
          </w:r>
          <w:r w:rsidR="00321B77" w:rsidRPr="0030749A">
            <w:fldChar w:fldCharType="end"/>
          </w:r>
          <w:r w:rsidRPr="0030749A">
            <w:rPr>
              <w:rStyle w:val="PageNumber"/>
              <w:sz w:val="24"/>
            </w:rPr>
            <w:tab/>
          </w:r>
          <w:r w:rsidR="00321B77" w:rsidRPr="0030749A">
            <w:rPr>
              <w:rStyle w:val="PageNumber"/>
              <w:sz w:val="24"/>
            </w:rPr>
            <w:fldChar w:fldCharType="begin"/>
          </w:r>
          <w:r w:rsidRPr="0030749A">
            <w:rPr>
              <w:rStyle w:val="PageNumber"/>
              <w:sz w:val="24"/>
            </w:rPr>
            <w:instrText xml:space="preserve"> PAGE </w:instrText>
          </w:r>
          <w:r w:rsidR="00321B77" w:rsidRPr="0030749A">
            <w:rPr>
              <w:rStyle w:val="PageNumber"/>
              <w:sz w:val="24"/>
            </w:rPr>
            <w:fldChar w:fldCharType="separate"/>
          </w:r>
          <w:r w:rsidR="009A6673" w:rsidRPr="0030749A">
            <w:rPr>
              <w:rStyle w:val="PageNumber"/>
              <w:noProof/>
              <w:sz w:val="24"/>
            </w:rPr>
            <w:t>1</w:t>
          </w:r>
          <w:r w:rsidR="00321B77" w:rsidRPr="0030749A">
            <w:rPr>
              <w:rStyle w:val="PageNumber"/>
              <w:sz w:val="24"/>
            </w:rPr>
            <w:fldChar w:fldCharType="end"/>
          </w:r>
        </w:p>
      </w:tc>
    </w:tr>
  </w:tbl>
  <w:p w14:paraId="6BBC15F7" w14:textId="77777777" w:rsidR="001B0584" w:rsidRPr="0030749A" w:rsidRDefault="001B0584" w:rsidP="001B0584">
    <w:pPr>
      <w:pStyle w:val="Footer"/>
      <w:tabs>
        <w:tab w:val="right" w:pos="9072"/>
      </w:tabs>
      <w:rPr>
        <w:sz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CB1881" w:rsidRPr="0030749A" w14:paraId="3CB65616" w14:textId="77777777">
      <w:tc>
        <w:tcPr>
          <w:tcW w:w="9747" w:type="dxa"/>
          <w:tcBorders>
            <w:left w:val="nil"/>
            <w:bottom w:val="nil"/>
            <w:right w:val="nil"/>
          </w:tcBorders>
        </w:tcPr>
        <w:p w14:paraId="061DB506" w14:textId="1BE339C3" w:rsidR="00CB1881" w:rsidRPr="0030749A" w:rsidRDefault="00CB1881">
          <w:pPr>
            <w:pStyle w:val="Footer"/>
            <w:tabs>
              <w:tab w:val="right" w:pos="8931"/>
              <w:tab w:val="right" w:pos="9497"/>
            </w:tabs>
            <w:spacing w:before="40"/>
            <w:rPr>
              <w:sz w:val="16"/>
            </w:rPr>
          </w:pPr>
          <w:r w:rsidRPr="0030749A">
            <w:rPr>
              <w:sz w:val="16"/>
            </w:rPr>
            <w:tab/>
          </w:r>
          <w:r w:rsidRPr="0030749A">
            <w:t xml:space="preserve">Report </w:t>
          </w:r>
          <w:fldSimple w:instr=" DOCPROPERTY  ReportNumber  \* MERGEFORMAT ">
            <w:r w:rsidR="00F711B8">
              <w:t>66</w:t>
            </w:r>
          </w:fldSimple>
          <w:r w:rsidRPr="0030749A">
            <w:t xml:space="preserve"> - </w:t>
          </w:r>
          <w:r w:rsidR="00321B77" w:rsidRPr="0030749A">
            <w:fldChar w:fldCharType="begin"/>
          </w:r>
          <w:r w:rsidRPr="0030749A">
            <w:instrText xml:space="preserve"> STYLEREF  CoverDate  \* MERGEFORMAT </w:instrText>
          </w:r>
          <w:r w:rsidR="00321B77" w:rsidRPr="0030749A">
            <w:fldChar w:fldCharType="separate"/>
          </w:r>
          <w:r w:rsidR="00F711B8" w:rsidRPr="00F711B8">
            <w:rPr>
              <w:bCs/>
              <w:noProof/>
              <w:lang w:val="en-US"/>
            </w:rPr>
            <w:t>Published on 20 June 2025 according to Standing Order 238</w:t>
          </w:r>
          <w:r w:rsidR="00321B77" w:rsidRPr="0030749A">
            <w:fldChar w:fldCharType="end"/>
          </w:r>
          <w:r w:rsidRPr="0030749A">
            <w:rPr>
              <w:rStyle w:val="PageNumber"/>
              <w:sz w:val="24"/>
            </w:rPr>
            <w:tab/>
          </w:r>
          <w:r w:rsidR="00321B77" w:rsidRPr="0030749A">
            <w:rPr>
              <w:rStyle w:val="PageNumber"/>
              <w:sz w:val="24"/>
            </w:rPr>
            <w:fldChar w:fldCharType="begin"/>
          </w:r>
          <w:r w:rsidRPr="0030749A">
            <w:rPr>
              <w:rStyle w:val="PageNumber"/>
              <w:sz w:val="24"/>
            </w:rPr>
            <w:instrText xml:space="preserve"> PAGE </w:instrText>
          </w:r>
          <w:r w:rsidR="00321B77" w:rsidRPr="0030749A">
            <w:rPr>
              <w:rStyle w:val="PageNumber"/>
              <w:sz w:val="24"/>
            </w:rPr>
            <w:fldChar w:fldCharType="separate"/>
          </w:r>
          <w:r w:rsidR="009A6673" w:rsidRPr="0030749A">
            <w:rPr>
              <w:rStyle w:val="PageNumber"/>
              <w:noProof/>
              <w:sz w:val="24"/>
            </w:rPr>
            <w:t>3</w:t>
          </w:r>
          <w:r w:rsidR="00321B77" w:rsidRPr="0030749A">
            <w:rPr>
              <w:rStyle w:val="PageNumber"/>
              <w:sz w:val="24"/>
            </w:rPr>
            <w:fldChar w:fldCharType="end"/>
          </w:r>
        </w:p>
      </w:tc>
    </w:tr>
  </w:tbl>
  <w:p w14:paraId="3A115898" w14:textId="77777777" w:rsidR="00CB1881" w:rsidRPr="0030749A" w:rsidRDefault="00CB1881" w:rsidP="001B0584">
    <w:pPr>
      <w:pStyle w:val="Footer"/>
      <w:tabs>
        <w:tab w:val="right" w:pos="9072"/>
      </w:tabs>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5A786C" w14:textId="77777777" w:rsidR="00D35CE3" w:rsidRDefault="00D35CE3">
      <w:r>
        <w:separator/>
      </w:r>
    </w:p>
  </w:footnote>
  <w:footnote w:type="continuationSeparator" w:id="0">
    <w:p w14:paraId="08AC31ED" w14:textId="77777777" w:rsidR="00D35CE3" w:rsidRDefault="00D35CE3">
      <w:r>
        <w:continuationSeparator/>
      </w:r>
    </w:p>
  </w:footnote>
  <w:footnote w:type="continuationNotice" w:id="1">
    <w:p w14:paraId="1FC928C1" w14:textId="77777777" w:rsidR="00D35CE3" w:rsidRDefault="00D35CE3"/>
  </w:footnote>
  <w:footnote w:id="2">
    <w:p w14:paraId="645A9858" w14:textId="77777777" w:rsidR="0030749A" w:rsidRPr="000C2C09" w:rsidRDefault="0030749A">
      <w:pPr>
        <w:pStyle w:val="FootnoteText"/>
      </w:pPr>
      <w:r>
        <w:rPr>
          <w:rStyle w:val="FootnoteReference"/>
        </w:rPr>
        <w:footnoteRef/>
      </w:r>
      <w:r>
        <w:t xml:space="preserve"> </w:t>
      </w:r>
      <w:r>
        <w:tab/>
        <w:t>The original reporting date was 26 September 2024 (</w:t>
      </w:r>
      <w:r w:rsidRPr="000C2C09">
        <w:rPr>
          <w:i/>
          <w:iCs/>
        </w:rPr>
        <w:t>Minutes</w:t>
      </w:r>
      <w:r>
        <w:rPr>
          <w:i/>
          <w:iCs/>
        </w:rPr>
        <w:t xml:space="preserve">, </w:t>
      </w:r>
      <w:r>
        <w:t>NSW Legislative Council, 20 March 2024, p 1017) and was then extended to 21 November 2024 (</w:t>
      </w:r>
      <w:r w:rsidRPr="004B4611">
        <w:rPr>
          <w:i/>
          <w:iCs/>
        </w:rPr>
        <w:t>Minutes</w:t>
      </w:r>
      <w:r>
        <w:t>, NSW Legislative Council, 8 August 2024, p 1393), and then to 8 April 2025 (</w:t>
      </w:r>
      <w:r w:rsidRPr="00475856">
        <w:rPr>
          <w:i/>
          <w:iCs/>
        </w:rPr>
        <w:t>Minutes</w:t>
      </w:r>
      <w:r>
        <w:t>, NSW Legislative Council, 18 September 2024, p 1495). The reporting date has been subsequently extended to 20 June 2025 (</w:t>
      </w:r>
      <w:r w:rsidRPr="0053740C">
        <w:rPr>
          <w:i/>
          <w:iCs/>
        </w:rPr>
        <w:t>Minutes</w:t>
      </w:r>
      <w:r>
        <w:t>, NSW Legislative Council, 12 February 2025, p 1991).</w:t>
      </w:r>
    </w:p>
  </w:footnote>
  <w:footnote w:id="3">
    <w:p w14:paraId="0293513F" w14:textId="77777777" w:rsidR="0030749A" w:rsidRDefault="0030749A">
      <w:pPr>
        <w:pStyle w:val="FootnoteText"/>
      </w:pPr>
      <w:r>
        <w:rPr>
          <w:rStyle w:val="FootnoteReference"/>
        </w:rPr>
        <w:footnoteRef/>
      </w:r>
      <w:r>
        <w:t xml:space="preserve"> </w:t>
      </w:r>
      <w:r>
        <w:tab/>
      </w:r>
      <w:r w:rsidRPr="002636E9">
        <w:rPr>
          <w:i/>
        </w:rPr>
        <w:t>Minutes</w:t>
      </w:r>
      <w:r w:rsidRPr="002636E9">
        <w:t xml:space="preserve">, NSW Legislative Council, </w:t>
      </w:r>
      <w:r>
        <w:t>20 March 2024</w:t>
      </w:r>
      <w:r w:rsidRPr="002636E9">
        <w:t>, p</w:t>
      </w:r>
      <w:r>
        <w:t xml:space="preserve"> 1017</w:t>
      </w:r>
      <w:r w:rsidRPr="002636E9">
        <w:t>.</w:t>
      </w:r>
    </w:p>
  </w:footnote>
  <w:footnote w:id="4">
    <w:p w14:paraId="68A0993A" w14:textId="77777777" w:rsidR="0030749A" w:rsidRDefault="0030749A">
      <w:pPr>
        <w:pStyle w:val="FootnoteText"/>
      </w:pPr>
      <w:r>
        <w:rPr>
          <w:rStyle w:val="FootnoteReference"/>
        </w:rPr>
        <w:footnoteRef/>
      </w:r>
      <w:r>
        <w:t xml:space="preserve"> </w:t>
      </w:r>
      <w:r>
        <w:tab/>
        <w:t xml:space="preserve">Portfolio Committee No. 1 – Premier and Finance, NSW Legislative Council, </w:t>
      </w:r>
      <w:r w:rsidRPr="008305EF">
        <w:rPr>
          <w:i/>
          <w:iCs/>
        </w:rPr>
        <w:t>Impact of the regulatory framework for cannabis in New South Wales first report</w:t>
      </w:r>
      <w:r>
        <w:t xml:space="preserve"> (2024).</w:t>
      </w:r>
    </w:p>
  </w:footnote>
  <w:footnote w:id="5">
    <w:p w14:paraId="742340E1" w14:textId="77777777" w:rsidR="0030749A" w:rsidRDefault="0030749A">
      <w:pPr>
        <w:pStyle w:val="FootnoteText"/>
      </w:pPr>
      <w:r>
        <w:rPr>
          <w:rStyle w:val="FootnoteReference"/>
        </w:rPr>
        <w:footnoteRef/>
      </w:r>
      <w:r>
        <w:t xml:space="preserve"> </w:t>
      </w:r>
      <w:r>
        <w:tab/>
        <w:t xml:space="preserve">Portfolio Committee No. 1 – Premier and Finance, NSW Legislative Council, </w:t>
      </w:r>
      <w:r w:rsidRPr="008305EF">
        <w:rPr>
          <w:i/>
          <w:iCs/>
        </w:rPr>
        <w:t>Impact of the regulatory framework for cannabis in New South Wales first report</w:t>
      </w:r>
      <w:r>
        <w:t xml:space="preserve"> (2024), pp ix-x. </w:t>
      </w:r>
    </w:p>
  </w:footnote>
  <w:footnote w:id="6">
    <w:p w14:paraId="077CDD6B" w14:textId="77777777" w:rsidR="0030749A" w:rsidRDefault="0030749A">
      <w:pPr>
        <w:pStyle w:val="FootnoteText"/>
      </w:pPr>
      <w:r>
        <w:rPr>
          <w:rStyle w:val="FootnoteReference"/>
        </w:rPr>
        <w:footnoteRef/>
      </w:r>
      <w:r>
        <w:t xml:space="preserve"> </w:t>
      </w:r>
      <w:r>
        <w:tab/>
        <w:t xml:space="preserve">Portfolio Committee No. 1 – Premier and Finance, NSW Legislative Council, </w:t>
      </w:r>
      <w:r w:rsidRPr="008305EF">
        <w:rPr>
          <w:i/>
          <w:iCs/>
        </w:rPr>
        <w:t>Impact of the regulatory framework for cannabis in New South Wales first report</w:t>
      </w:r>
      <w:r>
        <w:t xml:space="preserve"> (2024), p ix. </w:t>
      </w:r>
    </w:p>
  </w:footnote>
  <w:footnote w:id="7">
    <w:p w14:paraId="5C471814" w14:textId="77777777" w:rsidR="0030749A" w:rsidRDefault="0030749A">
      <w:pPr>
        <w:pStyle w:val="FootnoteText"/>
      </w:pPr>
      <w:r>
        <w:rPr>
          <w:rStyle w:val="FootnoteReference"/>
        </w:rPr>
        <w:footnoteRef/>
      </w:r>
      <w:r>
        <w:t xml:space="preserve"> </w:t>
      </w:r>
      <w:r>
        <w:tab/>
        <w:t xml:space="preserve">Portfolio Committee No. 1 – Premier and Finance, NSW Legislative Council, </w:t>
      </w:r>
      <w:r w:rsidRPr="008305EF">
        <w:rPr>
          <w:i/>
          <w:iCs/>
        </w:rPr>
        <w:t>Impact of the regulatory framework for cannabis in New South Wales first report</w:t>
      </w:r>
      <w:r>
        <w:t xml:space="preserve"> (2024), p ix. </w:t>
      </w:r>
    </w:p>
  </w:footnote>
  <w:footnote w:id="8">
    <w:p w14:paraId="2E7398AC" w14:textId="77777777" w:rsidR="0030749A" w:rsidRDefault="0030749A">
      <w:pPr>
        <w:pStyle w:val="FootnoteText"/>
      </w:pPr>
      <w:r>
        <w:rPr>
          <w:rStyle w:val="FootnoteReference"/>
        </w:rPr>
        <w:footnoteRef/>
      </w:r>
      <w:r>
        <w:t xml:space="preserve"> </w:t>
      </w:r>
      <w:r>
        <w:tab/>
        <w:t xml:space="preserve">Portfolio Committee No. 1 – Premier and Finance, NSW Legislative Council, </w:t>
      </w:r>
      <w:r w:rsidRPr="008305EF">
        <w:rPr>
          <w:i/>
          <w:iCs/>
        </w:rPr>
        <w:t>Impact of the regulatory framework for cannabis in New South Wales first report</w:t>
      </w:r>
      <w:r>
        <w:t xml:space="preserve"> (2024), pp xi-xii. </w:t>
      </w:r>
    </w:p>
  </w:footnote>
  <w:footnote w:id="9">
    <w:p w14:paraId="23B4DD6C" w14:textId="77777777" w:rsidR="0030749A" w:rsidRDefault="0030749A">
      <w:pPr>
        <w:pStyle w:val="FootnoteText"/>
      </w:pPr>
      <w:r>
        <w:rPr>
          <w:rStyle w:val="FootnoteReference"/>
        </w:rPr>
        <w:footnoteRef/>
      </w:r>
      <w:r>
        <w:t xml:space="preserve"> </w:t>
      </w:r>
      <w:r>
        <w:tab/>
        <w:t xml:space="preserve">Correspondence from Attorney General Michael Daley MP to the Clerk of the Parliaments, providing government response to the inquiry into the impact of the regulatory framework for cannabis in New South Wales first report, 11 February 2025. </w:t>
      </w:r>
    </w:p>
  </w:footnote>
  <w:footnote w:id="10">
    <w:p w14:paraId="6C9F3107" w14:textId="77777777" w:rsidR="0030749A" w:rsidRDefault="0030749A">
      <w:pPr>
        <w:pStyle w:val="FootnoteText"/>
      </w:pPr>
      <w:r>
        <w:rPr>
          <w:rStyle w:val="FootnoteReference"/>
        </w:rPr>
        <w:footnoteRef/>
      </w:r>
      <w:r>
        <w:t xml:space="preserve"> </w:t>
      </w:r>
      <w:r>
        <w:tab/>
        <w:t xml:space="preserve">Alcohol and Drug Foundation, </w:t>
      </w:r>
      <w:r w:rsidRPr="00615C8E">
        <w:rPr>
          <w:i/>
          <w:iCs/>
        </w:rPr>
        <w:t>What is cannabis?</w:t>
      </w:r>
      <w:r>
        <w:t xml:space="preserve"> (7 March 2025), </w:t>
      </w:r>
      <w:r w:rsidRPr="00615C8E">
        <w:t>https://adf.org.au/drug-facts/cannabis/</w:t>
      </w:r>
      <w:r>
        <w:t>.</w:t>
      </w:r>
    </w:p>
  </w:footnote>
  <w:footnote w:id="11">
    <w:p w14:paraId="3228CD9C" w14:textId="77777777" w:rsidR="0030749A" w:rsidRDefault="0030749A">
      <w:pPr>
        <w:pStyle w:val="FootnoteText"/>
      </w:pPr>
      <w:r>
        <w:rPr>
          <w:rStyle w:val="FootnoteReference"/>
        </w:rPr>
        <w:footnoteRef/>
      </w:r>
      <w:r>
        <w:t xml:space="preserve"> </w:t>
      </w:r>
      <w:r>
        <w:tab/>
        <w:t xml:space="preserve">Alcohol and Drug Foundation, </w:t>
      </w:r>
      <w:r w:rsidRPr="00615C8E">
        <w:rPr>
          <w:i/>
          <w:iCs/>
        </w:rPr>
        <w:t>What is cannabis?</w:t>
      </w:r>
      <w:r>
        <w:t xml:space="preserve"> (7 March 2025), </w:t>
      </w:r>
      <w:r w:rsidRPr="00615C8E">
        <w:t>https://adf.org.au/drug-facts/cannabis/</w:t>
      </w:r>
      <w:r>
        <w:t>.</w:t>
      </w:r>
    </w:p>
  </w:footnote>
  <w:footnote w:id="12">
    <w:p w14:paraId="62649B15" w14:textId="77777777" w:rsidR="0030749A" w:rsidRDefault="0030749A">
      <w:pPr>
        <w:pStyle w:val="FootnoteText"/>
      </w:pPr>
      <w:r>
        <w:rPr>
          <w:rStyle w:val="FootnoteReference"/>
        </w:rPr>
        <w:footnoteRef/>
      </w:r>
      <w:r>
        <w:t xml:space="preserve"> </w:t>
      </w:r>
      <w:r>
        <w:tab/>
        <w:t>Alcohol and Drug Foundation, What is Cannabidiol (CBD)? (6 June 2024), Alcohol and Drug Foundation, https://adf.org.au/drug-facts/cannabidiol/.</w:t>
      </w:r>
    </w:p>
  </w:footnote>
  <w:footnote w:id="13">
    <w:p w14:paraId="489E646C" w14:textId="77777777" w:rsidR="0030749A" w:rsidRDefault="0030749A">
      <w:pPr>
        <w:pStyle w:val="FootnoteText"/>
      </w:pPr>
      <w:r>
        <w:rPr>
          <w:rStyle w:val="FootnoteReference"/>
        </w:rPr>
        <w:footnoteRef/>
      </w:r>
      <w:r>
        <w:t xml:space="preserve"> </w:t>
      </w:r>
      <w:r>
        <w:tab/>
        <w:t>Alcohol and Drug Foundation, What is Cannabidiol (CBD)? (6 June 2024), Alcohol and Drug Foundation, https://adf.org.au/drug-facts/cannabidiol/.</w:t>
      </w:r>
    </w:p>
  </w:footnote>
  <w:footnote w:id="14">
    <w:p w14:paraId="7F7F5D5F" w14:textId="77777777" w:rsidR="0030749A" w:rsidRDefault="0030749A">
      <w:pPr>
        <w:pStyle w:val="FootnoteText"/>
      </w:pPr>
      <w:r>
        <w:rPr>
          <w:rStyle w:val="FootnoteReference"/>
        </w:rPr>
        <w:footnoteRef/>
      </w:r>
      <w:r>
        <w:t xml:space="preserve"> </w:t>
      </w:r>
      <w:r>
        <w:tab/>
        <w:t>Alcohol and Drug Foundation, What is Cannabidiol (CBD)? (6 June 2024), Alcohol and Drug Foundation, https://adf.org.au/drug-facts/cannabidiol/.</w:t>
      </w:r>
    </w:p>
  </w:footnote>
  <w:footnote w:id="15">
    <w:p w14:paraId="542DF30E" w14:textId="77777777" w:rsidR="0030749A" w:rsidRDefault="0030749A">
      <w:pPr>
        <w:pStyle w:val="FootnoteText"/>
      </w:pPr>
      <w:r>
        <w:rPr>
          <w:rStyle w:val="FootnoteReference"/>
        </w:rPr>
        <w:footnoteRef/>
      </w:r>
      <w:r>
        <w:t xml:space="preserve"> </w:t>
      </w:r>
      <w:r>
        <w:tab/>
        <w:t>Evidence, Ms Louise Higgins, Director Road Safety Policy, Transport for NSW, 11 December 2024, p 18; Evidence, Dr Teresa Nicoletti, Chair, Australian Medicinal Cannabis Association, 2 April 2025, p 24; Evidence, Professor Jennifer Martin, Clinical Pharmacology Chair, NSW Health State Formulary, Clinical Excellence Commission, 2 April 2025, pp 5-6; Evidence, Dr Danielle McCartney, Research Fellow, Lambert Initiative, University of Sydney, 11 December 2024, p 23.</w:t>
      </w:r>
    </w:p>
  </w:footnote>
  <w:footnote w:id="16">
    <w:p w14:paraId="01D24F82" w14:textId="77777777" w:rsidR="0030749A" w:rsidRDefault="0030749A">
      <w:pPr>
        <w:pStyle w:val="FootnoteText"/>
      </w:pPr>
      <w:r>
        <w:rPr>
          <w:rStyle w:val="FootnoteReference"/>
        </w:rPr>
        <w:footnoteRef/>
      </w:r>
      <w:r>
        <w:t xml:space="preserve"> </w:t>
      </w:r>
      <w:r>
        <w:tab/>
        <w:t>Evidence, Mr Bernard Carlon, Chief of the Centre for Road and Maritime Safety, Transport for NSW, 2 April 2025, p 34; Evidence, Dr Thomas Arkell, Research Fellow, Centre for Human Psychopharmacology, Swinburne University of Technology, 11 December 2024, pp 28-29; Evidence, Ms Louise Higgins-Whitton, Director Road Safety Policy, Transport for NSW, 2 April 2025, p 36.</w:t>
      </w:r>
    </w:p>
  </w:footnote>
  <w:footnote w:id="17">
    <w:p w14:paraId="7C40E585" w14:textId="77777777" w:rsidR="0030749A" w:rsidRDefault="0030749A">
      <w:pPr>
        <w:pStyle w:val="FootnoteText"/>
      </w:pPr>
      <w:r>
        <w:rPr>
          <w:rStyle w:val="FootnoteReference"/>
        </w:rPr>
        <w:footnoteRef/>
      </w:r>
      <w:r>
        <w:t xml:space="preserve"> </w:t>
      </w:r>
      <w:r>
        <w:tab/>
        <w:t>Evidence, Ms Louise Higgins-Whitton, Director Road Safety Policy, Transport for NSW, 11 December 2024, pp 13-14; Evidence, Dr Thomas Arkell, Research Fellow, Centre for Human Psychopharmacology, Swinburne University of Technology, 11 December 2024, pp 27; 30-31.</w:t>
      </w:r>
    </w:p>
  </w:footnote>
  <w:footnote w:id="18">
    <w:p w14:paraId="60B22178" w14:textId="77777777" w:rsidR="0030749A" w:rsidRDefault="0030749A">
      <w:pPr>
        <w:pStyle w:val="FootnoteText"/>
      </w:pPr>
      <w:r>
        <w:rPr>
          <w:rStyle w:val="FootnoteReference"/>
        </w:rPr>
        <w:footnoteRef/>
      </w:r>
      <w:r>
        <w:t xml:space="preserve"> </w:t>
      </w:r>
      <w:r>
        <w:tab/>
        <w:t xml:space="preserve">Evidence, Professor Jennifer Martin, </w:t>
      </w:r>
      <w:r w:rsidRPr="009A5AA6">
        <w:t>Clinical Pharmacology Chair, NSW Health State Formulary, Clinical Excellence Commission</w:t>
      </w:r>
      <w:r>
        <w:t xml:space="preserve">, 2 April 2025, pp 2-3; Evidence, Dr Teresa Nicoletti, Chair, </w:t>
      </w:r>
      <w:r w:rsidRPr="009B1A5C">
        <w:t>Australian Medicinal Cannabis Association</w:t>
      </w:r>
      <w:r>
        <w:t>, 2 April 2025, p 24; Evidence, Professor Iain McGregor, Academic Director, Lambert Initiative, University of Sydney, 11 December 2024, p 21.</w:t>
      </w:r>
    </w:p>
  </w:footnote>
  <w:footnote w:id="19">
    <w:p w14:paraId="2CBAD6A1" w14:textId="77777777" w:rsidR="0030749A" w:rsidRDefault="0030749A">
      <w:pPr>
        <w:pStyle w:val="FootnoteText"/>
      </w:pPr>
      <w:r>
        <w:rPr>
          <w:rStyle w:val="FootnoteReference"/>
        </w:rPr>
        <w:footnoteRef/>
      </w:r>
      <w:r>
        <w:t xml:space="preserve"> </w:t>
      </w:r>
      <w:r>
        <w:tab/>
        <w:t xml:space="preserve">Evidence, Ms Edwina Vandine, </w:t>
      </w:r>
      <w:r w:rsidRPr="00C0367F">
        <w:t>Assistant Secretary, Office of Drug Control</w:t>
      </w:r>
      <w:r>
        <w:t xml:space="preserve">, 2 April 2025, pp 15-18; Evidence, Professor Robyn Langham, </w:t>
      </w:r>
      <w:r w:rsidRPr="00D71E0E">
        <w:t>Chief Medical Adviser, Therapeutic Goods Administration, 2 April 2025, p 15</w:t>
      </w:r>
      <w:r>
        <w:t xml:space="preserve">. </w:t>
      </w:r>
    </w:p>
  </w:footnote>
  <w:footnote w:id="20">
    <w:p w14:paraId="16C8B6C2" w14:textId="77777777" w:rsidR="0030749A" w:rsidRDefault="0030749A">
      <w:pPr>
        <w:pStyle w:val="FootnoteText"/>
      </w:pPr>
      <w:r>
        <w:rPr>
          <w:rStyle w:val="FootnoteReference"/>
        </w:rPr>
        <w:footnoteRef/>
      </w:r>
      <w:r>
        <w:t xml:space="preserve"> </w:t>
      </w:r>
      <w:r>
        <w:tab/>
        <w:t xml:space="preserve">Evidence, Commissioner Michael Barnes, NSW Crime Commission, 11 December 2024, p 2; Evidence, </w:t>
      </w:r>
      <w:r>
        <w:rPr>
          <w:lang w:val="en-US"/>
        </w:rPr>
        <w:t xml:space="preserve">Deputy Commissioner David Hudson APM, </w:t>
      </w:r>
      <w:r w:rsidRPr="00C856CE">
        <w:rPr>
          <w:lang w:val="en-US"/>
        </w:rPr>
        <w:t>Deputy Commissioner, Investigations and Counter Terrorism, NSW Police Force, 2 April 2025, p 46.</w:t>
      </w:r>
    </w:p>
  </w:footnote>
  <w:footnote w:id="21">
    <w:p w14:paraId="2D17E2E8" w14:textId="77777777" w:rsidR="0030749A" w:rsidRDefault="0030749A">
      <w:pPr>
        <w:pStyle w:val="FootnoteText"/>
      </w:pPr>
      <w:r>
        <w:rPr>
          <w:rStyle w:val="FootnoteReference"/>
        </w:rPr>
        <w:footnoteRef/>
      </w:r>
      <w:r>
        <w:t xml:space="preserve"> </w:t>
      </w:r>
      <w:r>
        <w:tab/>
        <w:t xml:space="preserve">Evidence, Commissioner Michael Barnes, NSW Crime Commission, 11 December 2024, p 2; Evidence, </w:t>
      </w:r>
      <w:r>
        <w:rPr>
          <w:lang w:val="en-US"/>
        </w:rPr>
        <w:t xml:space="preserve">Deputy Commissioner David Hudson APM, </w:t>
      </w:r>
      <w:r w:rsidRPr="00C856CE">
        <w:rPr>
          <w:lang w:val="en-US"/>
        </w:rPr>
        <w:t>Deputy Commissioner, Investigations and Counter Terrorism, NSW Police Force, 2 April 2025, p</w:t>
      </w:r>
      <w:r>
        <w:rPr>
          <w:lang w:val="en-US"/>
        </w:rPr>
        <w:t>p</w:t>
      </w:r>
      <w:r w:rsidRPr="00C856CE">
        <w:rPr>
          <w:lang w:val="en-US"/>
        </w:rPr>
        <w:t xml:space="preserve"> 46</w:t>
      </w:r>
      <w:r>
        <w:rPr>
          <w:lang w:val="en-US"/>
        </w:rPr>
        <w:t xml:space="preserve">-48; </w:t>
      </w:r>
      <w:r>
        <w:t xml:space="preserve">Evidence, </w:t>
      </w:r>
      <w:r>
        <w:rPr>
          <w:lang w:val="en-US"/>
        </w:rPr>
        <w:t xml:space="preserve">Mr Darren Bennett, Executive Director, Operations, NSW Crime Commission, 11 December 2024, p 3; </w:t>
      </w:r>
      <w:r>
        <w:t xml:space="preserve">Evidence, Professor Iain McGregor, </w:t>
      </w:r>
      <w:r w:rsidRPr="002A24A1">
        <w:t>Academic Director, Lambert Initiative, University of Sydney</w:t>
      </w:r>
      <w:r>
        <w:t>, pp 21-22.</w:t>
      </w:r>
    </w:p>
  </w:footnote>
  <w:footnote w:id="22">
    <w:p w14:paraId="2C2D02BE" w14:textId="1A6CD5AB" w:rsidR="003D4812" w:rsidRDefault="003D4812">
      <w:pPr>
        <w:pStyle w:val="FootnoteText"/>
      </w:pPr>
      <w:r>
        <w:rPr>
          <w:rStyle w:val="FootnoteReference"/>
        </w:rPr>
        <w:footnoteRef/>
      </w:r>
      <w:r>
        <w:t xml:space="preserve"> </w:t>
      </w:r>
      <w:r>
        <w:tab/>
      </w:r>
      <w:r w:rsidR="00BC5834">
        <w:t xml:space="preserve">Drug Misuse and Trafficking Amendment (Regulation of Personal Adult Use of Cannabis) Bill 2023. </w:t>
      </w:r>
    </w:p>
  </w:footnote>
  <w:footnote w:id="23">
    <w:p w14:paraId="5CD84568" w14:textId="324A4E6B" w:rsidR="00362F57" w:rsidRDefault="00362F57">
      <w:pPr>
        <w:pStyle w:val="FootnoteText"/>
      </w:pPr>
      <w:r>
        <w:rPr>
          <w:rStyle w:val="FootnoteReference"/>
        </w:rPr>
        <w:footnoteRef/>
      </w:r>
      <w:r>
        <w:t xml:space="preserve"> </w:t>
      </w:r>
      <w:r>
        <w:tab/>
      </w:r>
      <w:r w:rsidR="008F39BC">
        <w:t xml:space="preserve">Evidence, Ms Liz Barrett, Research Officer, Drug Policy Modelling Program, Social Policy Research Centre, UNSW, 1 August 2024, p 23; Evidence, Ms Keelin O'Reilly, Research Officer, Drug Policy Modelling Program, Social Policy Research Centre, UNSW, 1 August 2024, p 24; Evidence, Mr Robert Taylor, Manager – Policy and Engagement, Alcohol and Drug Foundation, 1 August 2024, p 44. </w:t>
      </w:r>
    </w:p>
  </w:footnote>
  <w:footnote w:id="24">
    <w:p w14:paraId="1AA88642" w14:textId="6C85B28D" w:rsidR="00EC2F19" w:rsidRDefault="00EC2F19">
      <w:pPr>
        <w:pStyle w:val="FootnoteText"/>
      </w:pPr>
      <w:r>
        <w:rPr>
          <w:rStyle w:val="FootnoteReference"/>
        </w:rPr>
        <w:footnoteRef/>
      </w:r>
      <w:r>
        <w:t xml:space="preserve"> </w:t>
      </w:r>
      <w:r>
        <w:tab/>
        <w:t xml:space="preserve">Submission 90, Legal Aid NSW, p 19; Submission 139, New South Wales Bar Association, p 5; </w:t>
      </w:r>
      <w:r w:rsidR="00362F57">
        <w:t>Submission 102, NSW Council for Civil Liberties, p 3.</w:t>
      </w:r>
    </w:p>
  </w:footnote>
  <w:footnote w:id="25">
    <w:p w14:paraId="08689B20" w14:textId="77777777" w:rsidR="0030749A" w:rsidRDefault="0030749A">
      <w:pPr>
        <w:pStyle w:val="FootnoteText"/>
      </w:pPr>
      <w:r>
        <w:rPr>
          <w:rStyle w:val="FootnoteReference"/>
        </w:rPr>
        <w:footnoteRef/>
      </w:r>
      <w:r>
        <w:t xml:space="preserve"> </w:t>
      </w:r>
      <w:r>
        <w:tab/>
        <w:t>NSW Police Force, 'Cannabis Cautioning Scheme Guidelines for Police – State Crime Command' (April 2024).</w:t>
      </w:r>
    </w:p>
  </w:footnote>
  <w:footnote w:id="26">
    <w:p w14:paraId="3013E0FC" w14:textId="77777777" w:rsidR="0030749A" w:rsidRDefault="0030749A">
      <w:pPr>
        <w:pStyle w:val="FootnoteText"/>
      </w:pPr>
      <w:r>
        <w:rPr>
          <w:rStyle w:val="FootnoteReference"/>
        </w:rPr>
        <w:footnoteRef/>
      </w:r>
      <w:r>
        <w:t xml:space="preserve"> </w:t>
      </w:r>
      <w:r>
        <w:tab/>
        <w:t>Correspondence from Karen Webb APM, Commissioner of Police, to Chair, 1 May 2025.</w:t>
      </w:r>
    </w:p>
  </w:footnote>
  <w:footnote w:id="27">
    <w:p w14:paraId="05AAEC88" w14:textId="77777777" w:rsidR="0030749A" w:rsidRDefault="0030749A">
      <w:pPr>
        <w:pStyle w:val="FootnoteText"/>
      </w:pPr>
      <w:r>
        <w:rPr>
          <w:rStyle w:val="FootnoteReference"/>
        </w:rPr>
        <w:footnoteRef/>
      </w:r>
      <w:r>
        <w:t xml:space="preserve"> </w:t>
      </w:r>
      <w:r>
        <w:tab/>
        <w:t>Submission 93, Australian Industry Group (AiGroup), p 12; Alcohol and Drug Foundation, Cannabis (6 June 2024), Alcohol and Drug Foundation, https://adf.org.au/drug-facts/cannabis/.</w:t>
      </w:r>
    </w:p>
  </w:footnote>
  <w:footnote w:id="28">
    <w:p w14:paraId="0940CDBD" w14:textId="77777777" w:rsidR="0030749A" w:rsidRDefault="0030749A">
      <w:pPr>
        <w:pStyle w:val="FootnoteText"/>
      </w:pPr>
      <w:r>
        <w:rPr>
          <w:rStyle w:val="FootnoteReference"/>
        </w:rPr>
        <w:footnoteRef/>
      </w:r>
      <w:r>
        <w:t xml:space="preserve"> </w:t>
      </w:r>
      <w:r>
        <w:tab/>
      </w:r>
      <w:r w:rsidRPr="00716E3B">
        <w:rPr>
          <w:i/>
          <w:iCs/>
        </w:rPr>
        <w:t>Road Transport Act 2013</w:t>
      </w:r>
      <w:r>
        <w:t>, ss 4, 111; Submission 93, Australian Industry Group (AiGroup), p 12; Alcohol and Drug Foundation, Cannabis (6 June 2024), Alcohol and Drug Foundation, https://adf.org.au/drug-facts/cannabis/.</w:t>
      </w:r>
    </w:p>
  </w:footnote>
  <w:footnote w:id="29">
    <w:p w14:paraId="16218535" w14:textId="77777777" w:rsidR="0030749A" w:rsidRDefault="0030749A">
      <w:pPr>
        <w:pStyle w:val="FootnoteText"/>
      </w:pPr>
      <w:r>
        <w:rPr>
          <w:rStyle w:val="FootnoteReference"/>
        </w:rPr>
        <w:footnoteRef/>
      </w:r>
      <w:r>
        <w:t xml:space="preserve"> </w:t>
      </w:r>
      <w:r>
        <w:tab/>
      </w:r>
      <w:r w:rsidRPr="00712958">
        <w:rPr>
          <w:i/>
          <w:iCs/>
        </w:rPr>
        <w:t>Road Transport Act 2013</w:t>
      </w:r>
      <w:r>
        <w:t xml:space="preserve">, s 111. </w:t>
      </w:r>
    </w:p>
  </w:footnote>
  <w:footnote w:id="30">
    <w:p w14:paraId="1F0008EA" w14:textId="77777777" w:rsidR="0030749A" w:rsidRDefault="0030749A">
      <w:pPr>
        <w:pStyle w:val="FootnoteText"/>
      </w:pPr>
      <w:r>
        <w:rPr>
          <w:rStyle w:val="FootnoteReference"/>
        </w:rPr>
        <w:footnoteRef/>
      </w:r>
      <w:r>
        <w:t xml:space="preserve"> </w:t>
      </w:r>
      <w:r>
        <w:tab/>
      </w:r>
      <w:r w:rsidRPr="00407061">
        <w:rPr>
          <w:i/>
          <w:iCs/>
        </w:rPr>
        <w:t>Road Transport Act 2013</w:t>
      </w:r>
      <w:r>
        <w:t>, s 112. See also Road Transport Act 2013, s 111A, presence of both prescribed illicit drug in person's oral fluid, blood or urine and prescribed concentration of alcohol in person's breath or blood.</w:t>
      </w:r>
    </w:p>
  </w:footnote>
  <w:footnote w:id="31">
    <w:p w14:paraId="5F62B77F" w14:textId="77777777" w:rsidR="0030749A" w:rsidRDefault="0030749A">
      <w:pPr>
        <w:pStyle w:val="FootnoteText"/>
      </w:pPr>
      <w:r>
        <w:rPr>
          <w:rStyle w:val="FootnoteReference"/>
        </w:rPr>
        <w:footnoteRef/>
      </w:r>
      <w:r>
        <w:t xml:space="preserve"> </w:t>
      </w:r>
      <w:r>
        <w:tab/>
      </w:r>
      <w:r w:rsidRPr="00712958">
        <w:rPr>
          <w:i/>
          <w:iCs/>
        </w:rPr>
        <w:t>Road Transport Act 2013</w:t>
      </w:r>
      <w:r>
        <w:t>, s 111.</w:t>
      </w:r>
    </w:p>
  </w:footnote>
  <w:footnote w:id="32">
    <w:p w14:paraId="69266FB5" w14:textId="77777777" w:rsidR="0030749A" w:rsidRDefault="0030749A">
      <w:pPr>
        <w:pStyle w:val="FootnoteText"/>
      </w:pPr>
      <w:r>
        <w:rPr>
          <w:rStyle w:val="FootnoteReference"/>
        </w:rPr>
        <w:footnoteRef/>
      </w:r>
      <w:r>
        <w:t xml:space="preserve"> </w:t>
      </w:r>
      <w:r>
        <w:tab/>
      </w:r>
      <w:r w:rsidRPr="00407061">
        <w:rPr>
          <w:i/>
          <w:iCs/>
        </w:rPr>
        <w:t>Road Transport Act 2013</w:t>
      </w:r>
      <w:r>
        <w:t>, s 112.</w:t>
      </w:r>
    </w:p>
  </w:footnote>
  <w:footnote w:id="33">
    <w:p w14:paraId="0298542A" w14:textId="77777777" w:rsidR="0030749A" w:rsidRDefault="0030749A">
      <w:pPr>
        <w:pStyle w:val="FootnoteText"/>
      </w:pPr>
      <w:r>
        <w:rPr>
          <w:rStyle w:val="FootnoteReference"/>
        </w:rPr>
        <w:footnoteRef/>
      </w:r>
      <w:r>
        <w:t xml:space="preserve"> </w:t>
      </w:r>
      <w:r>
        <w:tab/>
        <w:t xml:space="preserve">Portfolio Committee No. 1 – Premier and Finance, NSW Legislative Council, </w:t>
      </w:r>
      <w:r w:rsidRPr="008305EF">
        <w:rPr>
          <w:i/>
          <w:iCs/>
        </w:rPr>
        <w:t>Impact of the regulatory framework for cannabis in New South Wales first report</w:t>
      </w:r>
      <w:r>
        <w:t xml:space="preserve"> (2024), pp 37-40. </w:t>
      </w:r>
    </w:p>
  </w:footnote>
  <w:footnote w:id="34">
    <w:p w14:paraId="28E187D5" w14:textId="77777777" w:rsidR="0030749A" w:rsidRDefault="0030749A">
      <w:pPr>
        <w:pStyle w:val="FootnoteText"/>
      </w:pPr>
      <w:r>
        <w:rPr>
          <w:rStyle w:val="FootnoteReference"/>
        </w:rPr>
        <w:footnoteRef/>
      </w:r>
      <w:r>
        <w:t xml:space="preserve"> </w:t>
      </w:r>
      <w:r>
        <w:tab/>
        <w:t>Evidence, Mr Bernard Carlon, Chief of the Centre for Road and Maritime Safety, Transport for NSW, 11 December 2024, p 11; Evidence, Ms Louise Higgins-Whitton, Director Road Safety Policy, Transport for NSW, 11 December 2024, p 18; Evidence, Dr Teresa Nicoletti, Chair, Australian Medicinal Cannabis Association, 2 April 2025, p 24; Evidence, Dr Santiago Vazquez, Operations Director, Forensic &amp; Environmental Toxicology, NSW Health Pathology, Forensic &amp; Analytical Science Service, 2 April 2205, p 5; Evidence, Professor Jennifer Martin, Clinical Pharmacology Chair, NSW Health State Formulary, Clinical Excellence Commission, 2 April 2025, pp 5-6; Evidence, Dr Danielle McCartney, Research Fellow, Lambert Initiative, University of Sydney, 11 December 2024, p 23.</w:t>
      </w:r>
    </w:p>
  </w:footnote>
  <w:footnote w:id="35">
    <w:p w14:paraId="6F24AF2D" w14:textId="77777777" w:rsidR="0030749A" w:rsidRDefault="0030749A">
      <w:pPr>
        <w:pStyle w:val="FootnoteText"/>
      </w:pPr>
      <w:r>
        <w:rPr>
          <w:rStyle w:val="FootnoteReference"/>
        </w:rPr>
        <w:footnoteRef/>
      </w:r>
      <w:r>
        <w:t xml:space="preserve"> </w:t>
      </w:r>
      <w:r>
        <w:tab/>
        <w:t>Evidence, Mr Bernard Carlon, Chief of the Centre for Road and Maritime Safety, Transport for NSW, 11 December 2024, p 11; Evidence, Dr Danielle McCartney, Research Fellow, Lambert Initiative, University of Sydney, 11 December 2024, p 23.</w:t>
      </w:r>
    </w:p>
  </w:footnote>
  <w:footnote w:id="36">
    <w:p w14:paraId="1768654E" w14:textId="45F531A2" w:rsidR="00060C28" w:rsidRDefault="00060C28">
      <w:pPr>
        <w:pStyle w:val="FootnoteText"/>
      </w:pPr>
      <w:r>
        <w:rPr>
          <w:rStyle w:val="FootnoteReference"/>
        </w:rPr>
        <w:footnoteRef/>
      </w:r>
      <w:r>
        <w:t xml:space="preserve"> </w:t>
      </w:r>
      <w:r>
        <w:tab/>
      </w:r>
      <w:r w:rsidRPr="00F6443C">
        <w:t>Evidence, Mr Bernard Carlon, Chief of the Centre for Road and Maritime Safety, Transport for NSW, 11 December 2024, p 11.</w:t>
      </w:r>
    </w:p>
  </w:footnote>
  <w:footnote w:id="37">
    <w:p w14:paraId="5FCD654D" w14:textId="7E61440E" w:rsidR="00714C16" w:rsidRDefault="00714C16">
      <w:pPr>
        <w:pStyle w:val="FootnoteText"/>
      </w:pPr>
      <w:r>
        <w:rPr>
          <w:rStyle w:val="FootnoteReference"/>
        </w:rPr>
        <w:footnoteRef/>
      </w:r>
      <w:r>
        <w:t xml:space="preserve"> </w:t>
      </w:r>
      <w:r>
        <w:tab/>
        <w:t>Evidence, Dr Danielle McCartney, Research Fellow, Lambert Initiative, University of Sydney, 11 December 2024, p 23.</w:t>
      </w:r>
    </w:p>
  </w:footnote>
  <w:footnote w:id="38">
    <w:p w14:paraId="199CE0D0" w14:textId="77777777" w:rsidR="0030749A" w:rsidRDefault="0030749A">
      <w:pPr>
        <w:pStyle w:val="FootnoteText"/>
      </w:pPr>
      <w:r>
        <w:rPr>
          <w:rStyle w:val="FootnoteReference"/>
        </w:rPr>
        <w:footnoteRef/>
      </w:r>
      <w:r>
        <w:t xml:space="preserve"> </w:t>
      </w:r>
      <w:r>
        <w:tab/>
        <w:t xml:space="preserve">Evidence, Ms Louise Higgins-Whitton, Director Road Safety Policy, Transport for NSW, 11 December 2024, p 14.  </w:t>
      </w:r>
    </w:p>
  </w:footnote>
  <w:footnote w:id="39">
    <w:p w14:paraId="3AB8EDB3" w14:textId="77777777" w:rsidR="0030749A" w:rsidRDefault="0030749A">
      <w:pPr>
        <w:pStyle w:val="FootnoteText"/>
      </w:pPr>
      <w:r>
        <w:rPr>
          <w:rStyle w:val="FootnoteReference"/>
        </w:rPr>
        <w:footnoteRef/>
      </w:r>
      <w:r>
        <w:t xml:space="preserve"> </w:t>
      </w:r>
      <w:r>
        <w:tab/>
        <w:t>Evidence, Mr Bernard Carlon, Chief of the Centre for Road and Maritime Safety, Transport for NSW, 2 April 2025, p 34.</w:t>
      </w:r>
    </w:p>
  </w:footnote>
  <w:footnote w:id="40">
    <w:p w14:paraId="6383BD19" w14:textId="77777777" w:rsidR="0030749A" w:rsidRDefault="0030749A">
      <w:pPr>
        <w:pStyle w:val="FootnoteText"/>
      </w:pPr>
      <w:r>
        <w:rPr>
          <w:rStyle w:val="FootnoteReference"/>
        </w:rPr>
        <w:footnoteRef/>
      </w:r>
      <w:r>
        <w:t xml:space="preserve"> </w:t>
      </w:r>
      <w:r>
        <w:tab/>
      </w:r>
      <w:r w:rsidRPr="00CE2AB8">
        <w:t>Evidence, Mr Bernard Carlon, Chief of the Centre for Road and Maritime Safety, Transport for NSW, 11 December 2024, p 18</w:t>
      </w:r>
      <w:r w:rsidRPr="00165365">
        <w:t xml:space="preserve">; Evidence, </w:t>
      </w:r>
      <w:r w:rsidRPr="0084334F">
        <w:t>Evidence, Ms Louise Higgins, Director Road Safety Policy, Transport for NSW, 2 April 2025, p 39.</w:t>
      </w:r>
    </w:p>
  </w:footnote>
  <w:footnote w:id="41">
    <w:p w14:paraId="4FFA5673" w14:textId="77777777" w:rsidR="0030749A" w:rsidRDefault="0030749A">
      <w:pPr>
        <w:pStyle w:val="FootnoteText"/>
      </w:pPr>
      <w:r>
        <w:rPr>
          <w:rStyle w:val="FootnoteReference"/>
        </w:rPr>
        <w:footnoteRef/>
      </w:r>
      <w:r>
        <w:t xml:space="preserve"> </w:t>
      </w:r>
      <w:r>
        <w:tab/>
        <w:t>Evidence, Dr Danielle McCartney, Research Fellow, Lambert Initiative, University of Sydney, 11 December 2024, p 25.</w:t>
      </w:r>
    </w:p>
  </w:footnote>
  <w:footnote w:id="42">
    <w:p w14:paraId="51D368F8" w14:textId="77777777" w:rsidR="0030749A" w:rsidRDefault="0030749A">
      <w:pPr>
        <w:pStyle w:val="FootnoteText"/>
      </w:pPr>
      <w:r>
        <w:rPr>
          <w:rStyle w:val="FootnoteReference"/>
        </w:rPr>
        <w:footnoteRef/>
      </w:r>
      <w:r>
        <w:t xml:space="preserve"> </w:t>
      </w:r>
      <w:r>
        <w:tab/>
        <w:t>Evidence, Dr Danielle McCartney, Research Fellow, Lambert Initiative, University of Sydney, 11 December 2024, p 26.</w:t>
      </w:r>
    </w:p>
  </w:footnote>
  <w:footnote w:id="43">
    <w:p w14:paraId="366EE137" w14:textId="77777777" w:rsidR="0030749A" w:rsidRDefault="0030749A">
      <w:pPr>
        <w:pStyle w:val="FootnoteText"/>
      </w:pPr>
      <w:r>
        <w:rPr>
          <w:rStyle w:val="FootnoteReference"/>
        </w:rPr>
        <w:footnoteRef/>
      </w:r>
      <w:r>
        <w:t xml:space="preserve"> </w:t>
      </w:r>
      <w:r>
        <w:tab/>
      </w:r>
      <w:r w:rsidRPr="0084334F">
        <w:t>Evidence, Ms Louise Higgins, Director Road Safety Policy, Transport for NSW, 2 April 2025, p 39.</w:t>
      </w:r>
    </w:p>
  </w:footnote>
  <w:footnote w:id="44">
    <w:p w14:paraId="56C2BCC4" w14:textId="77777777" w:rsidR="0030749A" w:rsidRDefault="0030749A">
      <w:pPr>
        <w:pStyle w:val="FootnoteText"/>
      </w:pPr>
      <w:r>
        <w:rPr>
          <w:rStyle w:val="FootnoteReference"/>
        </w:rPr>
        <w:footnoteRef/>
      </w:r>
      <w:r>
        <w:t xml:space="preserve"> </w:t>
      </w:r>
      <w:r>
        <w:tab/>
      </w:r>
      <w:r w:rsidRPr="00D94A01">
        <w:t>Evidence, Ms Louise Higgins, Director Road Safety Policy, Transport for NSW, 2 April 2025, p 39.</w:t>
      </w:r>
    </w:p>
  </w:footnote>
  <w:footnote w:id="45">
    <w:p w14:paraId="07D0977A" w14:textId="77777777" w:rsidR="0030749A" w:rsidRDefault="0030749A">
      <w:pPr>
        <w:pStyle w:val="FootnoteText"/>
      </w:pPr>
      <w:r>
        <w:rPr>
          <w:rStyle w:val="FootnoteReference"/>
        </w:rPr>
        <w:footnoteRef/>
      </w:r>
      <w:r>
        <w:t xml:space="preserve"> </w:t>
      </w:r>
      <w:r>
        <w:tab/>
      </w:r>
      <w:r w:rsidRPr="00D94A01">
        <w:t>Evidence, Ms Louise Higgins, Director Road Safety Policy, Transport for NSW, 2 April 2025, p 39.</w:t>
      </w:r>
    </w:p>
  </w:footnote>
  <w:footnote w:id="46">
    <w:p w14:paraId="684FE8DA" w14:textId="77777777" w:rsidR="0030749A" w:rsidRDefault="0030749A">
      <w:pPr>
        <w:pStyle w:val="FootnoteText"/>
      </w:pPr>
      <w:r>
        <w:rPr>
          <w:rStyle w:val="FootnoteReference"/>
        </w:rPr>
        <w:footnoteRef/>
      </w:r>
      <w:r>
        <w:t xml:space="preserve"> </w:t>
      </w:r>
      <w:r>
        <w:tab/>
      </w:r>
      <w:r w:rsidRPr="00D94A01">
        <w:t>Evidence, Ms Louise Higgins, Director Road Safety Policy, Transport for NSW, 2 April 2025, p</w:t>
      </w:r>
      <w:r>
        <w:t xml:space="preserve">p 39-40. </w:t>
      </w:r>
    </w:p>
  </w:footnote>
  <w:footnote w:id="47">
    <w:p w14:paraId="5CA4E29D" w14:textId="77777777" w:rsidR="0030749A" w:rsidRDefault="0030749A">
      <w:pPr>
        <w:pStyle w:val="FootnoteText"/>
      </w:pPr>
      <w:r>
        <w:rPr>
          <w:rStyle w:val="FootnoteReference"/>
        </w:rPr>
        <w:footnoteRef/>
      </w:r>
      <w:r>
        <w:t xml:space="preserve"> </w:t>
      </w:r>
      <w:r>
        <w:tab/>
      </w:r>
      <w:r w:rsidRPr="00D94A01">
        <w:t xml:space="preserve">Evidence, Ms Louise Higgins, Director Road Safety Policy, Transport for NSW, 2 April 2025, p </w:t>
      </w:r>
      <w:r>
        <w:t>40.</w:t>
      </w:r>
    </w:p>
  </w:footnote>
  <w:footnote w:id="48">
    <w:p w14:paraId="3C967EB2" w14:textId="77777777" w:rsidR="0030749A" w:rsidRDefault="0030749A">
      <w:pPr>
        <w:pStyle w:val="FootnoteText"/>
      </w:pPr>
      <w:r>
        <w:rPr>
          <w:rStyle w:val="FootnoteReference"/>
        </w:rPr>
        <w:footnoteRef/>
      </w:r>
      <w:r>
        <w:t xml:space="preserve"> </w:t>
      </w:r>
      <w:r>
        <w:tab/>
      </w:r>
      <w:r w:rsidRPr="00D94A01">
        <w:t xml:space="preserve">Evidence, Ms Louise Higgins, Director Road Safety Policy, Transport for NSW, 2 April 2025, p </w:t>
      </w:r>
      <w:r>
        <w:t>40.</w:t>
      </w:r>
    </w:p>
  </w:footnote>
  <w:footnote w:id="49">
    <w:p w14:paraId="74874E73" w14:textId="77777777" w:rsidR="0030749A" w:rsidRDefault="0030749A">
      <w:pPr>
        <w:pStyle w:val="FootnoteText"/>
      </w:pPr>
      <w:r>
        <w:rPr>
          <w:rStyle w:val="FootnoteReference"/>
        </w:rPr>
        <w:footnoteRef/>
      </w:r>
      <w:r>
        <w:t xml:space="preserve"> </w:t>
      </w:r>
      <w:r>
        <w:tab/>
        <w:t xml:space="preserve">Evidence, Ms Louise Higgins-Whitton, Director Road Safety Policy, Transport for NSW, 11 December 2024, p 18; Evidence, Dr Teresa Nicoletti, Chair, Australian Medicinal Cannabis Association, 2 April 2025, p 24; Evidence, Dr Danielle McCartney, Research Fellow, Lambert Initiative, University of Sydney, 11 December 2024, p 23. </w:t>
      </w:r>
    </w:p>
  </w:footnote>
  <w:footnote w:id="50">
    <w:p w14:paraId="05D97F2D" w14:textId="77777777" w:rsidR="0030749A" w:rsidRDefault="0030749A">
      <w:pPr>
        <w:pStyle w:val="FootnoteText"/>
      </w:pPr>
      <w:r>
        <w:rPr>
          <w:rStyle w:val="FootnoteReference"/>
        </w:rPr>
        <w:footnoteRef/>
      </w:r>
      <w:r>
        <w:t xml:space="preserve"> </w:t>
      </w:r>
      <w:r>
        <w:tab/>
        <w:t>Evidence, Mr Bernard Carlon, Chief of the Centre for Road and Maritime Safety, Transport for NSW, 11 December 2024, p 11.</w:t>
      </w:r>
    </w:p>
  </w:footnote>
  <w:footnote w:id="51">
    <w:p w14:paraId="03F09C52" w14:textId="77777777" w:rsidR="0030749A" w:rsidRDefault="0030749A">
      <w:pPr>
        <w:pStyle w:val="FootnoteText"/>
      </w:pPr>
      <w:r>
        <w:rPr>
          <w:rStyle w:val="FootnoteReference"/>
        </w:rPr>
        <w:footnoteRef/>
      </w:r>
      <w:r>
        <w:t xml:space="preserve"> </w:t>
      </w:r>
      <w:r>
        <w:tab/>
        <w:t>Evidence, Ms Louise Higgins-Whitton, Director Road Safety Policy, Transport for NSW, 11 December 2024, p 18.</w:t>
      </w:r>
    </w:p>
  </w:footnote>
  <w:footnote w:id="52">
    <w:p w14:paraId="40A9A764" w14:textId="77777777" w:rsidR="0030749A" w:rsidRDefault="0030749A">
      <w:pPr>
        <w:pStyle w:val="FootnoteText"/>
      </w:pPr>
      <w:r>
        <w:rPr>
          <w:rStyle w:val="FootnoteReference"/>
        </w:rPr>
        <w:footnoteRef/>
      </w:r>
      <w:r>
        <w:t xml:space="preserve"> </w:t>
      </w:r>
      <w:r>
        <w:tab/>
        <w:t>Evidence, Dr Teresa Nicoletti, Chair, Australian Medicinal Cannabis Association, 2 April 2025, p 24.</w:t>
      </w:r>
    </w:p>
  </w:footnote>
  <w:footnote w:id="53">
    <w:p w14:paraId="47878A9C" w14:textId="77777777" w:rsidR="0030749A" w:rsidRDefault="0030749A">
      <w:pPr>
        <w:pStyle w:val="FootnoteText"/>
      </w:pPr>
      <w:r>
        <w:rPr>
          <w:rStyle w:val="FootnoteReference"/>
        </w:rPr>
        <w:footnoteRef/>
      </w:r>
      <w:r>
        <w:t xml:space="preserve"> </w:t>
      </w:r>
      <w:r>
        <w:tab/>
        <w:t xml:space="preserve">Evidence, Dr Santiago Vazquez, Operations Director, Forensic &amp; Environmental Toxicology, NSW Health Pathology, Forensic &amp; Analytical Science Service, 2 April 2025, p 5. </w:t>
      </w:r>
    </w:p>
  </w:footnote>
  <w:footnote w:id="54">
    <w:p w14:paraId="35DD5000" w14:textId="77777777" w:rsidR="0030749A" w:rsidRDefault="0030749A">
      <w:pPr>
        <w:pStyle w:val="FootnoteText"/>
      </w:pPr>
      <w:r>
        <w:rPr>
          <w:rStyle w:val="FootnoteReference"/>
        </w:rPr>
        <w:footnoteRef/>
      </w:r>
      <w:r>
        <w:t xml:space="preserve"> </w:t>
      </w:r>
      <w:r>
        <w:tab/>
        <w:t>Evidence, Professor Jennifer Martin, Clinical Pharmacology Chair, NSW Health State Formulary, Clinical Excellence Commission, 2 April 2025, p 5.</w:t>
      </w:r>
    </w:p>
  </w:footnote>
  <w:footnote w:id="55">
    <w:p w14:paraId="0652D4DD" w14:textId="77777777" w:rsidR="0030749A" w:rsidRDefault="0030749A">
      <w:pPr>
        <w:pStyle w:val="FootnoteText"/>
      </w:pPr>
      <w:r>
        <w:rPr>
          <w:rStyle w:val="FootnoteReference"/>
        </w:rPr>
        <w:footnoteRef/>
      </w:r>
      <w:r>
        <w:t xml:space="preserve"> </w:t>
      </w:r>
      <w:r>
        <w:tab/>
        <w:t>Evidence, Professor Jennifer Martin, Clinical Pharmacology Chair, NSW Health State Formulary, Clinical Excellence Commission, 2 April 2025, pp 5-6.</w:t>
      </w:r>
    </w:p>
  </w:footnote>
  <w:footnote w:id="56">
    <w:p w14:paraId="32BCD2FD" w14:textId="77777777" w:rsidR="0030749A" w:rsidRDefault="0030749A">
      <w:pPr>
        <w:pStyle w:val="FootnoteText"/>
      </w:pPr>
      <w:r>
        <w:rPr>
          <w:rStyle w:val="FootnoteReference"/>
        </w:rPr>
        <w:footnoteRef/>
      </w:r>
      <w:r>
        <w:t xml:space="preserve"> </w:t>
      </w:r>
      <w:r>
        <w:tab/>
        <w:t>Evidence, Dr Danielle McCartney, Research Fellow, Lambert Initiative, University of Sydney, 11 December 2024, p 23.</w:t>
      </w:r>
    </w:p>
  </w:footnote>
  <w:footnote w:id="57">
    <w:p w14:paraId="10F7104D" w14:textId="77777777" w:rsidR="0030749A" w:rsidRDefault="0030749A">
      <w:pPr>
        <w:pStyle w:val="FootnoteText"/>
      </w:pPr>
      <w:r>
        <w:rPr>
          <w:rStyle w:val="FootnoteReference"/>
        </w:rPr>
        <w:footnoteRef/>
      </w:r>
      <w:r>
        <w:t xml:space="preserve"> </w:t>
      </w:r>
      <w:r>
        <w:tab/>
        <w:t>Evidence, Dr Danielle McCartney, Research Fellow, Lambert Initiative, University of Sydney, 11 December 2024, p 23.</w:t>
      </w:r>
    </w:p>
  </w:footnote>
  <w:footnote w:id="58">
    <w:p w14:paraId="71390C06" w14:textId="77777777" w:rsidR="0030749A" w:rsidRDefault="0030749A">
      <w:pPr>
        <w:pStyle w:val="FootnoteText"/>
      </w:pPr>
      <w:r>
        <w:rPr>
          <w:rStyle w:val="FootnoteReference"/>
        </w:rPr>
        <w:footnoteRef/>
      </w:r>
      <w:r>
        <w:t xml:space="preserve"> </w:t>
      </w:r>
      <w:r>
        <w:tab/>
        <w:t>Evidence, Dr Danielle McCartney, Research Fellow, Lambert Initiative, University of Sydney, 11 December 2024, p 23.</w:t>
      </w:r>
    </w:p>
  </w:footnote>
  <w:footnote w:id="59">
    <w:p w14:paraId="348F28E8" w14:textId="77777777" w:rsidR="0030749A" w:rsidRDefault="0030749A">
      <w:pPr>
        <w:pStyle w:val="FootnoteText"/>
      </w:pPr>
      <w:r>
        <w:rPr>
          <w:rStyle w:val="FootnoteReference"/>
        </w:rPr>
        <w:footnoteRef/>
      </w:r>
      <w:r>
        <w:t xml:space="preserve"> </w:t>
      </w:r>
      <w:r>
        <w:tab/>
        <w:t>Evidence, Ms Louise Higgins-Whitton, Director Road Safety Policy, Transport for NSW, 2 April 2025, p 38.</w:t>
      </w:r>
    </w:p>
  </w:footnote>
  <w:footnote w:id="60">
    <w:p w14:paraId="73212751" w14:textId="77777777" w:rsidR="0030749A" w:rsidRDefault="0030749A">
      <w:pPr>
        <w:pStyle w:val="FootnoteText"/>
      </w:pPr>
      <w:r>
        <w:rPr>
          <w:rStyle w:val="FootnoteReference"/>
        </w:rPr>
        <w:footnoteRef/>
      </w:r>
      <w:r>
        <w:t xml:space="preserve"> </w:t>
      </w:r>
      <w:r>
        <w:tab/>
        <w:t xml:space="preserve">Evidence, Ms Louise Higgins-Whitton, Director Road Safety Policy, Transport for NSW, 2 April 2025, p 38. </w:t>
      </w:r>
    </w:p>
  </w:footnote>
  <w:footnote w:id="61">
    <w:p w14:paraId="59EE42DD" w14:textId="77777777" w:rsidR="0030749A" w:rsidRDefault="0030749A">
      <w:pPr>
        <w:pStyle w:val="FootnoteText"/>
      </w:pPr>
      <w:r>
        <w:rPr>
          <w:rStyle w:val="FootnoteReference"/>
        </w:rPr>
        <w:footnoteRef/>
      </w:r>
      <w:r>
        <w:t xml:space="preserve"> </w:t>
      </w:r>
      <w:r>
        <w:tab/>
      </w:r>
      <w:r w:rsidRPr="00407061">
        <w:rPr>
          <w:i/>
          <w:iCs/>
        </w:rPr>
        <w:t>Road Transport Act 2013</w:t>
      </w:r>
      <w:r>
        <w:t>, ss 4, 111.</w:t>
      </w:r>
    </w:p>
  </w:footnote>
  <w:footnote w:id="62">
    <w:p w14:paraId="2487FC9E" w14:textId="77777777" w:rsidR="0030749A" w:rsidRDefault="0030749A">
      <w:pPr>
        <w:pStyle w:val="FootnoteText"/>
      </w:pPr>
      <w:r>
        <w:rPr>
          <w:rStyle w:val="FootnoteReference"/>
        </w:rPr>
        <w:footnoteRef/>
      </w:r>
      <w:r>
        <w:t xml:space="preserve"> </w:t>
      </w:r>
      <w:r>
        <w:tab/>
        <w:t xml:space="preserve">Evidence, Deputy Commissioner David Hudson APM, Deputy Commissioner, Investigations and Counter Terrorism, NSW Police Force, 2 April 2025, pp 44-45. </w:t>
      </w:r>
    </w:p>
  </w:footnote>
  <w:footnote w:id="63">
    <w:p w14:paraId="0FF2F532" w14:textId="77777777" w:rsidR="0030749A" w:rsidRDefault="0030749A">
      <w:pPr>
        <w:pStyle w:val="FootnoteText"/>
      </w:pPr>
      <w:r>
        <w:rPr>
          <w:rStyle w:val="FootnoteReference"/>
        </w:rPr>
        <w:footnoteRef/>
      </w:r>
      <w:r>
        <w:t xml:space="preserve"> </w:t>
      </w:r>
      <w:r>
        <w:tab/>
      </w:r>
      <w:r w:rsidRPr="00407061">
        <w:rPr>
          <w:i/>
          <w:iCs/>
        </w:rPr>
        <w:t>Road Transport Act 2013</w:t>
      </w:r>
      <w:r>
        <w:t>, ss 4, 111.</w:t>
      </w:r>
    </w:p>
  </w:footnote>
  <w:footnote w:id="64">
    <w:p w14:paraId="76B530B0" w14:textId="77777777" w:rsidR="0030749A" w:rsidRDefault="0030749A">
      <w:pPr>
        <w:pStyle w:val="FootnoteText"/>
      </w:pPr>
      <w:r>
        <w:rPr>
          <w:rStyle w:val="FootnoteReference"/>
        </w:rPr>
        <w:footnoteRef/>
      </w:r>
      <w:r>
        <w:t xml:space="preserve"> </w:t>
      </w:r>
      <w:r>
        <w:tab/>
        <w:t xml:space="preserve">Australian Institute of Health and Welfare, </w:t>
      </w:r>
      <w:r w:rsidRPr="00CF05CD">
        <w:rPr>
          <w:i/>
          <w:iCs/>
        </w:rPr>
        <w:t>National Drug Strategy Household Survey 2022-2023</w:t>
      </w:r>
      <w:r>
        <w:t xml:space="preserve"> (29 February 2024), Australian Institute of Health and Welfare, </w:t>
      </w:r>
      <w:r w:rsidRPr="0092719C">
        <w:t>https://www.aihw.gov.au/reports/illicit-use-of-drugs/non-medical-pain-relievers-opioids</w:t>
      </w:r>
      <w:r>
        <w:t>.</w:t>
      </w:r>
    </w:p>
  </w:footnote>
  <w:footnote w:id="65">
    <w:p w14:paraId="2019D29D" w14:textId="77777777" w:rsidR="0030749A" w:rsidRDefault="0030749A">
      <w:pPr>
        <w:pStyle w:val="FootnoteText"/>
      </w:pPr>
      <w:r>
        <w:rPr>
          <w:rStyle w:val="FootnoteReference"/>
        </w:rPr>
        <w:footnoteRef/>
      </w:r>
      <w:r>
        <w:t xml:space="preserve"> </w:t>
      </w:r>
      <w:r>
        <w:tab/>
        <w:t xml:space="preserve">Australian Institute of Health and Welfare, </w:t>
      </w:r>
      <w:r w:rsidRPr="00CF05CD">
        <w:rPr>
          <w:i/>
          <w:iCs/>
        </w:rPr>
        <w:t>National Drug Strategy Household Survey 2022-2023</w:t>
      </w:r>
      <w:r>
        <w:t xml:space="preserve"> (29 February 2024), Australian Institute of Health and Welfare, </w:t>
      </w:r>
      <w:r w:rsidRPr="0092719C">
        <w:t>https://www.aihw.gov.au/reports/illicit-use-of-drugs/non-medical-pain-relievers-opioids</w:t>
      </w:r>
      <w:r>
        <w:t>.</w:t>
      </w:r>
    </w:p>
  </w:footnote>
  <w:footnote w:id="66">
    <w:p w14:paraId="19B1A27C" w14:textId="77777777" w:rsidR="0030749A" w:rsidRDefault="0030749A">
      <w:pPr>
        <w:pStyle w:val="FootnoteText"/>
      </w:pPr>
      <w:r>
        <w:rPr>
          <w:rStyle w:val="FootnoteReference"/>
        </w:rPr>
        <w:footnoteRef/>
      </w:r>
      <w:r>
        <w:t xml:space="preserve"> </w:t>
      </w:r>
      <w:r>
        <w:tab/>
      </w:r>
      <w:r w:rsidRPr="00407061">
        <w:rPr>
          <w:i/>
          <w:iCs/>
        </w:rPr>
        <w:t>Road Transport Act 2013</w:t>
      </w:r>
      <w:r>
        <w:t>, s 112.</w:t>
      </w:r>
    </w:p>
  </w:footnote>
  <w:footnote w:id="67">
    <w:p w14:paraId="4EB33388" w14:textId="77777777" w:rsidR="0030749A" w:rsidRDefault="0030749A">
      <w:pPr>
        <w:pStyle w:val="FootnoteText"/>
      </w:pPr>
      <w:r>
        <w:rPr>
          <w:rStyle w:val="FootnoteReference"/>
        </w:rPr>
        <w:footnoteRef/>
      </w:r>
      <w:r>
        <w:t xml:space="preserve"> </w:t>
      </w:r>
      <w:r>
        <w:tab/>
        <w:t>Evidence, Ms Louise Higgins-Whitton, Director Road Safety Policy, Transport for NSW, 2 April 2025, p 36.</w:t>
      </w:r>
    </w:p>
  </w:footnote>
  <w:footnote w:id="68">
    <w:p w14:paraId="4BCCC2FF" w14:textId="77777777" w:rsidR="0030749A" w:rsidRDefault="0030749A">
      <w:pPr>
        <w:pStyle w:val="FootnoteText"/>
      </w:pPr>
      <w:r>
        <w:rPr>
          <w:rStyle w:val="FootnoteReference"/>
        </w:rPr>
        <w:footnoteRef/>
      </w:r>
      <w:r>
        <w:t xml:space="preserve"> </w:t>
      </w:r>
      <w:r>
        <w:tab/>
        <w:t>Evidence, Dr Thomas Arkell, Research Fellow, Centre for Human Psychopharmacology, Swinburne University of Technology, 11 December 2024, p 29.</w:t>
      </w:r>
    </w:p>
  </w:footnote>
  <w:footnote w:id="69">
    <w:p w14:paraId="09617B45" w14:textId="77777777" w:rsidR="0030749A" w:rsidRDefault="0030749A">
      <w:pPr>
        <w:pStyle w:val="FootnoteText"/>
      </w:pPr>
      <w:r>
        <w:rPr>
          <w:rStyle w:val="FootnoteReference"/>
        </w:rPr>
        <w:footnoteRef/>
      </w:r>
      <w:r>
        <w:t xml:space="preserve"> </w:t>
      </w:r>
      <w:r>
        <w:tab/>
        <w:t>Evidence, Dr Thomas Arkell, Research Fellow, Centre for Human Psychopharmacology, Swinburne University of Technology, 11 December 2024, p 29.</w:t>
      </w:r>
    </w:p>
  </w:footnote>
  <w:footnote w:id="70">
    <w:p w14:paraId="7BC2B63E" w14:textId="77777777" w:rsidR="0030749A" w:rsidRDefault="0030749A">
      <w:pPr>
        <w:pStyle w:val="FootnoteText"/>
      </w:pPr>
      <w:r>
        <w:rPr>
          <w:rStyle w:val="FootnoteReference"/>
        </w:rPr>
        <w:footnoteRef/>
      </w:r>
      <w:r>
        <w:t xml:space="preserve"> </w:t>
      </w:r>
      <w:r>
        <w:tab/>
        <w:t>Evidence, Ms Louise Higgins-Whitton, Director Road Safety Policy, Transport for NSW, 2 April 2025, p 36.</w:t>
      </w:r>
    </w:p>
  </w:footnote>
  <w:footnote w:id="71">
    <w:p w14:paraId="77D660DB" w14:textId="77777777" w:rsidR="0030749A" w:rsidRDefault="0030749A">
      <w:pPr>
        <w:pStyle w:val="FootnoteText"/>
      </w:pPr>
      <w:r>
        <w:rPr>
          <w:rStyle w:val="FootnoteReference"/>
        </w:rPr>
        <w:footnoteRef/>
      </w:r>
      <w:r>
        <w:t xml:space="preserve"> </w:t>
      </w:r>
      <w:r>
        <w:tab/>
        <w:t xml:space="preserve">Evidence, Ms Louise Higgins-Whitton, Director Road Safety Policy, Transport for NSW, 2 April 2025, p 36. </w:t>
      </w:r>
    </w:p>
  </w:footnote>
  <w:footnote w:id="72">
    <w:p w14:paraId="764EA6F8" w14:textId="77777777" w:rsidR="0030749A" w:rsidRDefault="0030749A">
      <w:pPr>
        <w:pStyle w:val="FootnoteText"/>
      </w:pPr>
      <w:r>
        <w:rPr>
          <w:rStyle w:val="FootnoteReference"/>
        </w:rPr>
        <w:footnoteRef/>
      </w:r>
      <w:r>
        <w:t xml:space="preserve"> </w:t>
      </w:r>
      <w:r>
        <w:tab/>
        <w:t>Evidence, Ms Louise Higgins-Whitton, Director Road Safety Policy, Transport for NSW, 2 April 2025, p 37.</w:t>
      </w:r>
    </w:p>
  </w:footnote>
  <w:footnote w:id="73">
    <w:p w14:paraId="42686A36" w14:textId="77777777" w:rsidR="0030749A" w:rsidRDefault="0030749A">
      <w:pPr>
        <w:pStyle w:val="FootnoteText"/>
      </w:pPr>
      <w:r>
        <w:rPr>
          <w:rStyle w:val="FootnoteReference"/>
        </w:rPr>
        <w:footnoteRef/>
      </w:r>
      <w:r>
        <w:t xml:space="preserve"> </w:t>
      </w:r>
      <w:r>
        <w:tab/>
        <w:t xml:space="preserve">Evidence, Ms Louise Higgins-Whitton, Director Road Safety Policy, Transport for NSW, 2 April 2025, p 37. </w:t>
      </w:r>
    </w:p>
  </w:footnote>
  <w:footnote w:id="74">
    <w:p w14:paraId="3ABF65AC" w14:textId="77777777" w:rsidR="0030749A" w:rsidRDefault="0030749A">
      <w:pPr>
        <w:pStyle w:val="FootnoteText"/>
      </w:pPr>
      <w:r>
        <w:rPr>
          <w:rStyle w:val="FootnoteReference"/>
        </w:rPr>
        <w:footnoteRef/>
      </w:r>
      <w:r>
        <w:t xml:space="preserve"> </w:t>
      </w:r>
      <w:r>
        <w:tab/>
        <w:t xml:space="preserve">Answers to questions on notice, Mr Bernard Carlon, Chief of the Centre for Road and Maritime Safety, Transport for NSW and Ms Louise Higgins-Whitton, Director Road Safety Policy, Transport for NSW, 2 May 2025, p 5. </w:t>
      </w:r>
    </w:p>
  </w:footnote>
  <w:footnote w:id="75">
    <w:p w14:paraId="3E5C4CCA" w14:textId="54B9FDD9" w:rsidR="009839B4" w:rsidRDefault="009839B4">
      <w:pPr>
        <w:pStyle w:val="FootnoteText"/>
      </w:pPr>
      <w:r>
        <w:rPr>
          <w:rStyle w:val="FootnoteReference"/>
        </w:rPr>
        <w:footnoteRef/>
      </w:r>
      <w:r>
        <w:t xml:space="preserve"> </w:t>
      </w:r>
      <w:r>
        <w:tab/>
      </w:r>
      <w:r w:rsidR="006F3008">
        <w:t xml:space="preserve">Answers to questions on notice, Mr Bernard Carlon, Chief of the Centre for Road and Maritime Safety, Transport for NSW and Ms Louise Higgins-Whitton, Director Road Safety Policy, Transport for NSW, 2 May 2025, p 6. </w:t>
      </w:r>
    </w:p>
  </w:footnote>
  <w:footnote w:id="76">
    <w:p w14:paraId="5BAC38F8" w14:textId="77777777" w:rsidR="0030749A" w:rsidRDefault="0030749A">
      <w:pPr>
        <w:pStyle w:val="FootnoteText"/>
      </w:pPr>
      <w:r>
        <w:rPr>
          <w:rStyle w:val="FootnoteReference"/>
        </w:rPr>
        <w:footnoteRef/>
      </w:r>
      <w:r>
        <w:t xml:space="preserve"> </w:t>
      </w:r>
      <w:r>
        <w:tab/>
        <w:t>Answers to questions on notice, Mr Bernard Carlon, Chief of the Centre for Road and Maritime Safety, Transport for NSW and Ms Louise Higgins-Whitton, Director Road Safety Policy, Transport for NSW, 2 May 2025, p 6.</w:t>
      </w:r>
    </w:p>
  </w:footnote>
  <w:footnote w:id="77">
    <w:p w14:paraId="791278DA" w14:textId="77777777" w:rsidR="0030749A" w:rsidRDefault="0030749A">
      <w:pPr>
        <w:pStyle w:val="FootnoteText"/>
      </w:pPr>
      <w:r>
        <w:rPr>
          <w:rStyle w:val="FootnoteReference"/>
        </w:rPr>
        <w:footnoteRef/>
      </w:r>
      <w:r>
        <w:t xml:space="preserve"> </w:t>
      </w:r>
      <w:r>
        <w:tab/>
        <w:t>Answers to questions on notice, Mr Bernard Carlon, Chief of the Centre for Road and Maritime Safety, Transport for NSW and Ms Louise Higgins-Whitton, Director Road Safety Policy, Transport for NSW, 2 May 2025, p 6.</w:t>
      </w:r>
    </w:p>
  </w:footnote>
  <w:footnote w:id="78">
    <w:p w14:paraId="54B33F93" w14:textId="77777777" w:rsidR="0030749A" w:rsidRDefault="0030749A">
      <w:pPr>
        <w:pStyle w:val="FootnoteText"/>
      </w:pPr>
      <w:r>
        <w:rPr>
          <w:rStyle w:val="FootnoteReference"/>
        </w:rPr>
        <w:footnoteRef/>
      </w:r>
      <w:r>
        <w:t xml:space="preserve"> </w:t>
      </w:r>
      <w:r>
        <w:tab/>
        <w:t>Answers to questions on notice, Mr Bernard Carlon, Chief of the Centre for Road and Maritime Safety, Transport for NSW and Ms Louise Higgins-Whitton, Director Road Safety Policy, Transport for NSW, 2 May 2025, p 6.</w:t>
      </w:r>
    </w:p>
  </w:footnote>
  <w:footnote w:id="79">
    <w:p w14:paraId="7B9AD852" w14:textId="77777777" w:rsidR="0030749A" w:rsidRDefault="0030749A">
      <w:pPr>
        <w:pStyle w:val="FootnoteText"/>
      </w:pPr>
      <w:r>
        <w:rPr>
          <w:rStyle w:val="FootnoteReference"/>
        </w:rPr>
        <w:footnoteRef/>
      </w:r>
      <w:r>
        <w:t xml:space="preserve"> </w:t>
      </w:r>
      <w:r>
        <w:tab/>
        <w:t>Answers to questions on notice, Mr Bernard Carlon, Chief of the Centre for Road and Maritime Safety, Transport for NSW and Ms Louise Higgins-Whitton, Director Road Safety Policy, Transport for NSW, 2 May 2025, p 6.</w:t>
      </w:r>
    </w:p>
  </w:footnote>
  <w:footnote w:id="80">
    <w:p w14:paraId="7E69AD88" w14:textId="77777777" w:rsidR="0030749A" w:rsidRDefault="0030749A">
      <w:pPr>
        <w:pStyle w:val="FootnoteText"/>
      </w:pPr>
      <w:r>
        <w:rPr>
          <w:rStyle w:val="FootnoteReference"/>
        </w:rPr>
        <w:footnoteRef/>
      </w:r>
      <w:r>
        <w:t xml:space="preserve"> </w:t>
      </w:r>
      <w:r>
        <w:tab/>
        <w:t xml:space="preserve">Answers to questions on notice, Mr Bernard Carlon, Chief of the Centre for Road and Maritime Safety, Transport for NSW and Ms Louise Higgins-Whitton, Director Road Safety Policy, Transport for NSW, 2 May 2025, p 5. </w:t>
      </w:r>
    </w:p>
  </w:footnote>
  <w:footnote w:id="81">
    <w:p w14:paraId="37334267" w14:textId="77777777" w:rsidR="0030749A" w:rsidRDefault="0030749A">
      <w:pPr>
        <w:pStyle w:val="FootnoteText"/>
      </w:pPr>
      <w:r>
        <w:rPr>
          <w:rStyle w:val="FootnoteReference"/>
        </w:rPr>
        <w:footnoteRef/>
      </w:r>
      <w:r>
        <w:t xml:space="preserve"> </w:t>
      </w:r>
      <w:r>
        <w:tab/>
        <w:t>Answers to questions on notice, Mr Bernard Carlon, Chief of the Centre for Road and Maritime Safety, Transport for NSW and Ms Louise Higgins-Whitton, Director Road Safety Policy, Transport for NSW, 2 May 2025, p 5.</w:t>
      </w:r>
    </w:p>
  </w:footnote>
  <w:footnote w:id="82">
    <w:p w14:paraId="448736F8" w14:textId="77777777" w:rsidR="0030749A" w:rsidRDefault="0030749A">
      <w:pPr>
        <w:pStyle w:val="FootnoteText"/>
      </w:pPr>
      <w:r>
        <w:rPr>
          <w:rStyle w:val="FootnoteReference"/>
        </w:rPr>
        <w:footnoteRef/>
      </w:r>
      <w:r>
        <w:t xml:space="preserve"> </w:t>
      </w:r>
      <w:r>
        <w:tab/>
        <w:t>Evidence, Ms Louise Higgins-Whitton, Director Road Safety Policy, Transport for NSW, 2 April 2025, p 37.</w:t>
      </w:r>
    </w:p>
  </w:footnote>
  <w:footnote w:id="83">
    <w:p w14:paraId="1254A1DC" w14:textId="77777777" w:rsidR="0030749A" w:rsidRDefault="0030749A">
      <w:pPr>
        <w:pStyle w:val="FootnoteText"/>
      </w:pPr>
      <w:r>
        <w:rPr>
          <w:rStyle w:val="FootnoteReference"/>
        </w:rPr>
        <w:footnoteRef/>
      </w:r>
      <w:r>
        <w:t xml:space="preserve"> </w:t>
      </w:r>
      <w:r>
        <w:tab/>
        <w:t xml:space="preserve">Evidence, Ms Louise Higgins-Whitton, Director Road Safety Policy, Transport for NSW, 11 December 2024, pp 15-16. </w:t>
      </w:r>
    </w:p>
  </w:footnote>
  <w:footnote w:id="84">
    <w:p w14:paraId="53D23FA0" w14:textId="77777777" w:rsidR="0030749A" w:rsidRDefault="0030749A">
      <w:pPr>
        <w:pStyle w:val="FootnoteText"/>
      </w:pPr>
      <w:r>
        <w:rPr>
          <w:rStyle w:val="FootnoteReference"/>
        </w:rPr>
        <w:footnoteRef/>
      </w:r>
      <w:r>
        <w:t xml:space="preserve"> </w:t>
      </w:r>
      <w:r>
        <w:tab/>
        <w:t xml:space="preserve">Answers to questions on notice, Mr Bernard Carlon, Chief of the Centre for Road and Maritime Safety, Transport for NSW and Ms Louise Higgins-Whitton, Director Road Safety Policy, Transport for NSW, 15 January 2025, p 5. </w:t>
      </w:r>
    </w:p>
  </w:footnote>
  <w:footnote w:id="85">
    <w:p w14:paraId="43DFBAA3" w14:textId="77777777" w:rsidR="0030749A" w:rsidRDefault="0030749A">
      <w:pPr>
        <w:pStyle w:val="FootnoteText"/>
      </w:pPr>
      <w:r>
        <w:rPr>
          <w:rStyle w:val="FootnoteReference"/>
        </w:rPr>
        <w:footnoteRef/>
      </w:r>
      <w:r>
        <w:t xml:space="preserve"> </w:t>
      </w:r>
      <w:r>
        <w:tab/>
        <w:t>Answers to questions on notice, Mr Bernard Carlon, Chief of the Centre for Road and Maritime Safety, Transport for NSW and Ms Louise Higgins-Whitton, Director Road Safety Policy, Transport for NSW, 15 January 2025, p 6.</w:t>
      </w:r>
    </w:p>
  </w:footnote>
  <w:footnote w:id="86">
    <w:p w14:paraId="7907CD10" w14:textId="77777777" w:rsidR="0030749A" w:rsidRDefault="0030749A">
      <w:pPr>
        <w:pStyle w:val="FootnoteText"/>
      </w:pPr>
      <w:r>
        <w:rPr>
          <w:rStyle w:val="FootnoteReference"/>
        </w:rPr>
        <w:footnoteRef/>
      </w:r>
      <w:r>
        <w:t xml:space="preserve"> </w:t>
      </w:r>
      <w:r>
        <w:tab/>
        <w:t xml:space="preserve">Answers to questions on notice, Mr Bernard Carlon, Chief of the Centre for Road and Maritime Safety, Transport for NSW and Ms Louise Higgins-Whitton, Director Road Safety Policy, Transport for NSW, 15 January 2025, p 6. </w:t>
      </w:r>
    </w:p>
  </w:footnote>
  <w:footnote w:id="87">
    <w:p w14:paraId="3B52D473" w14:textId="77777777" w:rsidR="0030749A" w:rsidRDefault="0030749A">
      <w:pPr>
        <w:pStyle w:val="FootnoteText"/>
      </w:pPr>
      <w:r>
        <w:rPr>
          <w:rStyle w:val="FootnoteReference"/>
        </w:rPr>
        <w:footnoteRef/>
      </w:r>
      <w:r>
        <w:t xml:space="preserve"> </w:t>
      </w:r>
      <w:r>
        <w:tab/>
        <w:t>Evidence, Ms Louise Higgins-Whitton, Director Road Safety Policy, Transport for NSW, 11 December 2024, p 15.</w:t>
      </w:r>
    </w:p>
  </w:footnote>
  <w:footnote w:id="88">
    <w:p w14:paraId="73AD2082" w14:textId="77777777" w:rsidR="0030749A" w:rsidRDefault="0030749A">
      <w:pPr>
        <w:pStyle w:val="FootnoteText"/>
      </w:pPr>
      <w:r>
        <w:rPr>
          <w:rStyle w:val="FootnoteReference"/>
        </w:rPr>
        <w:footnoteRef/>
      </w:r>
      <w:r>
        <w:t xml:space="preserve"> </w:t>
      </w:r>
      <w:r>
        <w:tab/>
        <w:t>Evidence, Ms Louise Higgins-Whitton, Director Road Safety Policy, Transport for NSW, 11 December 2024, p 15.</w:t>
      </w:r>
    </w:p>
  </w:footnote>
  <w:footnote w:id="89">
    <w:p w14:paraId="53C5082C" w14:textId="77777777" w:rsidR="0030749A" w:rsidRDefault="0030749A">
      <w:pPr>
        <w:pStyle w:val="FootnoteText"/>
      </w:pPr>
      <w:r>
        <w:rPr>
          <w:rStyle w:val="FootnoteReference"/>
        </w:rPr>
        <w:footnoteRef/>
      </w:r>
      <w:r>
        <w:t xml:space="preserve"> </w:t>
      </w:r>
      <w:r>
        <w:tab/>
        <w:t xml:space="preserve">Evidence, Dr Thomas Arkell, Research Fellow, Centre for Human Psychopharmacology, Swinburne University of Technology, 11 December 2024, pp 28-29. </w:t>
      </w:r>
    </w:p>
  </w:footnote>
  <w:footnote w:id="90">
    <w:p w14:paraId="48D75E05" w14:textId="77777777" w:rsidR="0030749A" w:rsidRDefault="0030749A">
      <w:pPr>
        <w:pStyle w:val="FootnoteText"/>
      </w:pPr>
      <w:r>
        <w:rPr>
          <w:rStyle w:val="FootnoteReference"/>
        </w:rPr>
        <w:footnoteRef/>
      </w:r>
      <w:r>
        <w:t xml:space="preserve"> </w:t>
      </w:r>
      <w:r>
        <w:tab/>
        <w:t xml:space="preserve">Evidence, Dr Teresa Nicoletti, Chair, Australian Medicinal Cannabis Association, 2 May 2025, p 21. </w:t>
      </w:r>
    </w:p>
  </w:footnote>
  <w:footnote w:id="91">
    <w:p w14:paraId="093EBE16" w14:textId="77777777" w:rsidR="0030749A" w:rsidRDefault="0030749A">
      <w:pPr>
        <w:pStyle w:val="FootnoteText"/>
      </w:pPr>
      <w:r>
        <w:rPr>
          <w:rStyle w:val="FootnoteReference"/>
        </w:rPr>
        <w:footnoteRef/>
      </w:r>
      <w:r>
        <w:t xml:space="preserve"> </w:t>
      </w:r>
      <w:r>
        <w:tab/>
        <w:t xml:space="preserve">Portfolio Committee No. 1 – Premier and Finance, NSW Legislative Council, </w:t>
      </w:r>
      <w:r w:rsidRPr="008305EF">
        <w:rPr>
          <w:i/>
          <w:iCs/>
        </w:rPr>
        <w:t>Impact of the regulatory framework for cannabis in New South Wales first report</w:t>
      </w:r>
      <w:r>
        <w:t xml:space="preserve"> (2024), pp 38-39. </w:t>
      </w:r>
    </w:p>
  </w:footnote>
  <w:footnote w:id="92">
    <w:p w14:paraId="470F046B" w14:textId="77777777" w:rsidR="0030749A" w:rsidRDefault="0030749A">
      <w:pPr>
        <w:pStyle w:val="FootnoteText"/>
      </w:pPr>
      <w:r>
        <w:rPr>
          <w:rStyle w:val="FootnoteReference"/>
        </w:rPr>
        <w:footnoteRef/>
      </w:r>
      <w:r>
        <w:t xml:space="preserve"> </w:t>
      </w:r>
      <w:r>
        <w:tab/>
        <w:t xml:space="preserve">Portfolio Committee No. 1 – Premier and Finance, NSW Legislative Council, </w:t>
      </w:r>
      <w:r w:rsidRPr="008305EF">
        <w:rPr>
          <w:i/>
          <w:iCs/>
        </w:rPr>
        <w:t>Impact of the regulatory framework for cannabis in New South Wales first report</w:t>
      </w:r>
      <w:r>
        <w:t xml:space="preserve"> (2024), p x. </w:t>
      </w:r>
    </w:p>
  </w:footnote>
  <w:footnote w:id="93">
    <w:p w14:paraId="26296014" w14:textId="77777777" w:rsidR="0030749A" w:rsidRDefault="0030749A">
      <w:pPr>
        <w:pStyle w:val="FootnoteText"/>
      </w:pPr>
      <w:r>
        <w:rPr>
          <w:rStyle w:val="FootnoteReference"/>
        </w:rPr>
        <w:footnoteRef/>
      </w:r>
      <w:r>
        <w:t xml:space="preserve"> </w:t>
      </w:r>
      <w:r>
        <w:tab/>
        <w:t xml:space="preserve">Portfolio Committee No. 1 – Premier and Finance, NSW Legislative Council, </w:t>
      </w:r>
      <w:r w:rsidRPr="008305EF">
        <w:rPr>
          <w:i/>
          <w:iCs/>
        </w:rPr>
        <w:t>Impact of the regulatory framework for cannabis in New South Wales first report</w:t>
      </w:r>
      <w:r>
        <w:t xml:space="preserve"> (2024), p xi. </w:t>
      </w:r>
    </w:p>
  </w:footnote>
  <w:footnote w:id="94">
    <w:p w14:paraId="1C57A5A0" w14:textId="77777777" w:rsidR="0030749A" w:rsidRDefault="0030749A">
      <w:pPr>
        <w:pStyle w:val="FootnoteText"/>
      </w:pPr>
      <w:r>
        <w:rPr>
          <w:rStyle w:val="FootnoteReference"/>
        </w:rPr>
        <w:footnoteRef/>
      </w:r>
      <w:r>
        <w:t xml:space="preserve"> </w:t>
      </w:r>
      <w:r>
        <w:tab/>
        <w:t>Evidence, Ms Louise Higgins-Whitton, Director Road Safety Policy, Transport for NSW, 11 December 2024, p 13.</w:t>
      </w:r>
    </w:p>
  </w:footnote>
  <w:footnote w:id="95">
    <w:p w14:paraId="6979B41A" w14:textId="77777777" w:rsidR="0030749A" w:rsidRDefault="0030749A">
      <w:pPr>
        <w:pStyle w:val="FootnoteText"/>
      </w:pPr>
      <w:r>
        <w:rPr>
          <w:rStyle w:val="FootnoteReference"/>
        </w:rPr>
        <w:footnoteRef/>
      </w:r>
      <w:r>
        <w:t xml:space="preserve"> </w:t>
      </w:r>
      <w:r>
        <w:tab/>
        <w:t>Evidence, Ms Louise Higgins-Whitton, Director Road Safety Policy, Transport for NSW, 11 December 2024, p 13.</w:t>
      </w:r>
    </w:p>
  </w:footnote>
  <w:footnote w:id="96">
    <w:p w14:paraId="7CFF467F" w14:textId="77777777" w:rsidR="0030749A" w:rsidRDefault="0030749A">
      <w:pPr>
        <w:pStyle w:val="FootnoteText"/>
      </w:pPr>
      <w:r>
        <w:rPr>
          <w:rStyle w:val="FootnoteReference"/>
        </w:rPr>
        <w:footnoteRef/>
      </w:r>
      <w:r>
        <w:t xml:space="preserve"> </w:t>
      </w:r>
      <w:r>
        <w:tab/>
        <w:t xml:space="preserve">Evidence, Ms Louise Higgins-Whitton, Director Road Safety Policy, Transport for NSW, 11 December 2024, p 13. </w:t>
      </w:r>
    </w:p>
  </w:footnote>
  <w:footnote w:id="97">
    <w:p w14:paraId="68407C68" w14:textId="77777777" w:rsidR="0030749A" w:rsidRDefault="0030749A">
      <w:pPr>
        <w:pStyle w:val="FootnoteText"/>
      </w:pPr>
      <w:r>
        <w:rPr>
          <w:rStyle w:val="FootnoteReference"/>
        </w:rPr>
        <w:footnoteRef/>
      </w:r>
      <w:r>
        <w:t xml:space="preserve"> </w:t>
      </w:r>
      <w:r>
        <w:tab/>
        <w:t xml:space="preserve">Evidence, Ms Louise Higgins-Whitton, Director Road Safety Policy, Transport for NSW, 11 December 2024, pp 13-14. </w:t>
      </w:r>
    </w:p>
  </w:footnote>
  <w:footnote w:id="98">
    <w:p w14:paraId="52135AB4" w14:textId="1E8EB825" w:rsidR="00BB37CA" w:rsidRDefault="00BB37CA">
      <w:pPr>
        <w:pStyle w:val="FootnoteText"/>
      </w:pPr>
      <w:r>
        <w:rPr>
          <w:rStyle w:val="FootnoteReference"/>
        </w:rPr>
        <w:footnoteRef/>
      </w:r>
      <w:r>
        <w:t xml:space="preserve"> </w:t>
      </w:r>
      <w:r>
        <w:tab/>
        <w:t xml:space="preserve">Answers to questions on notice, Mr Bernard Carlon, Chief of the Centre for Road and Maritime Safety, Transport for NSW and Ms Louise Higgins-Whitton, Director Road Safety Policy, Transport for NSW, 15 January 2025, p 3. </w:t>
      </w:r>
    </w:p>
  </w:footnote>
  <w:footnote w:id="99">
    <w:p w14:paraId="64BDE3B9" w14:textId="77777777" w:rsidR="0030749A" w:rsidRDefault="0030749A">
      <w:pPr>
        <w:pStyle w:val="FootnoteText"/>
      </w:pPr>
      <w:r>
        <w:rPr>
          <w:rStyle w:val="FootnoteReference"/>
        </w:rPr>
        <w:footnoteRef/>
      </w:r>
      <w:r>
        <w:t xml:space="preserve"> </w:t>
      </w:r>
      <w:r>
        <w:tab/>
        <w:t xml:space="preserve">Evidence, Dr Thomas Arkell, Research Fellow, Centre for Human Psychopharmacology, Swinburne University of Technology, 11 December 2024, p 27. </w:t>
      </w:r>
    </w:p>
  </w:footnote>
  <w:footnote w:id="100">
    <w:p w14:paraId="63D6119D" w14:textId="77777777" w:rsidR="0030749A" w:rsidRDefault="0030749A">
      <w:pPr>
        <w:pStyle w:val="FootnoteText"/>
      </w:pPr>
      <w:r>
        <w:rPr>
          <w:rStyle w:val="FootnoteReference"/>
        </w:rPr>
        <w:footnoteRef/>
      </w:r>
      <w:r>
        <w:t xml:space="preserve"> </w:t>
      </w:r>
      <w:r>
        <w:tab/>
        <w:t xml:space="preserve">Evidence, Dr Thomas Arkell, Research Fellow, Centre for Human Psychopharmacology, Swinburne University of Technology, 11 December 2024, pp 30-31. </w:t>
      </w:r>
    </w:p>
  </w:footnote>
  <w:footnote w:id="101">
    <w:p w14:paraId="266E92F9" w14:textId="77777777" w:rsidR="0030749A" w:rsidRDefault="0030749A">
      <w:pPr>
        <w:pStyle w:val="FootnoteText"/>
      </w:pPr>
      <w:r>
        <w:rPr>
          <w:rStyle w:val="FootnoteReference"/>
        </w:rPr>
        <w:footnoteRef/>
      </w:r>
      <w:r>
        <w:t xml:space="preserve"> </w:t>
      </w:r>
      <w:r>
        <w:tab/>
        <w:t>Evidence, Dr Thomas Arkell, Research Fellow, Centre for Human Psychopharmacology, Swinburne University of Technology, 11 December 2024, pp 30-31.</w:t>
      </w:r>
    </w:p>
  </w:footnote>
  <w:footnote w:id="102">
    <w:p w14:paraId="7B091340" w14:textId="77777777" w:rsidR="0030749A" w:rsidRDefault="0030749A">
      <w:pPr>
        <w:pStyle w:val="FootnoteText"/>
      </w:pPr>
      <w:r>
        <w:rPr>
          <w:rStyle w:val="FootnoteReference"/>
        </w:rPr>
        <w:footnoteRef/>
      </w:r>
      <w:r>
        <w:t xml:space="preserve"> </w:t>
      </w:r>
      <w:r>
        <w:tab/>
        <w:t>Evidence, Dr Thomas Arkell, Research Fellow, Centre for Human Psychopharmacology, Swinburne University of Technology, 11 December 2024, pp 30-31.</w:t>
      </w:r>
    </w:p>
  </w:footnote>
  <w:footnote w:id="103">
    <w:p w14:paraId="26347251" w14:textId="77777777" w:rsidR="0030749A" w:rsidRDefault="0030749A">
      <w:pPr>
        <w:pStyle w:val="FootnoteText"/>
      </w:pPr>
      <w:r>
        <w:rPr>
          <w:rStyle w:val="FootnoteReference"/>
        </w:rPr>
        <w:footnoteRef/>
      </w:r>
      <w:r>
        <w:t xml:space="preserve"> </w:t>
      </w:r>
      <w:r>
        <w:tab/>
        <w:t>Evidence, Dr Thomas Arkell, Research Fellow, Centre for Human Psychopharmacology, Swinburne University of Technology, 11 December 2024, pp 30-31.</w:t>
      </w:r>
    </w:p>
  </w:footnote>
  <w:footnote w:id="104">
    <w:p w14:paraId="45124ED7" w14:textId="77777777" w:rsidR="0030749A" w:rsidRDefault="0030749A">
      <w:pPr>
        <w:pStyle w:val="FootnoteText"/>
      </w:pPr>
      <w:r>
        <w:rPr>
          <w:rStyle w:val="FootnoteReference"/>
        </w:rPr>
        <w:footnoteRef/>
      </w:r>
      <w:r>
        <w:t xml:space="preserve"> </w:t>
      </w:r>
      <w:r>
        <w:tab/>
        <w:t>Evidence, Dr Thomas Arkell, Research Fellow, Centre for Human Psychopharmacology, Swinburne University of Technology, 11 December 2024, pp 30-31.</w:t>
      </w:r>
    </w:p>
  </w:footnote>
  <w:footnote w:id="105">
    <w:p w14:paraId="6A675788" w14:textId="77777777" w:rsidR="0030749A" w:rsidRDefault="0030749A">
      <w:pPr>
        <w:pStyle w:val="FootnoteText"/>
      </w:pPr>
      <w:r>
        <w:rPr>
          <w:rStyle w:val="FootnoteReference"/>
        </w:rPr>
        <w:footnoteRef/>
      </w:r>
      <w:r>
        <w:t xml:space="preserve"> </w:t>
      </w:r>
      <w:r>
        <w:tab/>
        <w:t xml:space="preserve">Portfolio Committee No. 1 – Premier and Finance, NSW Legislative Council, </w:t>
      </w:r>
      <w:r w:rsidRPr="008305EF">
        <w:rPr>
          <w:i/>
          <w:iCs/>
        </w:rPr>
        <w:t>Impact of the regulatory framework for cannabis in New South Wales first report</w:t>
      </w:r>
      <w:r>
        <w:t xml:space="preserve"> (2024), pp 21-35. </w:t>
      </w:r>
    </w:p>
  </w:footnote>
  <w:footnote w:id="106">
    <w:p w14:paraId="1995FCE9" w14:textId="77777777" w:rsidR="0030749A" w:rsidRDefault="0030749A">
      <w:pPr>
        <w:pStyle w:val="FootnoteText"/>
      </w:pPr>
      <w:r>
        <w:rPr>
          <w:rStyle w:val="FootnoteReference"/>
        </w:rPr>
        <w:footnoteRef/>
      </w:r>
      <w:r>
        <w:t xml:space="preserve"> </w:t>
      </w:r>
      <w:r>
        <w:tab/>
        <w:t xml:space="preserve">Evidence, Professor Robyn Langham, </w:t>
      </w:r>
      <w:r w:rsidRPr="00E7727D">
        <w:t>Chief Medical Adviser, Therapeutic Goods Administration</w:t>
      </w:r>
      <w:r>
        <w:t xml:space="preserve">, 2 April 2025, p 14. </w:t>
      </w:r>
    </w:p>
  </w:footnote>
  <w:footnote w:id="107">
    <w:p w14:paraId="2A143DD4" w14:textId="77777777" w:rsidR="0030749A" w:rsidRDefault="0030749A">
      <w:pPr>
        <w:pStyle w:val="FootnoteText"/>
      </w:pPr>
      <w:r>
        <w:rPr>
          <w:rStyle w:val="FootnoteReference"/>
        </w:rPr>
        <w:footnoteRef/>
      </w:r>
      <w:r>
        <w:t xml:space="preserve"> </w:t>
      </w:r>
      <w:r>
        <w:tab/>
        <w:t xml:space="preserve">Evidence, Professor Robyn Langham, </w:t>
      </w:r>
      <w:r w:rsidRPr="00E7727D">
        <w:t>Chief Medical Adviser, Therapeutic Goods Administration</w:t>
      </w:r>
      <w:r>
        <w:t xml:space="preserve">, 2 April 2025, p 15. </w:t>
      </w:r>
    </w:p>
  </w:footnote>
  <w:footnote w:id="108">
    <w:p w14:paraId="6594B6EB" w14:textId="77777777" w:rsidR="0030749A" w:rsidRDefault="0030749A">
      <w:pPr>
        <w:pStyle w:val="FootnoteText"/>
      </w:pPr>
      <w:r>
        <w:rPr>
          <w:rStyle w:val="FootnoteReference"/>
        </w:rPr>
        <w:footnoteRef/>
      </w:r>
      <w:r>
        <w:t xml:space="preserve"> </w:t>
      </w:r>
      <w:r>
        <w:tab/>
        <w:t xml:space="preserve">Evidence, Dr Teresa Nicoletti, Chair, </w:t>
      </w:r>
      <w:r w:rsidRPr="009B1A5C">
        <w:t>Australian Medicinal Cannabis Association</w:t>
      </w:r>
      <w:r>
        <w:t>, 2 April 2025, p 23.</w:t>
      </w:r>
    </w:p>
  </w:footnote>
  <w:footnote w:id="109">
    <w:p w14:paraId="786DAB88" w14:textId="77777777" w:rsidR="0030749A" w:rsidRDefault="0030749A">
      <w:pPr>
        <w:pStyle w:val="FootnoteText"/>
      </w:pPr>
      <w:r>
        <w:rPr>
          <w:rStyle w:val="FootnoteReference"/>
        </w:rPr>
        <w:footnoteRef/>
      </w:r>
      <w:r>
        <w:t xml:space="preserve"> </w:t>
      </w:r>
      <w:r>
        <w:tab/>
        <w:t xml:space="preserve">Evidence, Professor Jennifer Martin, </w:t>
      </w:r>
      <w:r w:rsidRPr="009A5AA6">
        <w:t>Clinical Pharmacology Chair, NSW Health State Formulary, Clinical Excellence Commission</w:t>
      </w:r>
      <w:r>
        <w:t xml:space="preserve">, 2 April 2025, p 2. </w:t>
      </w:r>
    </w:p>
  </w:footnote>
  <w:footnote w:id="110">
    <w:p w14:paraId="225A6D0E" w14:textId="77777777" w:rsidR="0030749A" w:rsidRDefault="0030749A">
      <w:pPr>
        <w:pStyle w:val="FootnoteText"/>
      </w:pPr>
      <w:r>
        <w:rPr>
          <w:rStyle w:val="FootnoteReference"/>
        </w:rPr>
        <w:footnoteRef/>
      </w:r>
      <w:r>
        <w:t xml:space="preserve"> </w:t>
      </w:r>
      <w:r>
        <w:tab/>
        <w:t xml:space="preserve">Evidence, Professor Robyn Langham, </w:t>
      </w:r>
      <w:r w:rsidRPr="00E7727D">
        <w:t>Chief Medical Adviser, Therapeutic Goods Administration</w:t>
      </w:r>
      <w:r>
        <w:t>, 2 April 2025, p 14.</w:t>
      </w:r>
    </w:p>
  </w:footnote>
  <w:footnote w:id="111">
    <w:p w14:paraId="02167440" w14:textId="77777777" w:rsidR="0030749A" w:rsidRDefault="0030749A">
      <w:pPr>
        <w:pStyle w:val="FootnoteText"/>
      </w:pPr>
      <w:r>
        <w:rPr>
          <w:rStyle w:val="FootnoteReference"/>
        </w:rPr>
        <w:footnoteRef/>
      </w:r>
      <w:r>
        <w:t xml:space="preserve"> </w:t>
      </w:r>
      <w:r>
        <w:tab/>
        <w:t xml:space="preserve">Evidence, Professor Robyn Langham, </w:t>
      </w:r>
      <w:r w:rsidRPr="00E7727D">
        <w:t>Chief Medical Adviser, Therapeutic Goods Administration</w:t>
      </w:r>
      <w:r>
        <w:t>, 2 April 2025, p 14.</w:t>
      </w:r>
    </w:p>
  </w:footnote>
  <w:footnote w:id="112">
    <w:p w14:paraId="32767DA3" w14:textId="77777777" w:rsidR="0030749A" w:rsidRDefault="0030749A">
      <w:pPr>
        <w:pStyle w:val="FootnoteText"/>
      </w:pPr>
      <w:r>
        <w:rPr>
          <w:rStyle w:val="FootnoteReference"/>
        </w:rPr>
        <w:footnoteRef/>
      </w:r>
      <w:r>
        <w:t xml:space="preserve"> </w:t>
      </w:r>
      <w:r>
        <w:tab/>
        <w:t xml:space="preserve">Evidence, Professor Jennifer Martin, </w:t>
      </w:r>
      <w:r w:rsidRPr="009A5AA6">
        <w:t>Clinical Pharmacology Chair, NSW Health State Formulary, Clinical Excellence Commission</w:t>
      </w:r>
      <w:r>
        <w:t>, 2 April 2025, p 3.</w:t>
      </w:r>
    </w:p>
  </w:footnote>
  <w:footnote w:id="113">
    <w:p w14:paraId="06BEAD83" w14:textId="77777777" w:rsidR="0030749A" w:rsidRDefault="0030749A">
      <w:pPr>
        <w:pStyle w:val="FootnoteText"/>
      </w:pPr>
      <w:r>
        <w:rPr>
          <w:rStyle w:val="FootnoteReference"/>
        </w:rPr>
        <w:footnoteRef/>
      </w:r>
      <w:r>
        <w:t xml:space="preserve"> </w:t>
      </w:r>
      <w:r>
        <w:tab/>
        <w:t xml:space="preserve">Evidence, Professor Jennifer Martin, </w:t>
      </w:r>
      <w:r w:rsidRPr="009A5AA6">
        <w:t>Clinical Pharmacology Chair, NSW Health State Formulary, Clinical Excellence Commission</w:t>
      </w:r>
      <w:r>
        <w:t xml:space="preserve">, 2 April 2025, p 3. </w:t>
      </w:r>
    </w:p>
  </w:footnote>
  <w:footnote w:id="114">
    <w:p w14:paraId="5C133628" w14:textId="77777777" w:rsidR="0030749A" w:rsidRDefault="0030749A">
      <w:pPr>
        <w:pStyle w:val="FootnoteText"/>
      </w:pPr>
      <w:r>
        <w:rPr>
          <w:rStyle w:val="FootnoteReference"/>
        </w:rPr>
        <w:footnoteRef/>
      </w:r>
      <w:r>
        <w:t xml:space="preserve"> </w:t>
      </w:r>
      <w:r>
        <w:tab/>
        <w:t xml:space="preserve">Evidence, Professor Jennifer Martin, </w:t>
      </w:r>
      <w:r w:rsidRPr="009A5AA6">
        <w:t>Clinical Pharmacology Chair, NSW Health State Formulary, Clinical Excellence Commission</w:t>
      </w:r>
      <w:r>
        <w:t>, 2 April 2025, p 3.</w:t>
      </w:r>
    </w:p>
  </w:footnote>
  <w:footnote w:id="115">
    <w:p w14:paraId="5CA467A4" w14:textId="77777777" w:rsidR="0030749A" w:rsidRDefault="0030749A">
      <w:pPr>
        <w:pStyle w:val="FootnoteText"/>
      </w:pPr>
      <w:r>
        <w:rPr>
          <w:rStyle w:val="FootnoteReference"/>
        </w:rPr>
        <w:footnoteRef/>
      </w:r>
      <w:r>
        <w:t xml:space="preserve"> </w:t>
      </w:r>
      <w:r>
        <w:tab/>
        <w:t>Evidence, Professor Iain McGregor, Academic Director, Lambert Initiative, University of Sydney, 11 December 2024, p 24.</w:t>
      </w:r>
    </w:p>
  </w:footnote>
  <w:footnote w:id="116">
    <w:p w14:paraId="2A28E0E3" w14:textId="77777777" w:rsidR="0030749A" w:rsidRDefault="0030749A">
      <w:pPr>
        <w:pStyle w:val="FootnoteText"/>
      </w:pPr>
      <w:r>
        <w:rPr>
          <w:rStyle w:val="FootnoteReference"/>
        </w:rPr>
        <w:footnoteRef/>
      </w:r>
      <w:r>
        <w:t xml:space="preserve"> </w:t>
      </w:r>
      <w:r>
        <w:tab/>
        <w:t xml:space="preserve">Evidence, Professor Iain McGregor, Academic Director, Lambert Initiative, University of Sydney, 11 December 2024, p 24. </w:t>
      </w:r>
    </w:p>
  </w:footnote>
  <w:footnote w:id="117">
    <w:p w14:paraId="7D4823ED" w14:textId="77777777" w:rsidR="0030749A" w:rsidRDefault="0030749A">
      <w:pPr>
        <w:pStyle w:val="FootnoteText"/>
      </w:pPr>
      <w:r>
        <w:rPr>
          <w:rStyle w:val="FootnoteReference"/>
        </w:rPr>
        <w:footnoteRef/>
      </w:r>
      <w:r>
        <w:t xml:space="preserve"> </w:t>
      </w:r>
      <w:r>
        <w:tab/>
        <w:t>Evidence, Professor Iain McGregor, Academic Director, Lambert Initiative, University of Sydney, 11 December 2024, pp 23-24.</w:t>
      </w:r>
    </w:p>
  </w:footnote>
  <w:footnote w:id="118">
    <w:p w14:paraId="53973588" w14:textId="77777777" w:rsidR="0030749A" w:rsidRDefault="0030749A">
      <w:pPr>
        <w:pStyle w:val="FootnoteText"/>
      </w:pPr>
      <w:r>
        <w:rPr>
          <w:rStyle w:val="FootnoteReference"/>
        </w:rPr>
        <w:footnoteRef/>
      </w:r>
      <w:r>
        <w:t xml:space="preserve"> </w:t>
      </w:r>
      <w:r>
        <w:tab/>
        <w:t>Evidence, Professor Iain McGregor, Academic Director, Lambert Initiative, University of Sydney, 11 December 2024, p 24.</w:t>
      </w:r>
    </w:p>
  </w:footnote>
  <w:footnote w:id="119">
    <w:p w14:paraId="6AED74C0" w14:textId="77777777" w:rsidR="0030749A" w:rsidRDefault="0030749A">
      <w:pPr>
        <w:pStyle w:val="FootnoteText"/>
      </w:pPr>
      <w:r>
        <w:rPr>
          <w:rStyle w:val="FootnoteReference"/>
        </w:rPr>
        <w:footnoteRef/>
      </w:r>
      <w:r>
        <w:t xml:space="preserve"> </w:t>
      </w:r>
      <w:r>
        <w:tab/>
        <w:t>Evidence, Professor Iain McGregor, Academic Director, Lambert Initiative, University of Sydney, 11 December 2024, p 24.</w:t>
      </w:r>
    </w:p>
  </w:footnote>
  <w:footnote w:id="120">
    <w:p w14:paraId="32A4DB7E" w14:textId="77777777" w:rsidR="0030749A" w:rsidRDefault="0030749A">
      <w:pPr>
        <w:pStyle w:val="FootnoteText"/>
      </w:pPr>
      <w:r>
        <w:rPr>
          <w:rStyle w:val="FootnoteReference"/>
        </w:rPr>
        <w:footnoteRef/>
      </w:r>
      <w:r>
        <w:t xml:space="preserve"> </w:t>
      </w:r>
      <w:r>
        <w:tab/>
        <w:t xml:space="preserve">Evidence, Dr Teresa Nicoletti, Chair, </w:t>
      </w:r>
      <w:r w:rsidRPr="009B1A5C">
        <w:t>Australian Medicinal Cannabis Association</w:t>
      </w:r>
      <w:r>
        <w:t xml:space="preserve">, 2 April 2025, p 26. </w:t>
      </w:r>
    </w:p>
  </w:footnote>
  <w:footnote w:id="121">
    <w:p w14:paraId="7985406B" w14:textId="77777777" w:rsidR="0030749A" w:rsidRDefault="0030749A">
      <w:pPr>
        <w:pStyle w:val="FootnoteText"/>
      </w:pPr>
      <w:r>
        <w:rPr>
          <w:rStyle w:val="FootnoteReference"/>
        </w:rPr>
        <w:footnoteRef/>
      </w:r>
      <w:r>
        <w:t xml:space="preserve"> </w:t>
      </w:r>
      <w:r>
        <w:tab/>
        <w:t xml:space="preserve">Evidence, Dr Teresa Nicoletti, Chair, </w:t>
      </w:r>
      <w:r w:rsidRPr="009B1A5C">
        <w:t>Australian Medicinal Cannabis Association</w:t>
      </w:r>
      <w:r>
        <w:t xml:space="preserve">, 2 April 2025, p 26. </w:t>
      </w:r>
    </w:p>
  </w:footnote>
  <w:footnote w:id="122">
    <w:p w14:paraId="08054C4D" w14:textId="77777777" w:rsidR="0030749A" w:rsidRDefault="0030749A">
      <w:pPr>
        <w:pStyle w:val="FootnoteText"/>
      </w:pPr>
      <w:r>
        <w:rPr>
          <w:rStyle w:val="FootnoteReference"/>
        </w:rPr>
        <w:footnoteRef/>
      </w:r>
      <w:r>
        <w:t xml:space="preserve"> </w:t>
      </w:r>
      <w:r>
        <w:tab/>
        <w:t xml:space="preserve">Evidence, Mr Alec Zammit, Cannabis Advocate, 2 April 2025, p 30. </w:t>
      </w:r>
    </w:p>
  </w:footnote>
  <w:footnote w:id="123">
    <w:p w14:paraId="4E4CCA2A" w14:textId="77777777" w:rsidR="0030749A" w:rsidRDefault="0030749A">
      <w:pPr>
        <w:pStyle w:val="FootnoteText"/>
      </w:pPr>
      <w:r>
        <w:rPr>
          <w:rStyle w:val="FootnoteReference"/>
        </w:rPr>
        <w:footnoteRef/>
      </w:r>
      <w:r>
        <w:t xml:space="preserve"> </w:t>
      </w:r>
      <w:r>
        <w:tab/>
        <w:t>Evidence, Mr Alec Zammit, Cannabis Advocate, 2 April 2025, p 31.</w:t>
      </w:r>
    </w:p>
  </w:footnote>
  <w:footnote w:id="124">
    <w:p w14:paraId="72F47CD4" w14:textId="77777777" w:rsidR="0030749A" w:rsidRDefault="0030749A">
      <w:pPr>
        <w:pStyle w:val="FootnoteText"/>
      </w:pPr>
      <w:r>
        <w:rPr>
          <w:rStyle w:val="FootnoteReference"/>
        </w:rPr>
        <w:footnoteRef/>
      </w:r>
      <w:r>
        <w:t xml:space="preserve"> </w:t>
      </w:r>
      <w:r>
        <w:tab/>
        <w:t>Evidence, Mr Alec Zammit, Cannabis Advocate, 2 April 2025, p 31.</w:t>
      </w:r>
    </w:p>
  </w:footnote>
  <w:footnote w:id="125">
    <w:p w14:paraId="2865CD79" w14:textId="77777777" w:rsidR="0030749A" w:rsidRDefault="0030749A">
      <w:pPr>
        <w:pStyle w:val="FootnoteText"/>
      </w:pPr>
      <w:r>
        <w:rPr>
          <w:rStyle w:val="FootnoteReference"/>
        </w:rPr>
        <w:footnoteRef/>
      </w:r>
      <w:r>
        <w:t xml:space="preserve"> </w:t>
      </w:r>
      <w:r>
        <w:tab/>
        <w:t xml:space="preserve">Portfolio Committee No. 1 – Premier and Finance, NSW Legislative Council, </w:t>
      </w:r>
      <w:r w:rsidRPr="008305EF">
        <w:rPr>
          <w:i/>
          <w:iCs/>
        </w:rPr>
        <w:t>Impact of the regulatory framework for cannabis in New South Wales first report</w:t>
      </w:r>
      <w:r>
        <w:t xml:space="preserve"> (2024), pp 28-29, 31. </w:t>
      </w:r>
    </w:p>
  </w:footnote>
  <w:footnote w:id="126">
    <w:p w14:paraId="6488698E" w14:textId="77777777" w:rsidR="0030749A" w:rsidRDefault="0030749A">
      <w:pPr>
        <w:pStyle w:val="FootnoteText"/>
      </w:pPr>
      <w:r>
        <w:rPr>
          <w:rStyle w:val="FootnoteReference"/>
        </w:rPr>
        <w:footnoteRef/>
      </w:r>
      <w:r>
        <w:t xml:space="preserve"> </w:t>
      </w:r>
      <w:r>
        <w:tab/>
        <w:t>Evidence, Mr Bruce Battye, D</w:t>
      </w:r>
      <w:r w:rsidRPr="0017222C">
        <w:t xml:space="preserve">irector, Pharmaceutical Operations, Pharmaceutical Services Unit, Ministry of Health, </w:t>
      </w:r>
      <w:r>
        <w:t xml:space="preserve">2 April 2025, </w:t>
      </w:r>
      <w:r w:rsidRPr="0017222C">
        <w:t xml:space="preserve">p 4. </w:t>
      </w:r>
    </w:p>
  </w:footnote>
  <w:footnote w:id="127">
    <w:p w14:paraId="60465B2E" w14:textId="77777777" w:rsidR="0030749A" w:rsidRDefault="0030749A">
      <w:pPr>
        <w:pStyle w:val="FootnoteText"/>
      </w:pPr>
      <w:r>
        <w:rPr>
          <w:rStyle w:val="FootnoteReference"/>
        </w:rPr>
        <w:footnoteRef/>
      </w:r>
      <w:r>
        <w:t xml:space="preserve"> </w:t>
      </w:r>
      <w:r>
        <w:tab/>
        <w:t>Evidence, Mr Bruce Battye, D</w:t>
      </w:r>
      <w:r w:rsidRPr="0017222C">
        <w:t xml:space="preserve">irector, Pharmaceutical Operations, Pharmaceutical Services Unit, Ministry of Health, </w:t>
      </w:r>
      <w:r>
        <w:t xml:space="preserve">2 April 2025, </w:t>
      </w:r>
      <w:r w:rsidRPr="0017222C">
        <w:t>p 4.</w:t>
      </w:r>
    </w:p>
  </w:footnote>
  <w:footnote w:id="128">
    <w:p w14:paraId="0624D173" w14:textId="77777777" w:rsidR="0030749A" w:rsidRDefault="0030749A">
      <w:pPr>
        <w:pStyle w:val="FootnoteText"/>
      </w:pPr>
      <w:r>
        <w:rPr>
          <w:rStyle w:val="FootnoteReference"/>
        </w:rPr>
        <w:footnoteRef/>
      </w:r>
      <w:r>
        <w:t xml:space="preserve"> </w:t>
      </w:r>
      <w:r>
        <w:tab/>
        <w:t xml:space="preserve">Evidence, Professor Jennifer Martin, </w:t>
      </w:r>
      <w:r w:rsidRPr="009A5AA6">
        <w:t>Clinical Pharmacology Chair, NSW Health State Formulary, Clinical Excellence Commission</w:t>
      </w:r>
      <w:r>
        <w:t>, 2 April 2025, p 2.</w:t>
      </w:r>
    </w:p>
  </w:footnote>
  <w:footnote w:id="129">
    <w:p w14:paraId="4D83E52B" w14:textId="77777777" w:rsidR="0030749A" w:rsidRDefault="0030749A">
      <w:pPr>
        <w:pStyle w:val="FootnoteText"/>
      </w:pPr>
      <w:r>
        <w:rPr>
          <w:rStyle w:val="FootnoteReference"/>
        </w:rPr>
        <w:footnoteRef/>
      </w:r>
      <w:r>
        <w:t xml:space="preserve"> </w:t>
      </w:r>
      <w:r>
        <w:tab/>
        <w:t xml:space="preserve">Evidence, Professor Jennifer Martin, </w:t>
      </w:r>
      <w:r w:rsidRPr="009A5AA6">
        <w:t>Clinical Pharmacology Chair, NSW Health State Formulary, Clinical Excellence Commission</w:t>
      </w:r>
      <w:r>
        <w:t xml:space="preserve">, 2 April 2025, p 9. </w:t>
      </w:r>
    </w:p>
  </w:footnote>
  <w:footnote w:id="130">
    <w:p w14:paraId="6832B1E5" w14:textId="77777777" w:rsidR="0030749A" w:rsidRDefault="0030749A">
      <w:pPr>
        <w:pStyle w:val="FootnoteText"/>
      </w:pPr>
      <w:r>
        <w:rPr>
          <w:rStyle w:val="FootnoteReference"/>
        </w:rPr>
        <w:footnoteRef/>
      </w:r>
      <w:r>
        <w:t xml:space="preserve"> </w:t>
      </w:r>
      <w:r>
        <w:tab/>
        <w:t xml:space="preserve">Evidence, Professor Jennifer Martin, </w:t>
      </w:r>
      <w:r w:rsidRPr="009A5AA6">
        <w:t>Clinical Pharmacology Chair, NSW Health State Formulary, Clinical Excellence Commission</w:t>
      </w:r>
      <w:r>
        <w:t xml:space="preserve">, 2 April 2025, p 2. </w:t>
      </w:r>
    </w:p>
  </w:footnote>
  <w:footnote w:id="131">
    <w:p w14:paraId="7BDF98FF" w14:textId="77777777" w:rsidR="0030749A" w:rsidRDefault="0030749A">
      <w:pPr>
        <w:pStyle w:val="FootnoteText"/>
      </w:pPr>
      <w:r>
        <w:rPr>
          <w:rStyle w:val="FootnoteReference"/>
        </w:rPr>
        <w:footnoteRef/>
      </w:r>
      <w:r>
        <w:t xml:space="preserve"> </w:t>
      </w:r>
      <w:r>
        <w:tab/>
        <w:t xml:space="preserve">Evidence, Professor Jennifer Martin, </w:t>
      </w:r>
      <w:r w:rsidRPr="009A5AA6">
        <w:t>Clinical Pharmacology Chair, NSW Health State Formulary, Clinical Excellence Commission</w:t>
      </w:r>
      <w:r>
        <w:t>, 2 April 2025, p 2.</w:t>
      </w:r>
    </w:p>
  </w:footnote>
  <w:footnote w:id="132">
    <w:p w14:paraId="3B2F93A7" w14:textId="77777777" w:rsidR="0030749A" w:rsidRDefault="0030749A">
      <w:pPr>
        <w:pStyle w:val="FootnoteText"/>
      </w:pPr>
      <w:r>
        <w:rPr>
          <w:rStyle w:val="FootnoteReference"/>
        </w:rPr>
        <w:footnoteRef/>
      </w:r>
      <w:r>
        <w:t xml:space="preserve"> </w:t>
      </w:r>
      <w:r>
        <w:tab/>
        <w:t xml:space="preserve">Portfolio Committee No. 1 – Premier and Finance, NSW Legislative Council, </w:t>
      </w:r>
      <w:r w:rsidRPr="008305EF">
        <w:rPr>
          <w:i/>
          <w:iCs/>
        </w:rPr>
        <w:t>Impact of the regulatory framework for cannabis in New South Wales first report</w:t>
      </w:r>
      <w:r>
        <w:t xml:space="preserve"> (2024), pp 24-26. </w:t>
      </w:r>
    </w:p>
  </w:footnote>
  <w:footnote w:id="133">
    <w:p w14:paraId="57F5E46A" w14:textId="77777777" w:rsidR="0030749A" w:rsidRDefault="0030749A">
      <w:pPr>
        <w:pStyle w:val="FootnoteText"/>
      </w:pPr>
      <w:r>
        <w:rPr>
          <w:rStyle w:val="FootnoteReference"/>
        </w:rPr>
        <w:footnoteRef/>
      </w:r>
      <w:r>
        <w:t xml:space="preserve"> </w:t>
      </w:r>
      <w:r>
        <w:tab/>
        <w:t xml:space="preserve">Answers to questions on notice, Professor Jennifer Martin, </w:t>
      </w:r>
      <w:r w:rsidRPr="009A5AA6">
        <w:t>Clinical Pharmacology Chair, NSW Health State Formulary, Clinical Excellence Commission</w:t>
      </w:r>
      <w:r>
        <w:t xml:space="preserve">, Mr Bruce Battye, Director, Pharmaceutical Operations, Pharmaceutical Services Unit, Ministry of Health and Dr Santiago Vazquez, Operations Director, Forensic &amp; Environmental Toxicology, NSW Health Pathology, Forensic &amp; Analytical Science Service, 29 April 2025, p 1, referencing Submission 296, The Royal Australian and New Zealand College of Psychiatrists (RANZCP), p 7. </w:t>
      </w:r>
    </w:p>
  </w:footnote>
  <w:footnote w:id="134">
    <w:p w14:paraId="0F48A10F" w14:textId="77777777" w:rsidR="0030749A" w:rsidRDefault="0030749A">
      <w:pPr>
        <w:pStyle w:val="FootnoteText"/>
      </w:pPr>
      <w:r>
        <w:rPr>
          <w:rStyle w:val="FootnoteReference"/>
        </w:rPr>
        <w:footnoteRef/>
      </w:r>
      <w:r>
        <w:t xml:space="preserve"> </w:t>
      </w:r>
      <w:r>
        <w:tab/>
        <w:t xml:space="preserve">Evidence, Dr Teresa Nicoletti, Chair, </w:t>
      </w:r>
      <w:r w:rsidRPr="009B1A5C">
        <w:t>Australian Medicinal Cannabis Association</w:t>
      </w:r>
      <w:r>
        <w:t>, 2 April 2025, p 23.</w:t>
      </w:r>
    </w:p>
  </w:footnote>
  <w:footnote w:id="135">
    <w:p w14:paraId="70577B29" w14:textId="77777777" w:rsidR="0030749A" w:rsidRDefault="0030749A">
      <w:pPr>
        <w:pStyle w:val="FootnoteText"/>
      </w:pPr>
      <w:r>
        <w:rPr>
          <w:rStyle w:val="FootnoteReference"/>
        </w:rPr>
        <w:footnoteRef/>
      </w:r>
      <w:r>
        <w:t xml:space="preserve"> </w:t>
      </w:r>
      <w:r>
        <w:tab/>
        <w:t xml:space="preserve">Evidence, Dr Teresa Nicoletti, Chair, </w:t>
      </w:r>
      <w:r w:rsidRPr="009B1A5C">
        <w:t>Australian Medicinal Cannabis Association</w:t>
      </w:r>
      <w:r>
        <w:t xml:space="preserve">, 2 April 2025, p 23. </w:t>
      </w:r>
    </w:p>
  </w:footnote>
  <w:footnote w:id="136">
    <w:p w14:paraId="671CD55E" w14:textId="77777777" w:rsidR="0030749A" w:rsidRDefault="0030749A">
      <w:pPr>
        <w:pStyle w:val="FootnoteText"/>
      </w:pPr>
      <w:r>
        <w:rPr>
          <w:rStyle w:val="FootnoteReference"/>
        </w:rPr>
        <w:footnoteRef/>
      </w:r>
      <w:r>
        <w:t xml:space="preserve"> </w:t>
      </w:r>
      <w:r>
        <w:tab/>
        <w:t xml:space="preserve">Evidence, Dr Teresa Nicoletti, Chair, </w:t>
      </w:r>
      <w:r w:rsidRPr="009B1A5C">
        <w:t>Australian Medicinal Cannabis Association</w:t>
      </w:r>
      <w:r>
        <w:t>, 2 April 2025, p 23.</w:t>
      </w:r>
    </w:p>
  </w:footnote>
  <w:footnote w:id="137">
    <w:p w14:paraId="5832728E" w14:textId="77777777" w:rsidR="0030749A" w:rsidRDefault="0030749A">
      <w:pPr>
        <w:pStyle w:val="FootnoteText"/>
      </w:pPr>
      <w:r>
        <w:rPr>
          <w:rStyle w:val="FootnoteReference"/>
        </w:rPr>
        <w:footnoteRef/>
      </w:r>
      <w:r>
        <w:t xml:space="preserve"> </w:t>
      </w:r>
      <w:r>
        <w:tab/>
        <w:t xml:space="preserve">Evidence, Dr Teresa Nicoletti, Chair, </w:t>
      </w:r>
      <w:r w:rsidRPr="009B1A5C">
        <w:t>Australian Medicinal Cannabis Association</w:t>
      </w:r>
      <w:r>
        <w:t xml:space="preserve">, 2 April 2025, p 24. </w:t>
      </w:r>
    </w:p>
  </w:footnote>
  <w:footnote w:id="138">
    <w:p w14:paraId="226191A5" w14:textId="77777777" w:rsidR="0030749A" w:rsidRDefault="0030749A">
      <w:pPr>
        <w:pStyle w:val="FootnoteText"/>
      </w:pPr>
      <w:r>
        <w:rPr>
          <w:rStyle w:val="FootnoteReference"/>
        </w:rPr>
        <w:footnoteRef/>
      </w:r>
      <w:r>
        <w:t xml:space="preserve"> </w:t>
      </w:r>
      <w:r>
        <w:tab/>
        <w:t xml:space="preserve">Evidence, Professor Iain McGregor, Academic Director, Lambert Initiative, University of Sydney, 11 December 2024, p 21. </w:t>
      </w:r>
    </w:p>
  </w:footnote>
  <w:footnote w:id="139">
    <w:p w14:paraId="141D3B8A" w14:textId="77777777" w:rsidR="0030749A" w:rsidRDefault="0030749A">
      <w:pPr>
        <w:pStyle w:val="FootnoteText"/>
      </w:pPr>
      <w:r>
        <w:rPr>
          <w:rStyle w:val="FootnoteReference"/>
        </w:rPr>
        <w:footnoteRef/>
      </w:r>
      <w:r>
        <w:t xml:space="preserve"> </w:t>
      </w:r>
      <w:r>
        <w:tab/>
        <w:t>Evidence, Professor Iain McGregor, Academic Director, Lambert Initiative, University of Sydney, 11 December 2024, p 21.</w:t>
      </w:r>
    </w:p>
  </w:footnote>
  <w:footnote w:id="140">
    <w:p w14:paraId="4081D362" w14:textId="77777777" w:rsidR="0030749A" w:rsidRDefault="0030749A">
      <w:pPr>
        <w:pStyle w:val="FootnoteText"/>
      </w:pPr>
      <w:r>
        <w:rPr>
          <w:rStyle w:val="FootnoteReference"/>
        </w:rPr>
        <w:footnoteRef/>
      </w:r>
      <w:r>
        <w:t xml:space="preserve"> </w:t>
      </w:r>
      <w:r>
        <w:tab/>
        <w:t>Evidence, Professor Iain McGregor, Academic Director, Lambert Initiative, University of Sydney, 11 December 2024, p 21.</w:t>
      </w:r>
    </w:p>
  </w:footnote>
  <w:footnote w:id="141">
    <w:p w14:paraId="4F971D8F" w14:textId="77777777" w:rsidR="0030749A" w:rsidRDefault="0030749A">
      <w:pPr>
        <w:pStyle w:val="FootnoteText"/>
      </w:pPr>
      <w:r>
        <w:rPr>
          <w:rStyle w:val="FootnoteReference"/>
        </w:rPr>
        <w:footnoteRef/>
      </w:r>
      <w:r>
        <w:t xml:space="preserve"> </w:t>
      </w:r>
      <w:r>
        <w:tab/>
        <w:t>Evidence, Professor Iain McGregor, Academic Director, Lambert Initiative, University of Sydney, 11 December 2024, p 21.</w:t>
      </w:r>
    </w:p>
  </w:footnote>
  <w:footnote w:id="142">
    <w:p w14:paraId="7355D14F" w14:textId="77777777" w:rsidR="0030749A" w:rsidRDefault="0030749A">
      <w:pPr>
        <w:pStyle w:val="FootnoteText"/>
      </w:pPr>
      <w:r>
        <w:rPr>
          <w:rStyle w:val="FootnoteReference"/>
        </w:rPr>
        <w:footnoteRef/>
      </w:r>
      <w:r>
        <w:t xml:space="preserve"> </w:t>
      </w:r>
      <w:r>
        <w:tab/>
        <w:t>Evidence, Professor Iain McGregor, Academic Director, Lambert Initiative, University of Sydney, 11 December 2024, p 21.</w:t>
      </w:r>
    </w:p>
  </w:footnote>
  <w:footnote w:id="143">
    <w:p w14:paraId="3E4BC626" w14:textId="77777777" w:rsidR="0030749A" w:rsidRDefault="0030749A">
      <w:pPr>
        <w:pStyle w:val="FootnoteText"/>
      </w:pPr>
      <w:r>
        <w:rPr>
          <w:rStyle w:val="FootnoteReference"/>
        </w:rPr>
        <w:footnoteRef/>
      </w:r>
      <w:r>
        <w:t xml:space="preserve"> </w:t>
      </w:r>
      <w:r>
        <w:tab/>
        <w:t xml:space="preserve">Portfolio Committee No. 1 – Premier and Finance, NSW Legislative Council, </w:t>
      </w:r>
      <w:r w:rsidRPr="008305EF">
        <w:rPr>
          <w:i/>
          <w:iCs/>
        </w:rPr>
        <w:t>Impact of the regulatory framework for cannabis in New South Wales first report</w:t>
      </w:r>
      <w:r>
        <w:t xml:space="preserve"> (2024), p 60.</w:t>
      </w:r>
    </w:p>
  </w:footnote>
  <w:footnote w:id="144">
    <w:p w14:paraId="7BFD82C8" w14:textId="77777777" w:rsidR="0030749A" w:rsidRDefault="0030749A">
      <w:pPr>
        <w:pStyle w:val="FootnoteText"/>
      </w:pPr>
      <w:r>
        <w:rPr>
          <w:rStyle w:val="FootnoteReference"/>
        </w:rPr>
        <w:footnoteRef/>
      </w:r>
      <w:r>
        <w:t xml:space="preserve"> </w:t>
      </w:r>
      <w:r>
        <w:tab/>
        <w:t xml:space="preserve">Portfolio Committee No. 1 – Premier and Finance, NSW Legislative Council, </w:t>
      </w:r>
      <w:r w:rsidRPr="008305EF">
        <w:rPr>
          <w:i/>
          <w:iCs/>
        </w:rPr>
        <w:t>Impact of the regulatory framework for cannabis in New South Wales first report</w:t>
      </w:r>
      <w:r>
        <w:t xml:space="preserve"> (2024), pp 53-54.</w:t>
      </w:r>
    </w:p>
  </w:footnote>
  <w:footnote w:id="145">
    <w:p w14:paraId="478F30D6" w14:textId="77777777" w:rsidR="0030749A" w:rsidRDefault="0030749A">
      <w:pPr>
        <w:pStyle w:val="FootnoteText"/>
      </w:pPr>
      <w:r>
        <w:rPr>
          <w:rStyle w:val="FootnoteReference"/>
        </w:rPr>
        <w:footnoteRef/>
      </w:r>
      <w:r>
        <w:t xml:space="preserve"> </w:t>
      </w:r>
      <w:r>
        <w:tab/>
        <w:t>Evidence, Ms Edwina Vandine, Assistant Secretary, Office of Drug Control, 2 April 2025, p 13.</w:t>
      </w:r>
    </w:p>
  </w:footnote>
  <w:footnote w:id="146">
    <w:p w14:paraId="5B515716" w14:textId="77777777" w:rsidR="0030749A" w:rsidRDefault="0030749A">
      <w:pPr>
        <w:pStyle w:val="FootnoteText"/>
      </w:pPr>
      <w:r>
        <w:rPr>
          <w:rStyle w:val="FootnoteReference"/>
        </w:rPr>
        <w:footnoteRef/>
      </w:r>
      <w:r>
        <w:t xml:space="preserve"> </w:t>
      </w:r>
      <w:r>
        <w:tab/>
        <w:t>Evidence, Ms Edwina Vandine, Assistant Secretary, Office of Drug Control, 2 April 2025, p 13.</w:t>
      </w:r>
    </w:p>
  </w:footnote>
  <w:footnote w:id="147">
    <w:p w14:paraId="5A86BC8F" w14:textId="77777777" w:rsidR="0030749A" w:rsidRDefault="0030749A">
      <w:pPr>
        <w:pStyle w:val="FootnoteText"/>
      </w:pPr>
      <w:r>
        <w:rPr>
          <w:rStyle w:val="FootnoteReference"/>
        </w:rPr>
        <w:footnoteRef/>
      </w:r>
      <w:r>
        <w:t xml:space="preserve"> </w:t>
      </w:r>
      <w:r>
        <w:tab/>
        <w:t xml:space="preserve">International Narcotics Control Board, </w:t>
      </w:r>
      <w:r w:rsidRPr="00FC4817">
        <w:rPr>
          <w:i/>
          <w:iCs/>
        </w:rPr>
        <w:t>The International Narcotics Control Board</w:t>
      </w:r>
      <w:r>
        <w:t xml:space="preserve">, INCB, </w:t>
      </w:r>
      <w:r w:rsidRPr="00202A27">
        <w:t>https://www.incb.org/incb/en/about.html</w:t>
      </w:r>
      <w:r>
        <w:t xml:space="preserve">. </w:t>
      </w:r>
    </w:p>
  </w:footnote>
  <w:footnote w:id="148">
    <w:p w14:paraId="7DFCA46B" w14:textId="77777777" w:rsidR="0030749A" w:rsidRDefault="0030749A">
      <w:pPr>
        <w:pStyle w:val="FootnoteText"/>
      </w:pPr>
      <w:r>
        <w:rPr>
          <w:rStyle w:val="FootnoteReference"/>
        </w:rPr>
        <w:footnoteRef/>
      </w:r>
      <w:r>
        <w:t xml:space="preserve"> </w:t>
      </w:r>
      <w:r>
        <w:tab/>
        <w:t>Evidence, Ms Edwina Vandine, Assistant Secretary, Office of Drug Control, 2 April 2025, p 13.</w:t>
      </w:r>
    </w:p>
  </w:footnote>
  <w:footnote w:id="149">
    <w:p w14:paraId="603CA158" w14:textId="77777777" w:rsidR="0030749A" w:rsidRDefault="0030749A">
      <w:pPr>
        <w:pStyle w:val="FootnoteText"/>
      </w:pPr>
      <w:r>
        <w:rPr>
          <w:rStyle w:val="FootnoteReference"/>
        </w:rPr>
        <w:footnoteRef/>
      </w:r>
      <w:r>
        <w:t xml:space="preserve"> </w:t>
      </w:r>
      <w:r>
        <w:tab/>
        <w:t>Evidence, Ms Edwina Vandine, Assistant Secretary, Office of Drug Control, 2 April 2025, p 13.</w:t>
      </w:r>
    </w:p>
  </w:footnote>
  <w:footnote w:id="150">
    <w:p w14:paraId="11068C35" w14:textId="77777777" w:rsidR="0030749A" w:rsidRDefault="0030749A">
      <w:pPr>
        <w:pStyle w:val="FootnoteText"/>
      </w:pPr>
      <w:r>
        <w:rPr>
          <w:rStyle w:val="FootnoteReference"/>
        </w:rPr>
        <w:footnoteRef/>
      </w:r>
      <w:r>
        <w:t xml:space="preserve"> </w:t>
      </w:r>
      <w:r>
        <w:tab/>
        <w:t>Evidence, Ms Edwina Vandine, Assistant Secretary, Office of Drug Control, 2 April 2025, p 13.</w:t>
      </w:r>
    </w:p>
  </w:footnote>
  <w:footnote w:id="151">
    <w:p w14:paraId="433D7B8F" w14:textId="77777777" w:rsidR="0030749A" w:rsidRDefault="0030749A">
      <w:pPr>
        <w:pStyle w:val="FootnoteText"/>
      </w:pPr>
      <w:r>
        <w:rPr>
          <w:rStyle w:val="FootnoteReference"/>
        </w:rPr>
        <w:footnoteRef/>
      </w:r>
      <w:r>
        <w:t xml:space="preserve"> </w:t>
      </w:r>
      <w:r>
        <w:tab/>
        <w:t>Evidence, Professor Robyn Langham, Chief Medical Adviser, Therapeutic Goods Administration, 2 April 2025, p 13.</w:t>
      </w:r>
    </w:p>
  </w:footnote>
  <w:footnote w:id="152">
    <w:p w14:paraId="28BA0088" w14:textId="77777777" w:rsidR="0030749A" w:rsidRDefault="0030749A">
      <w:pPr>
        <w:pStyle w:val="FootnoteText"/>
      </w:pPr>
      <w:r>
        <w:rPr>
          <w:rStyle w:val="FootnoteReference"/>
        </w:rPr>
        <w:footnoteRef/>
      </w:r>
      <w:r>
        <w:t xml:space="preserve"> </w:t>
      </w:r>
      <w:r>
        <w:tab/>
        <w:t xml:space="preserve">Evidence, Professor Robyn Langham, </w:t>
      </w:r>
      <w:r w:rsidRPr="00E7727D">
        <w:t>Chief Medical Adviser, Therapeutic Goods Administration</w:t>
      </w:r>
      <w:r>
        <w:t xml:space="preserve">, 2 April 2025, p 14. </w:t>
      </w:r>
    </w:p>
  </w:footnote>
  <w:footnote w:id="153">
    <w:p w14:paraId="02B3243F" w14:textId="77777777" w:rsidR="0030749A" w:rsidRDefault="0030749A">
      <w:pPr>
        <w:pStyle w:val="FootnoteText"/>
      </w:pPr>
      <w:r>
        <w:rPr>
          <w:rStyle w:val="FootnoteReference"/>
        </w:rPr>
        <w:footnoteRef/>
      </w:r>
      <w:r>
        <w:t xml:space="preserve"> </w:t>
      </w:r>
      <w:r>
        <w:tab/>
        <w:t xml:space="preserve">Evidence, Professor Robyn Langham, </w:t>
      </w:r>
      <w:r w:rsidRPr="00E7727D">
        <w:t>Chief Medical Adviser, Therapeutic Goods Administration</w:t>
      </w:r>
      <w:r>
        <w:t xml:space="preserve">, 2 April 2025, p 15. </w:t>
      </w:r>
    </w:p>
  </w:footnote>
  <w:footnote w:id="154">
    <w:p w14:paraId="2D823943" w14:textId="77777777" w:rsidR="0030749A" w:rsidRDefault="0030749A">
      <w:pPr>
        <w:pStyle w:val="FootnoteText"/>
      </w:pPr>
      <w:r>
        <w:rPr>
          <w:rStyle w:val="FootnoteReference"/>
        </w:rPr>
        <w:footnoteRef/>
      </w:r>
      <w:r>
        <w:t xml:space="preserve"> </w:t>
      </w:r>
      <w:r>
        <w:tab/>
        <w:t xml:space="preserve">Portfolio Committee No. 1 – Premier and Finance, NSW Legislative Council, </w:t>
      </w:r>
      <w:r w:rsidRPr="008305EF">
        <w:rPr>
          <w:i/>
          <w:iCs/>
        </w:rPr>
        <w:t>Impact of the regulatory framework for cannabis in New South Wales first report</w:t>
      </w:r>
      <w:r>
        <w:t xml:space="preserve"> (2024), p 27.</w:t>
      </w:r>
    </w:p>
  </w:footnote>
  <w:footnote w:id="155">
    <w:p w14:paraId="77DB97E8" w14:textId="77777777" w:rsidR="0030749A" w:rsidRDefault="0030749A">
      <w:pPr>
        <w:pStyle w:val="FootnoteText"/>
      </w:pPr>
      <w:r>
        <w:rPr>
          <w:rStyle w:val="FootnoteReference"/>
        </w:rPr>
        <w:footnoteRef/>
      </w:r>
      <w:r>
        <w:t xml:space="preserve"> </w:t>
      </w:r>
      <w:r>
        <w:tab/>
        <w:t xml:space="preserve">Therapeutic Goods Administration, </w:t>
      </w:r>
      <w:r w:rsidRPr="00FF2486">
        <w:rPr>
          <w:i/>
          <w:iCs/>
        </w:rPr>
        <w:t>Complying with the quality requirements for medicinal cannabis</w:t>
      </w:r>
      <w:r>
        <w:t xml:space="preserve"> (14 October 2024), Australian Government Department of Health and Aged Care, Therapeutic Goods Administration, </w:t>
      </w:r>
      <w:r w:rsidRPr="00F9453F">
        <w:t>https://www.tga.gov.au/resources/guidance/complying-quality-requirements-medicinal-cannabis</w:t>
      </w:r>
      <w:r>
        <w:t>.</w:t>
      </w:r>
    </w:p>
  </w:footnote>
  <w:footnote w:id="156">
    <w:p w14:paraId="3E5F8496" w14:textId="77777777" w:rsidR="0030749A" w:rsidRDefault="0030749A">
      <w:pPr>
        <w:pStyle w:val="FootnoteText"/>
      </w:pPr>
      <w:r>
        <w:rPr>
          <w:rStyle w:val="FootnoteReference"/>
        </w:rPr>
        <w:footnoteRef/>
      </w:r>
      <w:r>
        <w:t xml:space="preserve"> </w:t>
      </w:r>
      <w:r>
        <w:tab/>
        <w:t xml:space="preserve">Evidence, Mr </w:t>
      </w:r>
      <w:r w:rsidRPr="008B124D">
        <w:t>Bruce Battye, Director, Pharmaceutical Operations, Pharmaceutical Services Unit, Ministry of Health</w:t>
      </w:r>
      <w:r>
        <w:t xml:space="preserve">, 2 April 2025, p 4. </w:t>
      </w:r>
    </w:p>
  </w:footnote>
  <w:footnote w:id="157">
    <w:p w14:paraId="716E3825" w14:textId="77777777" w:rsidR="0030749A" w:rsidRDefault="0030749A">
      <w:pPr>
        <w:pStyle w:val="FootnoteText"/>
      </w:pPr>
      <w:r>
        <w:rPr>
          <w:rStyle w:val="FootnoteReference"/>
        </w:rPr>
        <w:footnoteRef/>
      </w:r>
      <w:r>
        <w:t xml:space="preserve"> </w:t>
      </w:r>
      <w:r>
        <w:tab/>
        <w:t xml:space="preserve">Evidence, Ms Edwina Vandine, </w:t>
      </w:r>
      <w:r w:rsidRPr="00C0367F">
        <w:t>Assistant Secretary, Office of Drug Control</w:t>
      </w:r>
      <w:r>
        <w:t>, 2 April 2025, p 15.</w:t>
      </w:r>
    </w:p>
  </w:footnote>
  <w:footnote w:id="158">
    <w:p w14:paraId="2C6CD27D" w14:textId="77777777" w:rsidR="0030749A" w:rsidRDefault="0030749A">
      <w:pPr>
        <w:pStyle w:val="FootnoteText"/>
      </w:pPr>
      <w:r>
        <w:rPr>
          <w:rStyle w:val="FootnoteReference"/>
        </w:rPr>
        <w:footnoteRef/>
      </w:r>
      <w:r>
        <w:t xml:space="preserve"> </w:t>
      </w:r>
      <w:r>
        <w:tab/>
        <w:t xml:space="preserve">Evidence, Ms Edwina Vandine, </w:t>
      </w:r>
      <w:r w:rsidRPr="00C0367F">
        <w:t>Assistant Secretary, Office of Drug Control</w:t>
      </w:r>
      <w:r>
        <w:t>, 2 April 2025, p 15.</w:t>
      </w:r>
    </w:p>
  </w:footnote>
  <w:footnote w:id="159">
    <w:p w14:paraId="65D3C060" w14:textId="77777777" w:rsidR="0030749A" w:rsidRDefault="0030749A">
      <w:pPr>
        <w:pStyle w:val="FootnoteText"/>
      </w:pPr>
      <w:r>
        <w:rPr>
          <w:rStyle w:val="FootnoteReference"/>
        </w:rPr>
        <w:footnoteRef/>
      </w:r>
      <w:r>
        <w:t xml:space="preserve"> </w:t>
      </w:r>
      <w:r>
        <w:tab/>
        <w:t xml:space="preserve">Office of Drug Control, </w:t>
      </w:r>
      <w:r w:rsidRPr="00773D81">
        <w:rPr>
          <w:i/>
          <w:iCs/>
        </w:rPr>
        <w:t>Application process for licences and permits under the Narcotic Drugs Act 1967</w:t>
      </w:r>
      <w:r>
        <w:t xml:space="preserve"> (9 July 2024), Australian Government, Department of Health, Disability and Ageing, Office of Drug Control, </w:t>
      </w:r>
      <w:r w:rsidRPr="00B737D8">
        <w:t>https://www.odc.gov.au/resources/publications/application-process-licences-and-permits-under-narcotic-drugs-act-1967</w:t>
      </w:r>
      <w:r>
        <w:t>.</w:t>
      </w:r>
    </w:p>
  </w:footnote>
  <w:footnote w:id="160">
    <w:p w14:paraId="07882135" w14:textId="77777777" w:rsidR="0030749A" w:rsidRDefault="0030749A">
      <w:pPr>
        <w:pStyle w:val="FootnoteText"/>
      </w:pPr>
      <w:r>
        <w:rPr>
          <w:rStyle w:val="FootnoteReference"/>
        </w:rPr>
        <w:footnoteRef/>
      </w:r>
      <w:r>
        <w:t xml:space="preserve"> </w:t>
      </w:r>
      <w:r>
        <w:tab/>
        <w:t xml:space="preserve">Office of Drug Control, </w:t>
      </w:r>
      <w:r w:rsidRPr="00773D81">
        <w:rPr>
          <w:i/>
          <w:iCs/>
        </w:rPr>
        <w:t>Application process for licences and permits under the Narcotic Drugs Act 1967</w:t>
      </w:r>
      <w:r>
        <w:t xml:space="preserve"> (9 July 2024), Australian Government, Department of Health, Disability and Ageing, Office of Drug Control, </w:t>
      </w:r>
      <w:r w:rsidRPr="00B737D8">
        <w:t>https://www.odc.gov.au/resources/publications/application-process-licences-and-permits-under-narcotic-drugs-act-1967</w:t>
      </w:r>
      <w:r>
        <w:t>.</w:t>
      </w:r>
    </w:p>
  </w:footnote>
  <w:footnote w:id="161">
    <w:p w14:paraId="0C6EAB2D" w14:textId="77777777" w:rsidR="0030749A" w:rsidRDefault="0030749A">
      <w:pPr>
        <w:pStyle w:val="FootnoteText"/>
      </w:pPr>
      <w:r>
        <w:rPr>
          <w:rStyle w:val="FootnoteReference"/>
        </w:rPr>
        <w:footnoteRef/>
      </w:r>
      <w:r>
        <w:t xml:space="preserve"> </w:t>
      </w:r>
      <w:r>
        <w:tab/>
        <w:t xml:space="preserve">Office of Drug Control, </w:t>
      </w:r>
      <w:r w:rsidRPr="00773D81">
        <w:rPr>
          <w:i/>
          <w:iCs/>
        </w:rPr>
        <w:t>Application process for licences and permits under the Narcotic Drugs Act 1967</w:t>
      </w:r>
      <w:r>
        <w:t xml:space="preserve"> (9 July 2024), Australian Government, Department of Health, Disability and Ageing, Office of Drug Control, </w:t>
      </w:r>
      <w:r w:rsidRPr="00B737D8">
        <w:t>https://www.odc.gov.au/resources/publications/application-process-licences-and-permits-under-narcotic-drugs-act-1967</w:t>
      </w:r>
      <w:r>
        <w:t>.</w:t>
      </w:r>
    </w:p>
  </w:footnote>
  <w:footnote w:id="162">
    <w:p w14:paraId="0CA98450" w14:textId="77777777" w:rsidR="0030749A" w:rsidRDefault="0030749A">
      <w:pPr>
        <w:pStyle w:val="FootnoteText"/>
      </w:pPr>
      <w:r>
        <w:rPr>
          <w:rStyle w:val="FootnoteReference"/>
        </w:rPr>
        <w:footnoteRef/>
      </w:r>
      <w:r>
        <w:t xml:space="preserve"> </w:t>
      </w:r>
      <w:r>
        <w:tab/>
        <w:t xml:space="preserve">Office of Drug Control, </w:t>
      </w:r>
      <w:r w:rsidRPr="00773D81">
        <w:rPr>
          <w:i/>
          <w:iCs/>
        </w:rPr>
        <w:t>Application process for licences and permits under the Narcotic Drugs Act 1967</w:t>
      </w:r>
      <w:r>
        <w:t xml:space="preserve"> (9 July 2024), Australian Government, Department of Health, Disability and Ageing, Office of Drug Control, </w:t>
      </w:r>
      <w:r w:rsidRPr="00B737D8">
        <w:t>https://www.odc.gov.au/resources/publications/application-process-licences-and-permits-under-narcotic-drugs-act-1967</w:t>
      </w:r>
      <w:r>
        <w:t>.</w:t>
      </w:r>
    </w:p>
  </w:footnote>
  <w:footnote w:id="163">
    <w:p w14:paraId="5E45B5EC" w14:textId="77777777" w:rsidR="0030749A" w:rsidRDefault="0030749A">
      <w:pPr>
        <w:pStyle w:val="FootnoteText"/>
      </w:pPr>
      <w:r>
        <w:rPr>
          <w:rStyle w:val="FootnoteReference"/>
        </w:rPr>
        <w:footnoteRef/>
      </w:r>
      <w:r>
        <w:t xml:space="preserve"> </w:t>
      </w:r>
      <w:r>
        <w:tab/>
        <w:t xml:space="preserve">Evidence, Ms Edwina Vandine, </w:t>
      </w:r>
      <w:r w:rsidRPr="00C0367F">
        <w:t>Assistant Secretary, Office of Drug Control</w:t>
      </w:r>
      <w:r>
        <w:t xml:space="preserve">, 2 April 2025, p 16. </w:t>
      </w:r>
    </w:p>
  </w:footnote>
  <w:footnote w:id="164">
    <w:p w14:paraId="3360F5CD" w14:textId="77777777" w:rsidR="0030749A" w:rsidRDefault="0030749A">
      <w:pPr>
        <w:pStyle w:val="FootnoteText"/>
      </w:pPr>
      <w:r>
        <w:rPr>
          <w:rStyle w:val="FootnoteReference"/>
        </w:rPr>
        <w:footnoteRef/>
      </w:r>
      <w:r>
        <w:t xml:space="preserve"> </w:t>
      </w:r>
      <w:r>
        <w:tab/>
        <w:t xml:space="preserve">Evidence, Ms Edwina Vandine, </w:t>
      </w:r>
      <w:r w:rsidRPr="00C0367F">
        <w:t>Assistant Secretary, Office of Drug Control</w:t>
      </w:r>
      <w:r>
        <w:t>, 2 April 2025, p 16.</w:t>
      </w:r>
    </w:p>
  </w:footnote>
  <w:footnote w:id="165">
    <w:p w14:paraId="29C295DC" w14:textId="77777777" w:rsidR="0030749A" w:rsidRDefault="0030749A">
      <w:pPr>
        <w:pStyle w:val="FootnoteText"/>
      </w:pPr>
      <w:r>
        <w:rPr>
          <w:rStyle w:val="FootnoteReference"/>
        </w:rPr>
        <w:footnoteRef/>
      </w:r>
      <w:r>
        <w:t xml:space="preserve"> </w:t>
      </w:r>
      <w:r>
        <w:tab/>
        <w:t xml:space="preserve">Evidence, Ms Edwina Vandine, </w:t>
      </w:r>
      <w:r w:rsidRPr="00C0367F">
        <w:t>Assistant Secretary, Office of Drug Control</w:t>
      </w:r>
      <w:r>
        <w:t>, 2 April 2025, p 16.</w:t>
      </w:r>
    </w:p>
  </w:footnote>
  <w:footnote w:id="166">
    <w:p w14:paraId="28FBF157" w14:textId="77777777" w:rsidR="0030749A" w:rsidRDefault="0030749A">
      <w:pPr>
        <w:pStyle w:val="FootnoteText"/>
      </w:pPr>
      <w:r>
        <w:rPr>
          <w:rStyle w:val="FootnoteReference"/>
        </w:rPr>
        <w:footnoteRef/>
      </w:r>
      <w:r>
        <w:t xml:space="preserve"> </w:t>
      </w:r>
      <w:r>
        <w:tab/>
        <w:t xml:space="preserve">Evidence, Ms Edwina Vandine, </w:t>
      </w:r>
      <w:r w:rsidRPr="00C0367F">
        <w:t>Assistant Secretary, Office of Drug Control</w:t>
      </w:r>
      <w:r>
        <w:t>, 2 April 2025, p 16.</w:t>
      </w:r>
    </w:p>
  </w:footnote>
  <w:footnote w:id="167">
    <w:p w14:paraId="646656F8" w14:textId="77777777" w:rsidR="0030749A" w:rsidRDefault="0030749A">
      <w:pPr>
        <w:pStyle w:val="FootnoteText"/>
      </w:pPr>
      <w:r>
        <w:rPr>
          <w:rStyle w:val="FootnoteReference"/>
        </w:rPr>
        <w:footnoteRef/>
      </w:r>
      <w:r>
        <w:t xml:space="preserve"> </w:t>
      </w:r>
      <w:r>
        <w:tab/>
        <w:t xml:space="preserve">Evidence, Ms Edwina Vandine, </w:t>
      </w:r>
      <w:r w:rsidRPr="00C0367F">
        <w:t>Assistant Secretary, Office of Drug Control</w:t>
      </w:r>
      <w:r>
        <w:t>, 2 April 2025, p 16.</w:t>
      </w:r>
    </w:p>
  </w:footnote>
  <w:footnote w:id="168">
    <w:p w14:paraId="4523430F" w14:textId="77777777" w:rsidR="0030749A" w:rsidRDefault="0030749A">
      <w:pPr>
        <w:pStyle w:val="FootnoteText"/>
      </w:pPr>
      <w:r>
        <w:rPr>
          <w:rStyle w:val="FootnoteReference"/>
        </w:rPr>
        <w:footnoteRef/>
      </w:r>
      <w:r>
        <w:t xml:space="preserve"> </w:t>
      </w:r>
      <w:r>
        <w:tab/>
        <w:t xml:space="preserve">Evidence, Ms Edwina Vandine, </w:t>
      </w:r>
      <w:r w:rsidRPr="00C0367F">
        <w:t>Assistant Secretary, Office of Drug Control</w:t>
      </w:r>
      <w:r>
        <w:t>, 2 April 2025, p 16.</w:t>
      </w:r>
    </w:p>
  </w:footnote>
  <w:footnote w:id="169">
    <w:p w14:paraId="74D05D8E" w14:textId="77777777" w:rsidR="0030749A" w:rsidRDefault="0030749A">
      <w:pPr>
        <w:pStyle w:val="FootnoteText"/>
      </w:pPr>
      <w:r>
        <w:rPr>
          <w:rStyle w:val="FootnoteReference"/>
        </w:rPr>
        <w:footnoteRef/>
      </w:r>
      <w:r>
        <w:t xml:space="preserve"> </w:t>
      </w:r>
      <w:r>
        <w:tab/>
        <w:t xml:space="preserve">Evidence, Ms Edwina Vandine, </w:t>
      </w:r>
      <w:r w:rsidRPr="00C0367F">
        <w:t>Assistant Secretary, Office of Drug Control</w:t>
      </w:r>
      <w:r>
        <w:t>, 2 April 2025, p 16.</w:t>
      </w:r>
    </w:p>
  </w:footnote>
  <w:footnote w:id="170">
    <w:p w14:paraId="78A1F8E2" w14:textId="77777777" w:rsidR="0030749A" w:rsidRDefault="0030749A">
      <w:pPr>
        <w:pStyle w:val="FootnoteText"/>
      </w:pPr>
      <w:r>
        <w:rPr>
          <w:rStyle w:val="FootnoteReference"/>
        </w:rPr>
        <w:footnoteRef/>
      </w:r>
      <w:r>
        <w:t xml:space="preserve"> </w:t>
      </w:r>
      <w:r>
        <w:tab/>
        <w:t xml:space="preserve">Evidence, Ms Edwina Vandine, </w:t>
      </w:r>
      <w:r w:rsidRPr="00C0367F">
        <w:t>Assistant Secretary, Office of Drug Control</w:t>
      </w:r>
      <w:r>
        <w:t>, 2 April 2025, p 16.</w:t>
      </w:r>
    </w:p>
  </w:footnote>
  <w:footnote w:id="171">
    <w:p w14:paraId="71D6F27B" w14:textId="0DFC66A9" w:rsidR="00F77389" w:rsidRDefault="00F77389" w:rsidP="00F77389">
      <w:pPr>
        <w:pStyle w:val="FootnoteText"/>
      </w:pPr>
      <w:r>
        <w:rPr>
          <w:rStyle w:val="FootnoteReference"/>
        </w:rPr>
        <w:footnoteRef/>
      </w:r>
      <w:r>
        <w:t xml:space="preserve"> </w:t>
      </w:r>
      <w:r>
        <w:tab/>
      </w:r>
      <w:r w:rsidR="003A3D78">
        <w:t xml:space="preserve">Portfolio Committee No. 1 – Premier and Finance, NSW Legislative Council, </w:t>
      </w:r>
      <w:r w:rsidR="003A3D78" w:rsidRPr="008305EF">
        <w:rPr>
          <w:i/>
          <w:iCs/>
        </w:rPr>
        <w:t>Impact of the regulatory framework for cannabis in New South Wales first report</w:t>
      </w:r>
      <w:r w:rsidR="003A3D78">
        <w:t xml:space="preserve"> (2024), p</w:t>
      </w:r>
      <w:r w:rsidR="00433CAA">
        <w:t>p</w:t>
      </w:r>
      <w:r w:rsidR="003A3D78">
        <w:t xml:space="preserve"> 60</w:t>
      </w:r>
      <w:r w:rsidR="00433CAA">
        <w:t>-63</w:t>
      </w:r>
      <w:r w:rsidR="003A3D78">
        <w:t xml:space="preserve">. </w:t>
      </w:r>
    </w:p>
  </w:footnote>
  <w:footnote w:id="172">
    <w:p w14:paraId="5E214F98" w14:textId="4F98CAE7" w:rsidR="00F77389" w:rsidRDefault="00F77389" w:rsidP="00F77389">
      <w:pPr>
        <w:pStyle w:val="FootnoteText"/>
      </w:pPr>
      <w:r>
        <w:rPr>
          <w:rStyle w:val="FootnoteReference"/>
        </w:rPr>
        <w:footnoteRef/>
      </w:r>
      <w:r>
        <w:t xml:space="preserve"> </w:t>
      </w:r>
      <w:r>
        <w:tab/>
      </w:r>
      <w:r w:rsidR="003A3D78">
        <w:t xml:space="preserve">Portfolio Committee No. 1 – Premier and Finance, NSW Legislative Council, </w:t>
      </w:r>
      <w:r w:rsidR="003A3D78" w:rsidRPr="008305EF">
        <w:rPr>
          <w:i/>
          <w:iCs/>
        </w:rPr>
        <w:t>Impact of the regulatory framework for cannabis in New South Wales first report</w:t>
      </w:r>
      <w:r w:rsidR="003A3D78">
        <w:t xml:space="preserve"> (2024), </w:t>
      </w:r>
      <w:r w:rsidR="00433CAA">
        <w:t>p</w:t>
      </w:r>
      <w:r w:rsidR="003A3D78">
        <w:t>p 60</w:t>
      </w:r>
      <w:r w:rsidR="00433CAA">
        <w:t>-63</w:t>
      </w:r>
      <w:r w:rsidR="003A3D78">
        <w:t xml:space="preserve">. </w:t>
      </w:r>
    </w:p>
  </w:footnote>
  <w:footnote w:id="173">
    <w:p w14:paraId="78D5F04E" w14:textId="77777777" w:rsidR="0030749A" w:rsidRDefault="0030749A">
      <w:pPr>
        <w:pStyle w:val="FootnoteText"/>
      </w:pPr>
      <w:r>
        <w:rPr>
          <w:rStyle w:val="FootnoteReference"/>
        </w:rPr>
        <w:footnoteRef/>
      </w:r>
      <w:r>
        <w:t xml:space="preserve"> </w:t>
      </w:r>
      <w:r>
        <w:tab/>
        <w:t xml:space="preserve">Evidence, Ms Edwina Vandine, </w:t>
      </w:r>
      <w:r w:rsidRPr="00C0367F">
        <w:t>Assistant Secretary, Office of Drug Control</w:t>
      </w:r>
      <w:r>
        <w:t xml:space="preserve">, 2 April 2025, p 16. </w:t>
      </w:r>
    </w:p>
  </w:footnote>
  <w:footnote w:id="174">
    <w:p w14:paraId="4270EA6E" w14:textId="77777777" w:rsidR="0030749A" w:rsidRDefault="0030749A">
      <w:pPr>
        <w:pStyle w:val="FootnoteText"/>
      </w:pPr>
      <w:r>
        <w:rPr>
          <w:rStyle w:val="FootnoteReference"/>
        </w:rPr>
        <w:footnoteRef/>
      </w:r>
      <w:r>
        <w:t xml:space="preserve"> </w:t>
      </w:r>
      <w:r>
        <w:tab/>
        <w:t xml:space="preserve">Evidence, Ms Edwina Vandine, </w:t>
      </w:r>
      <w:r w:rsidRPr="00C0367F">
        <w:t>Assistant Secretary, Office of Drug Control</w:t>
      </w:r>
      <w:r>
        <w:t>, 2 April 2025, p 15.</w:t>
      </w:r>
    </w:p>
  </w:footnote>
  <w:footnote w:id="175">
    <w:p w14:paraId="00DE4ED0" w14:textId="77777777" w:rsidR="0030749A" w:rsidRDefault="0030749A">
      <w:pPr>
        <w:pStyle w:val="FootnoteText"/>
      </w:pPr>
      <w:r>
        <w:rPr>
          <w:rStyle w:val="FootnoteReference"/>
        </w:rPr>
        <w:footnoteRef/>
      </w:r>
      <w:r>
        <w:t xml:space="preserve"> </w:t>
      </w:r>
      <w:r>
        <w:tab/>
        <w:t xml:space="preserve">Evidence, Ms Edwina Vandine, </w:t>
      </w:r>
      <w:r w:rsidRPr="00C0367F">
        <w:t>Assistant Secretary, Office of Drug Control</w:t>
      </w:r>
      <w:r>
        <w:t>, 2 April 2025, p 15.</w:t>
      </w:r>
    </w:p>
  </w:footnote>
  <w:footnote w:id="176">
    <w:p w14:paraId="6B8234A9" w14:textId="77777777" w:rsidR="0030749A" w:rsidRDefault="0030749A">
      <w:pPr>
        <w:pStyle w:val="FootnoteText"/>
      </w:pPr>
      <w:r>
        <w:rPr>
          <w:rStyle w:val="FootnoteReference"/>
        </w:rPr>
        <w:footnoteRef/>
      </w:r>
      <w:r>
        <w:t xml:space="preserve"> </w:t>
      </w:r>
      <w:r>
        <w:tab/>
        <w:t xml:space="preserve">Evidence, Ms Edwina Vandine, </w:t>
      </w:r>
      <w:r w:rsidRPr="00C0367F">
        <w:t>Assistant Secretary, Office of Drug Control</w:t>
      </w:r>
      <w:r>
        <w:t>, 2 April 2025, p 16.</w:t>
      </w:r>
    </w:p>
  </w:footnote>
  <w:footnote w:id="177">
    <w:p w14:paraId="7D2B32F3" w14:textId="77777777" w:rsidR="0030749A" w:rsidRDefault="0030749A">
      <w:pPr>
        <w:pStyle w:val="FootnoteText"/>
      </w:pPr>
      <w:r>
        <w:rPr>
          <w:rStyle w:val="FootnoteReference"/>
        </w:rPr>
        <w:footnoteRef/>
      </w:r>
      <w:r>
        <w:t xml:space="preserve"> </w:t>
      </w:r>
      <w:r>
        <w:tab/>
        <w:t xml:space="preserve">Evidence, Ms Edwina Vandine, </w:t>
      </w:r>
      <w:r w:rsidRPr="00C0367F">
        <w:t>Assistant Secretary, Office of Drug Control</w:t>
      </w:r>
      <w:r>
        <w:t>, 2 April 2025, p 18.</w:t>
      </w:r>
    </w:p>
  </w:footnote>
  <w:footnote w:id="178">
    <w:p w14:paraId="7D4E8DE2" w14:textId="77777777" w:rsidR="0030749A" w:rsidRDefault="0030749A">
      <w:pPr>
        <w:pStyle w:val="FootnoteText"/>
      </w:pPr>
      <w:r>
        <w:rPr>
          <w:rStyle w:val="FootnoteReference"/>
        </w:rPr>
        <w:footnoteRef/>
      </w:r>
      <w:r>
        <w:t xml:space="preserve"> </w:t>
      </w:r>
      <w:r>
        <w:tab/>
        <w:t xml:space="preserve">Evidence, Ms Edwina Vandine, </w:t>
      </w:r>
      <w:r w:rsidRPr="00C0367F">
        <w:t>Assistant Secretary, Office of Drug Control</w:t>
      </w:r>
      <w:r>
        <w:t xml:space="preserve">, 2 April 2025, p 18. </w:t>
      </w:r>
    </w:p>
  </w:footnote>
  <w:footnote w:id="179">
    <w:p w14:paraId="49A60FD0" w14:textId="77777777" w:rsidR="0030749A" w:rsidRDefault="0030749A">
      <w:pPr>
        <w:pStyle w:val="FootnoteText"/>
      </w:pPr>
      <w:r>
        <w:rPr>
          <w:rStyle w:val="FootnoteReference"/>
        </w:rPr>
        <w:footnoteRef/>
      </w:r>
      <w:r>
        <w:t xml:space="preserve"> </w:t>
      </w:r>
      <w:r>
        <w:tab/>
        <w:t xml:space="preserve">Evidence, Ms Edwina Vandine, </w:t>
      </w:r>
      <w:r w:rsidRPr="00C0367F">
        <w:t>Assistant Secretary, Office of Drug Control</w:t>
      </w:r>
      <w:r>
        <w:t>, 2 April 2025, p 16.</w:t>
      </w:r>
    </w:p>
  </w:footnote>
  <w:footnote w:id="180">
    <w:p w14:paraId="02B96A05" w14:textId="77777777" w:rsidR="0030749A" w:rsidRDefault="0030749A">
      <w:pPr>
        <w:pStyle w:val="FootnoteText"/>
      </w:pPr>
      <w:r>
        <w:rPr>
          <w:rStyle w:val="FootnoteReference"/>
        </w:rPr>
        <w:footnoteRef/>
      </w:r>
      <w:r>
        <w:t xml:space="preserve"> </w:t>
      </w:r>
      <w:r>
        <w:tab/>
        <w:t xml:space="preserve">Therapeutic Goods Administration, </w:t>
      </w:r>
      <w:r w:rsidRPr="00FF2486">
        <w:rPr>
          <w:i/>
          <w:iCs/>
        </w:rPr>
        <w:t>Complying with the quality requirements for medicinal cannabis</w:t>
      </w:r>
      <w:r>
        <w:t xml:space="preserve"> (14 October 2024), Australian Government Department of Health and Aged Care, Therapeutic Goods Administration, </w:t>
      </w:r>
      <w:r w:rsidRPr="00F9453F">
        <w:t>https://www.tga.gov.au/resources/guidance/complying-quality-requirements-medicinal-cannabis</w:t>
      </w:r>
      <w:r>
        <w:t>.</w:t>
      </w:r>
    </w:p>
  </w:footnote>
  <w:footnote w:id="181">
    <w:p w14:paraId="1E24F1EC" w14:textId="77777777" w:rsidR="0030749A" w:rsidRDefault="0030749A">
      <w:pPr>
        <w:pStyle w:val="FootnoteText"/>
      </w:pPr>
      <w:r>
        <w:rPr>
          <w:rStyle w:val="FootnoteReference"/>
        </w:rPr>
        <w:footnoteRef/>
      </w:r>
      <w:r>
        <w:t xml:space="preserve"> </w:t>
      </w:r>
      <w:r>
        <w:tab/>
        <w:t xml:space="preserve">Therapeutic Goods Administration, </w:t>
      </w:r>
      <w:r w:rsidRPr="00FF2486">
        <w:rPr>
          <w:i/>
          <w:iCs/>
        </w:rPr>
        <w:t>Complying with the quality requirements for medicinal cannabis</w:t>
      </w:r>
      <w:r>
        <w:t xml:space="preserve"> (14 October 2024), Australian Government Department of Health and Aged Care, Therapeutic Goods Administration, </w:t>
      </w:r>
      <w:r w:rsidRPr="00F9453F">
        <w:t>https://www.tga.gov.au/resources/guidance/complying-quality-requirements-medicinal-cannabis</w:t>
      </w:r>
      <w:r>
        <w:t>.</w:t>
      </w:r>
    </w:p>
  </w:footnote>
  <w:footnote w:id="182">
    <w:p w14:paraId="0A61B5BE" w14:textId="77777777" w:rsidR="0030749A" w:rsidRDefault="0030749A">
      <w:pPr>
        <w:pStyle w:val="FootnoteText"/>
      </w:pPr>
      <w:r>
        <w:rPr>
          <w:rStyle w:val="FootnoteReference"/>
        </w:rPr>
        <w:footnoteRef/>
      </w:r>
      <w:r>
        <w:t xml:space="preserve"> </w:t>
      </w:r>
      <w:r>
        <w:tab/>
        <w:t xml:space="preserve">Evidence, Professor Robyn Langham, </w:t>
      </w:r>
      <w:r w:rsidRPr="00D71E0E">
        <w:t>Chief Medical Adviser, Therapeutic Goods Administration, 2 April 2025, p 15.</w:t>
      </w:r>
    </w:p>
  </w:footnote>
  <w:footnote w:id="183">
    <w:p w14:paraId="6185FDAF" w14:textId="77777777" w:rsidR="0030749A" w:rsidRDefault="0030749A">
      <w:pPr>
        <w:pStyle w:val="FootnoteText"/>
      </w:pPr>
      <w:r>
        <w:rPr>
          <w:rStyle w:val="FootnoteReference"/>
        </w:rPr>
        <w:footnoteRef/>
      </w:r>
      <w:r>
        <w:t xml:space="preserve"> </w:t>
      </w:r>
      <w:r>
        <w:tab/>
        <w:t xml:space="preserve">Evidence, Professor Robyn Langham, </w:t>
      </w:r>
      <w:r w:rsidRPr="00D71E0E">
        <w:t>Chief Medical Adviser, Therapeutic Goods Administration, 2 April 2025, p 15.</w:t>
      </w:r>
    </w:p>
  </w:footnote>
  <w:footnote w:id="184">
    <w:p w14:paraId="6C61FD3C" w14:textId="77777777" w:rsidR="0030749A" w:rsidRDefault="0030749A">
      <w:pPr>
        <w:pStyle w:val="FootnoteText"/>
      </w:pPr>
      <w:r>
        <w:rPr>
          <w:rStyle w:val="FootnoteReference"/>
        </w:rPr>
        <w:footnoteRef/>
      </w:r>
      <w:r>
        <w:t xml:space="preserve"> </w:t>
      </w:r>
      <w:r>
        <w:tab/>
        <w:t xml:space="preserve">Evidence, Professor Robyn Langham, </w:t>
      </w:r>
      <w:r w:rsidRPr="00D71E0E">
        <w:t>Chief Medical Adviser, Therapeutic Goods Administration, 2 April 2025, p 15.</w:t>
      </w:r>
    </w:p>
  </w:footnote>
  <w:footnote w:id="185">
    <w:p w14:paraId="063CDEC3" w14:textId="77777777" w:rsidR="0030749A" w:rsidRDefault="0030749A">
      <w:pPr>
        <w:pStyle w:val="FootnoteText"/>
      </w:pPr>
      <w:r>
        <w:rPr>
          <w:rStyle w:val="FootnoteReference"/>
        </w:rPr>
        <w:footnoteRef/>
      </w:r>
      <w:r>
        <w:t xml:space="preserve"> </w:t>
      </w:r>
      <w:r>
        <w:tab/>
        <w:t xml:space="preserve">Portfolio Committee No. 1 – Premier and Finance, NSW Legislative Council, </w:t>
      </w:r>
      <w:r w:rsidRPr="008305EF">
        <w:rPr>
          <w:i/>
          <w:iCs/>
        </w:rPr>
        <w:t>Impact of the regulatory framework for cannabis in New South Wales first report</w:t>
      </w:r>
      <w:r>
        <w:t xml:space="preserve"> (2024), p 61. </w:t>
      </w:r>
    </w:p>
  </w:footnote>
  <w:footnote w:id="186">
    <w:p w14:paraId="683A8AF8" w14:textId="77777777" w:rsidR="0030749A" w:rsidRDefault="0030749A">
      <w:pPr>
        <w:pStyle w:val="FootnoteText"/>
      </w:pPr>
      <w:r>
        <w:rPr>
          <w:rStyle w:val="FootnoteReference"/>
        </w:rPr>
        <w:footnoteRef/>
      </w:r>
      <w:r>
        <w:t xml:space="preserve"> </w:t>
      </w:r>
      <w:r>
        <w:tab/>
        <w:t>Evidence, Dr Teresa Nicoletti, Chair, Australian Medicinal Cannabis Association, 2 April 2025, p 23.</w:t>
      </w:r>
    </w:p>
  </w:footnote>
  <w:footnote w:id="187">
    <w:p w14:paraId="28F24BC6" w14:textId="77777777" w:rsidR="0030749A" w:rsidRDefault="0030749A">
      <w:pPr>
        <w:pStyle w:val="FootnoteText"/>
      </w:pPr>
      <w:r>
        <w:rPr>
          <w:rStyle w:val="FootnoteReference"/>
        </w:rPr>
        <w:footnoteRef/>
      </w:r>
      <w:r>
        <w:t xml:space="preserve"> </w:t>
      </w:r>
      <w:r>
        <w:tab/>
        <w:t xml:space="preserve">Evidence, Dr Teresa Nicoletti, Chair, </w:t>
      </w:r>
      <w:r w:rsidRPr="009B1A5C">
        <w:t>Australian Medicinal Cannabis Association</w:t>
      </w:r>
      <w:r>
        <w:t>, 2 April 2025, p 23.</w:t>
      </w:r>
    </w:p>
  </w:footnote>
  <w:footnote w:id="188">
    <w:p w14:paraId="7251B22F" w14:textId="77777777" w:rsidR="0030749A" w:rsidRDefault="0030749A">
      <w:pPr>
        <w:pStyle w:val="FootnoteText"/>
      </w:pPr>
      <w:r>
        <w:rPr>
          <w:rStyle w:val="FootnoteReference"/>
        </w:rPr>
        <w:footnoteRef/>
      </w:r>
      <w:r>
        <w:t xml:space="preserve"> </w:t>
      </w:r>
      <w:r>
        <w:tab/>
        <w:t xml:space="preserve">Evidence, Professor Robyn Langham, </w:t>
      </w:r>
      <w:r w:rsidRPr="00D71E0E">
        <w:t>Chief Medical Adviser, Therapeutic Goods Administration, 2 April 2025, p</w:t>
      </w:r>
      <w:r>
        <w:t xml:space="preserve"> 19. </w:t>
      </w:r>
    </w:p>
  </w:footnote>
  <w:footnote w:id="189">
    <w:p w14:paraId="432DAB50" w14:textId="10A8D082" w:rsidR="0030749A" w:rsidRDefault="0030749A">
      <w:pPr>
        <w:pStyle w:val="FootnoteText"/>
      </w:pPr>
      <w:r>
        <w:rPr>
          <w:rStyle w:val="FootnoteReference"/>
        </w:rPr>
        <w:footnoteRef/>
      </w:r>
      <w:r>
        <w:t xml:space="preserve"> </w:t>
      </w:r>
      <w:r>
        <w:tab/>
        <w:t xml:space="preserve">Evidence, Professor Robyn Langham, </w:t>
      </w:r>
      <w:r w:rsidRPr="00D71E0E">
        <w:t>Chief Medical Adviser, Therapeutic Goods Administration, 2 April 2025, p</w:t>
      </w:r>
      <w:r>
        <w:t xml:space="preserve"> 1</w:t>
      </w:r>
      <w:r w:rsidR="00193493">
        <w:t>4</w:t>
      </w:r>
      <w:r>
        <w:t xml:space="preserve">. </w:t>
      </w:r>
    </w:p>
  </w:footnote>
  <w:footnote w:id="190">
    <w:p w14:paraId="4A11E7D1" w14:textId="77777777" w:rsidR="0030749A" w:rsidRDefault="0030749A">
      <w:pPr>
        <w:pStyle w:val="FootnoteText"/>
      </w:pPr>
      <w:r>
        <w:rPr>
          <w:rStyle w:val="FootnoteReference"/>
        </w:rPr>
        <w:footnoteRef/>
      </w:r>
      <w:r>
        <w:t xml:space="preserve"> </w:t>
      </w:r>
      <w:r>
        <w:tab/>
        <w:t xml:space="preserve">Evidence, Professor Robyn Langham, </w:t>
      </w:r>
      <w:r w:rsidRPr="00E7727D">
        <w:t>Chief Medical Adviser, Therapeutic Goods Administration</w:t>
      </w:r>
      <w:r>
        <w:t xml:space="preserve">, 2 April 2025, p 14. </w:t>
      </w:r>
    </w:p>
  </w:footnote>
  <w:footnote w:id="191">
    <w:p w14:paraId="2BF708E8" w14:textId="77777777" w:rsidR="0030749A" w:rsidRDefault="0030749A">
      <w:pPr>
        <w:pStyle w:val="FootnoteText"/>
        <w:tabs>
          <w:tab w:val="left" w:pos="1635"/>
        </w:tabs>
      </w:pPr>
      <w:r>
        <w:rPr>
          <w:rStyle w:val="FootnoteReference"/>
        </w:rPr>
        <w:footnoteRef/>
      </w:r>
      <w:r>
        <w:t xml:space="preserve"> </w:t>
      </w:r>
      <w:r>
        <w:tab/>
        <w:t xml:space="preserve">Evidence, Professor Robyn Langham, </w:t>
      </w:r>
      <w:r w:rsidRPr="00E7727D">
        <w:t>Chief Medical Adviser, Therapeutic Goods Administration</w:t>
      </w:r>
      <w:r>
        <w:t>, 2 April 2025, p 14.</w:t>
      </w:r>
      <w:r>
        <w:tab/>
      </w:r>
    </w:p>
  </w:footnote>
  <w:footnote w:id="192">
    <w:p w14:paraId="3F1D66CD" w14:textId="77777777" w:rsidR="0030749A" w:rsidRDefault="0030749A">
      <w:pPr>
        <w:pStyle w:val="FootnoteText"/>
      </w:pPr>
      <w:r>
        <w:rPr>
          <w:rStyle w:val="FootnoteReference"/>
        </w:rPr>
        <w:footnoteRef/>
      </w:r>
      <w:r>
        <w:t xml:space="preserve"> </w:t>
      </w:r>
      <w:r>
        <w:tab/>
        <w:t xml:space="preserve">Evidence, Professor Robyn Langham, </w:t>
      </w:r>
      <w:r w:rsidRPr="00D71E0E">
        <w:t>Chief Medical Adviser, Therapeutic Goods Administration, 2 April 2025, p 15.</w:t>
      </w:r>
      <w:r>
        <w:rPr>
          <w:sz w:val="24"/>
        </w:rPr>
        <w:t xml:space="preserve"> </w:t>
      </w:r>
    </w:p>
  </w:footnote>
  <w:footnote w:id="193">
    <w:p w14:paraId="65FD9AFD" w14:textId="77777777" w:rsidR="0030749A" w:rsidRDefault="0030749A">
      <w:pPr>
        <w:pStyle w:val="FootnoteText"/>
      </w:pPr>
      <w:r>
        <w:rPr>
          <w:rStyle w:val="FootnoteReference"/>
        </w:rPr>
        <w:footnoteRef/>
      </w:r>
      <w:r>
        <w:t xml:space="preserve"> </w:t>
      </w:r>
      <w:r>
        <w:tab/>
        <w:t xml:space="preserve">Evidence, Professor Robyn Langham, </w:t>
      </w:r>
      <w:r w:rsidRPr="00D71E0E">
        <w:t>Chief Medical Adviser, Therapeutic Goods Administration, 2 April 2025, p 15.</w:t>
      </w:r>
    </w:p>
  </w:footnote>
  <w:footnote w:id="194">
    <w:p w14:paraId="4D2FD7EA" w14:textId="77777777" w:rsidR="0030749A" w:rsidRDefault="0030749A">
      <w:pPr>
        <w:pStyle w:val="FootnoteText"/>
      </w:pPr>
      <w:r>
        <w:rPr>
          <w:rStyle w:val="FootnoteReference"/>
        </w:rPr>
        <w:footnoteRef/>
      </w:r>
      <w:r>
        <w:t xml:space="preserve"> </w:t>
      </w:r>
      <w:r>
        <w:tab/>
        <w:t xml:space="preserve">Evidence, Professor Robyn Langham, </w:t>
      </w:r>
      <w:r w:rsidRPr="00D71E0E">
        <w:t>Chief Medical Adviser, Therapeutic Goods Administration, 2 April 2025, p 15.</w:t>
      </w:r>
    </w:p>
  </w:footnote>
  <w:footnote w:id="195">
    <w:p w14:paraId="3F7B1D73" w14:textId="77777777" w:rsidR="0030749A" w:rsidRDefault="0030749A">
      <w:pPr>
        <w:pStyle w:val="FootnoteText"/>
      </w:pPr>
      <w:r>
        <w:rPr>
          <w:rStyle w:val="FootnoteReference"/>
        </w:rPr>
        <w:footnoteRef/>
      </w:r>
      <w:r>
        <w:t xml:space="preserve"> </w:t>
      </w:r>
      <w:r>
        <w:tab/>
        <w:t xml:space="preserve">Evidence, Dr Teresa Nicoletti, Chair, </w:t>
      </w:r>
      <w:r w:rsidRPr="009B1A5C">
        <w:t>Australian Medicinal Cannabis Association</w:t>
      </w:r>
      <w:r>
        <w:t>, 2 April 2025, p 26.</w:t>
      </w:r>
    </w:p>
  </w:footnote>
  <w:footnote w:id="196">
    <w:p w14:paraId="71259EC3" w14:textId="77777777" w:rsidR="0030749A" w:rsidRDefault="0030749A">
      <w:pPr>
        <w:pStyle w:val="FootnoteText"/>
      </w:pPr>
      <w:r>
        <w:rPr>
          <w:rStyle w:val="FootnoteReference"/>
        </w:rPr>
        <w:footnoteRef/>
      </w:r>
      <w:r>
        <w:t xml:space="preserve"> </w:t>
      </w:r>
      <w:r>
        <w:tab/>
        <w:t xml:space="preserve">Evidence, Dr Teresa Nicoletti, Chair, </w:t>
      </w:r>
      <w:r w:rsidRPr="009B1A5C">
        <w:t>Australian Medicinal Cannabis Association</w:t>
      </w:r>
      <w:r>
        <w:t>, 2 April 2025, p 26.</w:t>
      </w:r>
    </w:p>
  </w:footnote>
  <w:footnote w:id="197">
    <w:p w14:paraId="4B48A4D0" w14:textId="77777777" w:rsidR="0030749A" w:rsidRDefault="0030749A">
      <w:pPr>
        <w:pStyle w:val="FootnoteText"/>
      </w:pPr>
      <w:r>
        <w:rPr>
          <w:rStyle w:val="FootnoteReference"/>
        </w:rPr>
        <w:footnoteRef/>
      </w:r>
      <w:r>
        <w:t xml:space="preserve"> </w:t>
      </w:r>
      <w:r>
        <w:tab/>
        <w:t>Evidence, Dr Teresa Nicoletti, Chair, Australian Medicinal Cannabis Association, 2 April 2025, p 27.</w:t>
      </w:r>
    </w:p>
  </w:footnote>
  <w:footnote w:id="198">
    <w:p w14:paraId="3CE790B6" w14:textId="77777777" w:rsidR="0030749A" w:rsidRDefault="0030749A">
      <w:pPr>
        <w:pStyle w:val="FootnoteText"/>
      </w:pPr>
      <w:r>
        <w:rPr>
          <w:rStyle w:val="FootnoteReference"/>
        </w:rPr>
        <w:footnoteRef/>
      </w:r>
      <w:r>
        <w:t xml:space="preserve"> </w:t>
      </w:r>
      <w:r>
        <w:tab/>
        <w:t>Evidence, Dr Teresa Nicoletti, Chair, Australian Medicinal Cannabis Association, 2 April 2025, p 27.</w:t>
      </w:r>
    </w:p>
  </w:footnote>
  <w:footnote w:id="199">
    <w:p w14:paraId="1AA76518" w14:textId="77777777" w:rsidR="0030749A" w:rsidRDefault="0030749A">
      <w:pPr>
        <w:pStyle w:val="FootnoteText"/>
      </w:pPr>
      <w:r>
        <w:rPr>
          <w:rStyle w:val="FootnoteReference"/>
        </w:rPr>
        <w:footnoteRef/>
      </w:r>
      <w:r>
        <w:t xml:space="preserve"> </w:t>
      </w:r>
      <w:r>
        <w:tab/>
        <w:t xml:space="preserve">Portfolio Committee No. 1 – Premier and Finance, NSW Legislative Council, </w:t>
      </w:r>
      <w:r w:rsidRPr="008305EF">
        <w:rPr>
          <w:i/>
          <w:iCs/>
        </w:rPr>
        <w:t>Impact of the regulatory framework for cannabis in New South Wales first report</w:t>
      </w:r>
      <w:r>
        <w:t xml:space="preserve"> (2024), pp 53-54. </w:t>
      </w:r>
    </w:p>
  </w:footnote>
  <w:footnote w:id="200">
    <w:p w14:paraId="22DE0E6E" w14:textId="77777777" w:rsidR="0030749A" w:rsidRDefault="0030749A">
      <w:pPr>
        <w:pStyle w:val="FootnoteText"/>
      </w:pPr>
      <w:r>
        <w:rPr>
          <w:rStyle w:val="FootnoteReference"/>
        </w:rPr>
        <w:footnoteRef/>
      </w:r>
      <w:r>
        <w:t xml:space="preserve"> </w:t>
      </w:r>
      <w:r>
        <w:tab/>
        <w:t xml:space="preserve">Portfolio Committee No. 1 – Premier and Finance, NSW Legislative Council, </w:t>
      </w:r>
      <w:r w:rsidRPr="008305EF">
        <w:rPr>
          <w:i/>
          <w:iCs/>
        </w:rPr>
        <w:t>Impact of the regulatory framework for cannabis in New South Wales first report</w:t>
      </w:r>
      <w:r>
        <w:t xml:space="preserve"> (2024), p 54. </w:t>
      </w:r>
    </w:p>
  </w:footnote>
  <w:footnote w:id="201">
    <w:p w14:paraId="3BDC5B17" w14:textId="77777777" w:rsidR="0030749A" w:rsidRDefault="0030749A">
      <w:pPr>
        <w:pStyle w:val="FootnoteText"/>
      </w:pPr>
      <w:r>
        <w:rPr>
          <w:rStyle w:val="FootnoteReference"/>
        </w:rPr>
        <w:footnoteRef/>
      </w:r>
      <w:r>
        <w:t xml:space="preserve"> </w:t>
      </w:r>
      <w:r>
        <w:tab/>
        <w:t xml:space="preserve">Portfolio Committee No. 1 – Premier and Finance, NSW Legislative Council, </w:t>
      </w:r>
      <w:r w:rsidRPr="008305EF">
        <w:rPr>
          <w:i/>
          <w:iCs/>
        </w:rPr>
        <w:t>Impact of the regulatory framework for cannabis in New South Wales first report</w:t>
      </w:r>
      <w:r>
        <w:t xml:space="preserve"> (2024), p 54. </w:t>
      </w:r>
    </w:p>
  </w:footnote>
  <w:footnote w:id="202">
    <w:p w14:paraId="0F9F65FD" w14:textId="77777777" w:rsidR="0030749A" w:rsidRDefault="0030749A">
      <w:pPr>
        <w:pStyle w:val="FootnoteText"/>
      </w:pPr>
      <w:r>
        <w:rPr>
          <w:rStyle w:val="FootnoteReference"/>
        </w:rPr>
        <w:footnoteRef/>
      </w:r>
      <w:r>
        <w:t xml:space="preserve"> </w:t>
      </w:r>
      <w:r>
        <w:tab/>
        <w:t xml:space="preserve">Evidence, Ms Edwina Vandine, </w:t>
      </w:r>
      <w:r w:rsidRPr="00C0367F">
        <w:t>Assistant Secretary, Office of Drug Control</w:t>
      </w:r>
      <w:r>
        <w:t xml:space="preserve">, 2 April 2025, p 17. </w:t>
      </w:r>
    </w:p>
  </w:footnote>
  <w:footnote w:id="203">
    <w:p w14:paraId="71184C36" w14:textId="77777777" w:rsidR="0030749A" w:rsidRDefault="0030749A">
      <w:pPr>
        <w:pStyle w:val="FootnoteText"/>
      </w:pPr>
      <w:r>
        <w:rPr>
          <w:rStyle w:val="FootnoteReference"/>
        </w:rPr>
        <w:footnoteRef/>
      </w:r>
      <w:r>
        <w:t xml:space="preserve"> </w:t>
      </w:r>
      <w:r>
        <w:tab/>
        <w:t xml:space="preserve">Evidence, Ms Edwina Vandine, </w:t>
      </w:r>
      <w:r w:rsidRPr="00C0367F">
        <w:t>Assistant Secretary, Office of Drug Control</w:t>
      </w:r>
      <w:r>
        <w:t>, 2 April 2025, p 17.</w:t>
      </w:r>
    </w:p>
  </w:footnote>
  <w:footnote w:id="204">
    <w:p w14:paraId="4C30A163" w14:textId="77777777" w:rsidR="0030749A" w:rsidRDefault="0030749A">
      <w:pPr>
        <w:pStyle w:val="FootnoteText"/>
      </w:pPr>
      <w:r>
        <w:rPr>
          <w:rStyle w:val="FootnoteReference"/>
        </w:rPr>
        <w:footnoteRef/>
      </w:r>
      <w:r>
        <w:t xml:space="preserve"> </w:t>
      </w:r>
      <w:r>
        <w:tab/>
        <w:t xml:space="preserve">Evidence, Ms Edwina Vandine, </w:t>
      </w:r>
      <w:r w:rsidRPr="00C0367F">
        <w:t>Assistant Secretary, Office of Drug Control</w:t>
      </w:r>
      <w:r>
        <w:t>, 2 April 2025, p 17.</w:t>
      </w:r>
    </w:p>
  </w:footnote>
  <w:footnote w:id="205">
    <w:p w14:paraId="00AC30DB" w14:textId="77777777" w:rsidR="0030749A" w:rsidRDefault="0030749A">
      <w:pPr>
        <w:pStyle w:val="FootnoteText"/>
      </w:pPr>
      <w:r>
        <w:rPr>
          <w:rStyle w:val="FootnoteReference"/>
        </w:rPr>
        <w:footnoteRef/>
      </w:r>
      <w:r>
        <w:t xml:space="preserve"> </w:t>
      </w:r>
      <w:r>
        <w:tab/>
        <w:t xml:space="preserve">Evidence, Ms Edwina Vandine, </w:t>
      </w:r>
      <w:r w:rsidRPr="00C0367F">
        <w:t>Assistant Secretary, Office of Drug Control</w:t>
      </w:r>
      <w:r>
        <w:t>, 2 April 2025, p 17.</w:t>
      </w:r>
    </w:p>
  </w:footnote>
  <w:footnote w:id="206">
    <w:p w14:paraId="68DAE586" w14:textId="77777777" w:rsidR="0030749A" w:rsidRDefault="0030749A">
      <w:pPr>
        <w:pStyle w:val="FootnoteText"/>
      </w:pPr>
      <w:r>
        <w:rPr>
          <w:rStyle w:val="FootnoteReference"/>
        </w:rPr>
        <w:footnoteRef/>
      </w:r>
      <w:r>
        <w:t xml:space="preserve"> </w:t>
      </w:r>
      <w:r>
        <w:tab/>
        <w:t xml:space="preserve">International Narcotics Control Board, </w:t>
      </w:r>
      <w:r w:rsidRPr="00BB5733">
        <w:rPr>
          <w:i/>
          <w:iCs/>
        </w:rPr>
        <w:t>Report 2022</w:t>
      </w:r>
      <w:r>
        <w:t xml:space="preserve"> (9 March 2023), p 9 </w:t>
      </w:r>
      <w:r w:rsidRPr="00D55BB0">
        <w:t>https://unis.unvienna.org/unis/uploads/documents/2023-INCB/INCB_annual_report-English.pdf</w:t>
      </w:r>
      <w:r>
        <w:t xml:space="preserve">. </w:t>
      </w:r>
    </w:p>
  </w:footnote>
  <w:footnote w:id="207">
    <w:p w14:paraId="30A426B7" w14:textId="77777777" w:rsidR="0030749A" w:rsidRDefault="0030749A">
      <w:pPr>
        <w:pStyle w:val="FootnoteText"/>
      </w:pPr>
      <w:r>
        <w:rPr>
          <w:rStyle w:val="FootnoteReference"/>
        </w:rPr>
        <w:footnoteRef/>
      </w:r>
      <w:r>
        <w:t xml:space="preserve"> </w:t>
      </w:r>
      <w:r>
        <w:tab/>
        <w:t xml:space="preserve">Evidence, Ms Edwina Vandine, </w:t>
      </w:r>
      <w:r w:rsidRPr="00C0367F">
        <w:t>Assistant Secretary, Office of Drug Control</w:t>
      </w:r>
      <w:r>
        <w:t xml:space="preserve">, 2 April 2025, p 18. </w:t>
      </w:r>
    </w:p>
  </w:footnote>
  <w:footnote w:id="208">
    <w:p w14:paraId="246E020A" w14:textId="77777777" w:rsidR="0030749A" w:rsidRDefault="0030749A">
      <w:pPr>
        <w:pStyle w:val="FootnoteText"/>
      </w:pPr>
      <w:r>
        <w:rPr>
          <w:rStyle w:val="FootnoteReference"/>
        </w:rPr>
        <w:footnoteRef/>
      </w:r>
      <w:r>
        <w:t xml:space="preserve"> </w:t>
      </w:r>
      <w:r>
        <w:tab/>
        <w:t xml:space="preserve">Evidence, Commissioner Michael Barnes, NSW Crime Commission, 11 December 2024, p 2. </w:t>
      </w:r>
    </w:p>
  </w:footnote>
  <w:footnote w:id="209">
    <w:p w14:paraId="2B50FF05" w14:textId="77777777" w:rsidR="0030749A" w:rsidRDefault="0030749A">
      <w:pPr>
        <w:pStyle w:val="FootnoteText"/>
      </w:pPr>
      <w:r>
        <w:rPr>
          <w:rStyle w:val="FootnoteReference"/>
        </w:rPr>
        <w:footnoteRef/>
      </w:r>
      <w:r>
        <w:t xml:space="preserve"> </w:t>
      </w:r>
      <w:r>
        <w:tab/>
        <w:t>Evidence, Commissioner Michael Barnes, NSW Crime Commission, 11 December 2024, p 2.</w:t>
      </w:r>
    </w:p>
  </w:footnote>
  <w:footnote w:id="210">
    <w:p w14:paraId="5D541DEF" w14:textId="77777777" w:rsidR="0030749A" w:rsidRDefault="0030749A">
      <w:pPr>
        <w:pStyle w:val="FootnoteText"/>
      </w:pPr>
      <w:r>
        <w:rPr>
          <w:rStyle w:val="FootnoteReference"/>
        </w:rPr>
        <w:footnoteRef/>
      </w:r>
      <w:r>
        <w:t xml:space="preserve"> </w:t>
      </w:r>
      <w:r>
        <w:tab/>
        <w:t xml:space="preserve">Evidence, </w:t>
      </w:r>
      <w:r>
        <w:rPr>
          <w:lang w:val="en-US"/>
        </w:rPr>
        <w:t xml:space="preserve">Deputy Commissioner David Hudson APM, </w:t>
      </w:r>
      <w:r w:rsidRPr="00C856CE">
        <w:rPr>
          <w:lang w:val="en-US"/>
        </w:rPr>
        <w:t>Deputy Commissioner, Investigations and Counter Terrorism, NSW Police Force, 2 April 2025, p 46.</w:t>
      </w:r>
    </w:p>
  </w:footnote>
  <w:footnote w:id="211">
    <w:p w14:paraId="7F0D3FB9" w14:textId="77777777" w:rsidR="0030749A" w:rsidRDefault="0030749A">
      <w:pPr>
        <w:pStyle w:val="FootnoteText"/>
      </w:pPr>
      <w:r>
        <w:rPr>
          <w:rStyle w:val="FootnoteReference"/>
        </w:rPr>
        <w:footnoteRef/>
      </w:r>
      <w:r>
        <w:t xml:space="preserve"> </w:t>
      </w:r>
      <w:r>
        <w:tab/>
        <w:t xml:space="preserve">Evidence, </w:t>
      </w:r>
      <w:r>
        <w:rPr>
          <w:lang w:val="en-US"/>
        </w:rPr>
        <w:t xml:space="preserve">Deputy Commissioner David Hudson APM, </w:t>
      </w:r>
      <w:r w:rsidRPr="00C856CE">
        <w:rPr>
          <w:lang w:val="en-US"/>
        </w:rPr>
        <w:t>Deputy Commissioner, Investigations and Counter Terrorism, NSW Police Force, 2 April 2025, p 46.</w:t>
      </w:r>
    </w:p>
  </w:footnote>
  <w:footnote w:id="212">
    <w:p w14:paraId="3A529D9C" w14:textId="77777777" w:rsidR="0030749A" w:rsidRDefault="0030749A">
      <w:pPr>
        <w:pStyle w:val="FootnoteText"/>
      </w:pPr>
      <w:r>
        <w:rPr>
          <w:rStyle w:val="FootnoteReference"/>
        </w:rPr>
        <w:footnoteRef/>
      </w:r>
      <w:r>
        <w:t xml:space="preserve"> </w:t>
      </w:r>
      <w:r>
        <w:tab/>
        <w:t>Evidence, Commissioner Michael Barnes, NSW Crime Commission, 11 December 2024, p 2.</w:t>
      </w:r>
    </w:p>
  </w:footnote>
  <w:footnote w:id="213">
    <w:p w14:paraId="0E7537D3" w14:textId="77777777" w:rsidR="0030749A" w:rsidRDefault="0030749A">
      <w:pPr>
        <w:pStyle w:val="FootnoteText"/>
      </w:pPr>
      <w:r>
        <w:rPr>
          <w:rStyle w:val="FootnoteReference"/>
        </w:rPr>
        <w:footnoteRef/>
      </w:r>
      <w:r>
        <w:t xml:space="preserve"> </w:t>
      </w:r>
      <w:r>
        <w:tab/>
        <w:t>Evidence, Commissioner Michael Barnes, NSW Crime Commission, 11 December 2024, p 2.</w:t>
      </w:r>
    </w:p>
  </w:footnote>
  <w:footnote w:id="214">
    <w:p w14:paraId="41EB5E70" w14:textId="77777777" w:rsidR="0030749A" w:rsidRDefault="0030749A">
      <w:pPr>
        <w:pStyle w:val="FootnoteText"/>
      </w:pPr>
      <w:r>
        <w:rPr>
          <w:rStyle w:val="FootnoteReference"/>
        </w:rPr>
        <w:footnoteRef/>
      </w:r>
      <w:r>
        <w:t xml:space="preserve"> </w:t>
      </w:r>
      <w:r>
        <w:tab/>
        <w:t xml:space="preserve">Evidence, </w:t>
      </w:r>
      <w:r>
        <w:rPr>
          <w:lang w:val="en-US"/>
        </w:rPr>
        <w:t xml:space="preserve">Deputy Commissioner David Hudson APM, </w:t>
      </w:r>
      <w:r w:rsidRPr="00C856CE">
        <w:rPr>
          <w:lang w:val="en-US"/>
        </w:rPr>
        <w:t>Deputy Commissioner, Investigations and Counter Terrorism, NSW Police Force, 2 April 2025, p 46.</w:t>
      </w:r>
      <w:r>
        <w:rPr>
          <w:sz w:val="24"/>
          <w:lang w:val="en-US"/>
        </w:rPr>
        <w:t xml:space="preserve"> </w:t>
      </w:r>
    </w:p>
  </w:footnote>
  <w:footnote w:id="215">
    <w:p w14:paraId="7D92BEC8" w14:textId="77777777" w:rsidR="0030749A" w:rsidRDefault="0030749A">
      <w:pPr>
        <w:pStyle w:val="FootnoteText"/>
      </w:pPr>
      <w:r>
        <w:rPr>
          <w:rStyle w:val="FootnoteReference"/>
        </w:rPr>
        <w:footnoteRef/>
      </w:r>
      <w:r>
        <w:t xml:space="preserve"> </w:t>
      </w:r>
      <w:r>
        <w:tab/>
        <w:t xml:space="preserve">Portfolio Committee No. 1 – Premier and Finance, NSW Legislative Council, </w:t>
      </w:r>
      <w:r w:rsidRPr="008305EF">
        <w:rPr>
          <w:i/>
          <w:iCs/>
        </w:rPr>
        <w:t>Impact of the regulatory framework for cannabis in New South Wales first report</w:t>
      </w:r>
      <w:r>
        <w:t xml:space="preserve"> (2024), p 19; see generally Drug Misuse and Trafficking Act 1985, ss 10, 12, 25(1), 23(1)(a); the Narcotic Drugs Amendment Act 2016 (Cth) amended the Narcotic Drugs Act 1967 (Cth) to legalise and regulate medicinal cannabis. </w:t>
      </w:r>
    </w:p>
  </w:footnote>
  <w:footnote w:id="216">
    <w:p w14:paraId="01AE0588" w14:textId="77777777" w:rsidR="0030749A" w:rsidRDefault="0030749A">
      <w:pPr>
        <w:pStyle w:val="FootnoteText"/>
      </w:pPr>
      <w:r>
        <w:rPr>
          <w:rStyle w:val="FootnoteReference"/>
        </w:rPr>
        <w:footnoteRef/>
      </w:r>
      <w:r>
        <w:t xml:space="preserve"> </w:t>
      </w:r>
      <w:r>
        <w:tab/>
        <w:t xml:space="preserve">Evidence, </w:t>
      </w:r>
      <w:r>
        <w:rPr>
          <w:lang w:val="en-US"/>
        </w:rPr>
        <w:t xml:space="preserve">Deputy Commissioner David Hudson APM, </w:t>
      </w:r>
      <w:r w:rsidRPr="00C856CE">
        <w:rPr>
          <w:lang w:val="en-US"/>
        </w:rPr>
        <w:t>Deputy Commissioner, Investigations and Counter Terrorism, NSW Police Force, 2 April 2025, p</w:t>
      </w:r>
      <w:r>
        <w:rPr>
          <w:lang w:val="en-US"/>
        </w:rPr>
        <w:t xml:space="preserve"> 44. </w:t>
      </w:r>
    </w:p>
  </w:footnote>
  <w:footnote w:id="217">
    <w:p w14:paraId="0C16E416" w14:textId="77777777" w:rsidR="0030749A" w:rsidRDefault="0030749A">
      <w:pPr>
        <w:pStyle w:val="FootnoteText"/>
      </w:pPr>
      <w:r>
        <w:rPr>
          <w:rStyle w:val="FootnoteReference"/>
        </w:rPr>
        <w:footnoteRef/>
      </w:r>
      <w:r>
        <w:t xml:space="preserve"> </w:t>
      </w:r>
      <w:r>
        <w:tab/>
        <w:t xml:space="preserve">Evidence, </w:t>
      </w:r>
      <w:r>
        <w:rPr>
          <w:lang w:val="en-US"/>
        </w:rPr>
        <w:t xml:space="preserve">Deputy Commissioner David Hudson APM, </w:t>
      </w:r>
      <w:r w:rsidRPr="00C856CE">
        <w:rPr>
          <w:lang w:val="en-US"/>
        </w:rPr>
        <w:t>Deputy Commissioner, Investigations and Counter Terrorism, NSW Police Force, 2 April 2025, p</w:t>
      </w:r>
      <w:r>
        <w:rPr>
          <w:lang w:val="en-US"/>
        </w:rPr>
        <w:t xml:space="preserve"> 44.</w:t>
      </w:r>
    </w:p>
  </w:footnote>
  <w:footnote w:id="218">
    <w:p w14:paraId="6538E3E1" w14:textId="77777777" w:rsidR="0030749A" w:rsidRDefault="0030749A">
      <w:pPr>
        <w:pStyle w:val="FootnoteText"/>
      </w:pPr>
      <w:r>
        <w:rPr>
          <w:rStyle w:val="FootnoteReference"/>
        </w:rPr>
        <w:footnoteRef/>
      </w:r>
      <w:r>
        <w:t xml:space="preserve"> </w:t>
      </w:r>
      <w:r>
        <w:tab/>
        <w:t xml:space="preserve">Evidence, </w:t>
      </w:r>
      <w:r>
        <w:rPr>
          <w:lang w:val="en-US"/>
        </w:rPr>
        <w:t xml:space="preserve">Deputy Commissioner David Hudson APM, </w:t>
      </w:r>
      <w:r w:rsidRPr="00C856CE">
        <w:rPr>
          <w:lang w:val="en-US"/>
        </w:rPr>
        <w:t>Deputy Commissioner, Investigations and Counter Terrorism, NSW Police Force, 2 April 2025, p</w:t>
      </w:r>
      <w:r>
        <w:rPr>
          <w:lang w:val="en-US"/>
        </w:rPr>
        <w:t xml:space="preserve"> 48. </w:t>
      </w:r>
    </w:p>
  </w:footnote>
  <w:footnote w:id="219">
    <w:p w14:paraId="528B0EF0" w14:textId="77777777" w:rsidR="0030749A" w:rsidRDefault="0030749A">
      <w:pPr>
        <w:pStyle w:val="FootnoteText"/>
      </w:pPr>
      <w:r>
        <w:rPr>
          <w:rStyle w:val="FootnoteReference"/>
        </w:rPr>
        <w:footnoteRef/>
      </w:r>
      <w:r>
        <w:t xml:space="preserve"> </w:t>
      </w:r>
      <w:r>
        <w:tab/>
        <w:t xml:space="preserve">Evidence, </w:t>
      </w:r>
      <w:r>
        <w:rPr>
          <w:lang w:val="en-US"/>
        </w:rPr>
        <w:t>Mr Darren Bennett, Executive Director, Operations, NSW Crime Commission, 11 December 2024, p 3.</w:t>
      </w:r>
    </w:p>
  </w:footnote>
  <w:footnote w:id="220">
    <w:p w14:paraId="3BC8E06F" w14:textId="77777777" w:rsidR="0030749A" w:rsidRDefault="0030749A">
      <w:pPr>
        <w:pStyle w:val="FootnoteText"/>
      </w:pPr>
      <w:r>
        <w:rPr>
          <w:rStyle w:val="FootnoteReference"/>
        </w:rPr>
        <w:footnoteRef/>
      </w:r>
      <w:r>
        <w:t xml:space="preserve"> </w:t>
      </w:r>
      <w:r>
        <w:tab/>
        <w:t xml:space="preserve">Evidence, </w:t>
      </w:r>
      <w:r>
        <w:rPr>
          <w:lang w:val="en-US"/>
        </w:rPr>
        <w:t>Mr Darren Bennett, Executive Director, Operations, NSW Crime Commission, 11 December 2024, p 2.</w:t>
      </w:r>
    </w:p>
  </w:footnote>
  <w:footnote w:id="221">
    <w:p w14:paraId="2456D499" w14:textId="77777777" w:rsidR="0030749A" w:rsidRDefault="0030749A">
      <w:pPr>
        <w:pStyle w:val="FootnoteText"/>
      </w:pPr>
      <w:r>
        <w:rPr>
          <w:rStyle w:val="FootnoteReference"/>
        </w:rPr>
        <w:footnoteRef/>
      </w:r>
      <w:r>
        <w:t xml:space="preserve"> </w:t>
      </w:r>
      <w:r>
        <w:tab/>
        <w:t xml:space="preserve">Evidence, </w:t>
      </w:r>
      <w:r>
        <w:rPr>
          <w:lang w:val="en-US"/>
        </w:rPr>
        <w:t xml:space="preserve">Deputy Commissioner David Hudson APM, </w:t>
      </w:r>
      <w:r w:rsidRPr="00C856CE">
        <w:rPr>
          <w:lang w:val="en-US"/>
        </w:rPr>
        <w:t>Deputy Commissioner, Investigations and Counter Terrorism, NSW Police Force, 2 April 2025, p</w:t>
      </w:r>
      <w:r>
        <w:rPr>
          <w:lang w:val="en-US"/>
        </w:rPr>
        <w:t xml:space="preserve"> 44.</w:t>
      </w:r>
    </w:p>
  </w:footnote>
  <w:footnote w:id="222">
    <w:p w14:paraId="3226B5FE" w14:textId="77777777" w:rsidR="0030749A" w:rsidRDefault="0030749A">
      <w:pPr>
        <w:pStyle w:val="FootnoteText"/>
      </w:pPr>
      <w:r>
        <w:rPr>
          <w:rStyle w:val="FootnoteReference"/>
        </w:rPr>
        <w:footnoteRef/>
      </w:r>
      <w:r>
        <w:t xml:space="preserve"> </w:t>
      </w:r>
      <w:r>
        <w:tab/>
        <w:t>Evidence, Commissioner Michael Barnes, NSW Crime Commission, 11 December 2024, p 2.</w:t>
      </w:r>
    </w:p>
  </w:footnote>
  <w:footnote w:id="223">
    <w:p w14:paraId="1220A4E6" w14:textId="77777777" w:rsidR="0030749A" w:rsidRDefault="0030749A">
      <w:pPr>
        <w:pStyle w:val="FootnoteText"/>
      </w:pPr>
      <w:r>
        <w:rPr>
          <w:rStyle w:val="FootnoteReference"/>
        </w:rPr>
        <w:footnoteRef/>
      </w:r>
      <w:r>
        <w:t xml:space="preserve"> </w:t>
      </w:r>
      <w:r>
        <w:tab/>
        <w:t xml:space="preserve">Evidence, </w:t>
      </w:r>
      <w:r>
        <w:rPr>
          <w:lang w:val="en-US"/>
        </w:rPr>
        <w:t xml:space="preserve">Deputy Commissioner David Hudson APM, </w:t>
      </w:r>
      <w:r w:rsidRPr="00C856CE">
        <w:rPr>
          <w:lang w:val="en-US"/>
        </w:rPr>
        <w:t>Deputy Commissioner, Investigations and Counter Terrorism, NSW Police Force, 2 April 2025, p</w:t>
      </w:r>
      <w:r>
        <w:rPr>
          <w:lang w:val="en-US"/>
        </w:rPr>
        <w:t xml:space="preserve"> 48.</w:t>
      </w:r>
    </w:p>
  </w:footnote>
  <w:footnote w:id="224">
    <w:p w14:paraId="0962B3F2" w14:textId="77777777" w:rsidR="0030749A" w:rsidRDefault="0030749A">
      <w:pPr>
        <w:pStyle w:val="FootnoteText"/>
      </w:pPr>
      <w:r>
        <w:rPr>
          <w:rStyle w:val="FootnoteReference"/>
        </w:rPr>
        <w:footnoteRef/>
      </w:r>
      <w:r>
        <w:t xml:space="preserve"> </w:t>
      </w:r>
      <w:r>
        <w:tab/>
        <w:t xml:space="preserve">Evidence, </w:t>
      </w:r>
      <w:r>
        <w:rPr>
          <w:lang w:val="en-US"/>
        </w:rPr>
        <w:t xml:space="preserve">Mr Darren Bennett, Executive Director, Operations, NSW Crime Commission, 11 December 2024, p 4. </w:t>
      </w:r>
    </w:p>
  </w:footnote>
  <w:footnote w:id="225">
    <w:p w14:paraId="2A9DFAB8" w14:textId="77777777" w:rsidR="0030749A" w:rsidRDefault="0030749A">
      <w:pPr>
        <w:pStyle w:val="FootnoteText"/>
      </w:pPr>
      <w:r>
        <w:rPr>
          <w:rStyle w:val="FootnoteReference"/>
        </w:rPr>
        <w:footnoteRef/>
      </w:r>
      <w:r>
        <w:t xml:space="preserve"> </w:t>
      </w:r>
      <w:r>
        <w:tab/>
        <w:t xml:space="preserve">Evidence, </w:t>
      </w:r>
      <w:r>
        <w:rPr>
          <w:lang w:val="en-US"/>
        </w:rPr>
        <w:t>Mr Darren Bennett, Executive Director, Operations, NSW Crime Commission, 11 December 2024, p 4.</w:t>
      </w:r>
    </w:p>
  </w:footnote>
  <w:footnote w:id="226">
    <w:p w14:paraId="24BF4A7B" w14:textId="77777777" w:rsidR="00772B4C" w:rsidRDefault="00772B4C" w:rsidP="00772B4C">
      <w:pPr>
        <w:pStyle w:val="FootnoteText"/>
      </w:pPr>
      <w:r>
        <w:rPr>
          <w:rStyle w:val="FootnoteReference"/>
        </w:rPr>
        <w:footnoteRef/>
      </w:r>
      <w:r>
        <w:t xml:space="preserve"> </w:t>
      </w:r>
      <w:r>
        <w:tab/>
        <w:t>Evidence, Mr Greg Barns SC, Spokesperson on Criminal Justice and Human Rights, Australian Lawyers Alliance, 1 August 2024, p 10-11.</w:t>
      </w:r>
    </w:p>
  </w:footnote>
  <w:footnote w:id="227">
    <w:p w14:paraId="5999043C" w14:textId="77777777" w:rsidR="00772B4C" w:rsidRDefault="00772B4C" w:rsidP="00772B4C">
      <w:pPr>
        <w:pStyle w:val="FootnoteText"/>
      </w:pPr>
      <w:r>
        <w:rPr>
          <w:rStyle w:val="FootnoteReference"/>
        </w:rPr>
        <w:footnoteRef/>
      </w:r>
      <w:r>
        <w:t xml:space="preserve"> </w:t>
      </w:r>
      <w:r>
        <w:tab/>
        <w:t>Evidence, Mr Jonathon Paff,</w:t>
      </w:r>
      <w:r w:rsidRPr="00772B4C">
        <w:t xml:space="preserve"> </w:t>
      </w:r>
      <w:r>
        <w:t xml:space="preserve">Criminal Solicitor and Coffs Harbour Summary Courts Manager, Legal Aid NSW, 1 August 2024, p 10. </w:t>
      </w:r>
    </w:p>
  </w:footnote>
  <w:footnote w:id="228">
    <w:p w14:paraId="09A83A57" w14:textId="77777777" w:rsidR="0030749A" w:rsidRDefault="0030749A">
      <w:pPr>
        <w:pStyle w:val="FootnoteText"/>
      </w:pPr>
      <w:r>
        <w:rPr>
          <w:rStyle w:val="FootnoteReference"/>
        </w:rPr>
        <w:footnoteRef/>
      </w:r>
      <w:r>
        <w:t xml:space="preserve"> </w:t>
      </w:r>
      <w:r>
        <w:tab/>
        <w:t xml:space="preserve">Evidence, </w:t>
      </w:r>
      <w:r>
        <w:rPr>
          <w:lang w:val="en-US"/>
        </w:rPr>
        <w:t>Mr Darren Bennett, Executive Director, Operations, NSW Crime Commission, 11 December 2024, p 4.</w:t>
      </w:r>
    </w:p>
  </w:footnote>
  <w:footnote w:id="229">
    <w:p w14:paraId="15D2D8C0" w14:textId="77777777" w:rsidR="0030749A" w:rsidRDefault="0030749A">
      <w:pPr>
        <w:pStyle w:val="FootnoteText"/>
      </w:pPr>
      <w:r>
        <w:rPr>
          <w:rStyle w:val="FootnoteReference"/>
        </w:rPr>
        <w:footnoteRef/>
      </w:r>
      <w:r>
        <w:t xml:space="preserve"> </w:t>
      </w:r>
      <w:r>
        <w:tab/>
        <w:t xml:space="preserve">Evidence, </w:t>
      </w:r>
      <w:r>
        <w:rPr>
          <w:lang w:val="en-US"/>
        </w:rPr>
        <w:t xml:space="preserve">Mr Darren Bennett, Executive Director, Operations, NSW Crime Commission, 11 December 2024, p 4. </w:t>
      </w:r>
    </w:p>
  </w:footnote>
  <w:footnote w:id="230">
    <w:p w14:paraId="54D1F99E" w14:textId="77777777" w:rsidR="0030749A" w:rsidRDefault="0030749A">
      <w:pPr>
        <w:pStyle w:val="FootnoteText"/>
      </w:pPr>
      <w:r>
        <w:rPr>
          <w:rStyle w:val="FootnoteReference"/>
        </w:rPr>
        <w:footnoteRef/>
      </w:r>
      <w:r>
        <w:t xml:space="preserve"> </w:t>
      </w:r>
      <w:r>
        <w:tab/>
        <w:t xml:space="preserve">Evidence, </w:t>
      </w:r>
      <w:r>
        <w:rPr>
          <w:lang w:val="en-US"/>
        </w:rPr>
        <w:t>Mr Darren Bennett, Executive Director, Operations, NSW Crime Commission, 11 December 2024, p 3.</w:t>
      </w:r>
    </w:p>
  </w:footnote>
  <w:footnote w:id="231">
    <w:p w14:paraId="16620143" w14:textId="77777777" w:rsidR="0030749A" w:rsidRDefault="0030749A">
      <w:pPr>
        <w:pStyle w:val="FootnoteText"/>
      </w:pPr>
      <w:r>
        <w:rPr>
          <w:rStyle w:val="FootnoteReference"/>
        </w:rPr>
        <w:footnoteRef/>
      </w:r>
      <w:r>
        <w:t xml:space="preserve"> </w:t>
      </w:r>
      <w:r>
        <w:tab/>
        <w:t xml:space="preserve">Evidence, </w:t>
      </w:r>
      <w:r>
        <w:rPr>
          <w:lang w:val="en-US"/>
        </w:rPr>
        <w:t>Mr Darren Bennett, Executive Director, Operations, NSW Crime Commission, 11 December 2024, p 3.</w:t>
      </w:r>
    </w:p>
  </w:footnote>
  <w:footnote w:id="232">
    <w:p w14:paraId="48D7192B" w14:textId="77777777" w:rsidR="0030749A" w:rsidRDefault="0030749A">
      <w:pPr>
        <w:pStyle w:val="FootnoteText"/>
      </w:pPr>
      <w:r>
        <w:rPr>
          <w:rStyle w:val="FootnoteReference"/>
        </w:rPr>
        <w:footnoteRef/>
      </w:r>
      <w:r>
        <w:t xml:space="preserve"> </w:t>
      </w:r>
      <w:r>
        <w:tab/>
        <w:t xml:space="preserve">Evidence, Professor Iain McGregor, </w:t>
      </w:r>
      <w:r w:rsidRPr="002A24A1">
        <w:t>Academic Director, Lambert Initiative, University of Sydney</w:t>
      </w:r>
      <w:r>
        <w:t xml:space="preserve">, p 22. </w:t>
      </w:r>
    </w:p>
  </w:footnote>
  <w:footnote w:id="233">
    <w:p w14:paraId="7EED5870" w14:textId="77777777" w:rsidR="0030749A" w:rsidRDefault="0030749A">
      <w:pPr>
        <w:pStyle w:val="FootnoteText"/>
      </w:pPr>
      <w:r>
        <w:rPr>
          <w:rStyle w:val="FootnoteReference"/>
        </w:rPr>
        <w:footnoteRef/>
      </w:r>
      <w:r>
        <w:t xml:space="preserve"> </w:t>
      </w:r>
      <w:r>
        <w:tab/>
        <w:t xml:space="preserve">Evidence, Professor Iain McGregor, </w:t>
      </w:r>
      <w:r w:rsidRPr="002A24A1">
        <w:t>Academic Director, Lambert Initiative, University of Sydney</w:t>
      </w:r>
      <w:r>
        <w:t>, p 22.</w:t>
      </w:r>
    </w:p>
  </w:footnote>
  <w:footnote w:id="234">
    <w:p w14:paraId="7266CE60" w14:textId="77777777" w:rsidR="0030749A" w:rsidRDefault="0030749A">
      <w:pPr>
        <w:pStyle w:val="FootnoteText"/>
      </w:pPr>
      <w:r>
        <w:rPr>
          <w:rStyle w:val="FootnoteReference"/>
        </w:rPr>
        <w:footnoteRef/>
      </w:r>
      <w:r>
        <w:t xml:space="preserve"> </w:t>
      </w:r>
      <w:r>
        <w:tab/>
        <w:t xml:space="preserve">Evidence, Professor Iain McGregor, </w:t>
      </w:r>
      <w:r w:rsidRPr="002A24A1">
        <w:t>Academic Director, Lambert Initiative, University of Sydney</w:t>
      </w:r>
      <w:r>
        <w:t>, pp 21-22.</w:t>
      </w:r>
    </w:p>
  </w:footnote>
  <w:footnote w:id="235">
    <w:p w14:paraId="6D08254B" w14:textId="77777777" w:rsidR="0030749A" w:rsidRDefault="0030749A">
      <w:pPr>
        <w:pStyle w:val="FootnoteText"/>
      </w:pPr>
      <w:r>
        <w:rPr>
          <w:rStyle w:val="FootnoteReference"/>
        </w:rPr>
        <w:footnoteRef/>
      </w:r>
      <w:r>
        <w:t xml:space="preserve"> </w:t>
      </w:r>
      <w:r>
        <w:tab/>
        <w:t xml:space="preserve">Evidence, </w:t>
      </w:r>
      <w:r>
        <w:rPr>
          <w:lang w:val="en-US"/>
        </w:rPr>
        <w:t xml:space="preserve">Deputy Commissioner David Hudson APM, </w:t>
      </w:r>
      <w:r w:rsidRPr="00C856CE">
        <w:rPr>
          <w:lang w:val="en-US"/>
        </w:rPr>
        <w:t>Deputy Commissioner, Investigations and Counter Terrorism, NSW Police Force, 2 April 2025, p</w:t>
      </w:r>
      <w:r>
        <w:rPr>
          <w:lang w:val="en-US"/>
        </w:rPr>
        <w:t xml:space="preserve"> 48.</w:t>
      </w:r>
    </w:p>
  </w:footnote>
  <w:footnote w:id="236">
    <w:p w14:paraId="20E7B157" w14:textId="63217AF4" w:rsidR="00EA4B01" w:rsidRDefault="00EA4B01">
      <w:pPr>
        <w:pStyle w:val="FootnoteText"/>
      </w:pPr>
      <w:r>
        <w:rPr>
          <w:rStyle w:val="FootnoteReference"/>
        </w:rPr>
        <w:footnoteRef/>
      </w:r>
      <w:r>
        <w:t xml:space="preserve"> </w:t>
      </w:r>
      <w:r>
        <w:tab/>
        <w:t xml:space="preserve">Portfolio Committee No. 1 – Premier and Finance, NSW Legislative Council, </w:t>
      </w:r>
      <w:r w:rsidRPr="008305EF">
        <w:rPr>
          <w:i/>
          <w:iCs/>
        </w:rPr>
        <w:t>Impact of the regulatory framework for cannabis in New South Wales first report</w:t>
      </w:r>
      <w:r>
        <w:t xml:space="preserve"> (2024), pp 84-85. </w:t>
      </w:r>
    </w:p>
  </w:footnote>
  <w:footnote w:id="237">
    <w:p w14:paraId="4A3AC416" w14:textId="7CF2B31E" w:rsidR="00EA4B01" w:rsidRDefault="00EA4B01">
      <w:pPr>
        <w:pStyle w:val="FootnoteText"/>
      </w:pPr>
      <w:r>
        <w:rPr>
          <w:rStyle w:val="FootnoteReference"/>
        </w:rPr>
        <w:footnoteRef/>
      </w:r>
      <w:r>
        <w:t xml:space="preserve"> </w:t>
      </w:r>
      <w:r>
        <w:tab/>
        <w:t xml:space="preserve">Portfolio Committee No. 1 – Premier and Finance, NSW Legislative Council, </w:t>
      </w:r>
      <w:r w:rsidRPr="008305EF">
        <w:rPr>
          <w:i/>
          <w:iCs/>
        </w:rPr>
        <w:t>Impact of the regulatory framework for cannabis in New South Wales first report</w:t>
      </w:r>
      <w:r>
        <w:t xml:space="preserve"> (2024), pp 84-85.</w:t>
      </w:r>
    </w:p>
  </w:footnote>
  <w:footnote w:id="238">
    <w:p w14:paraId="6638595C" w14:textId="601FBB9D" w:rsidR="00D169A5" w:rsidRDefault="00D169A5" w:rsidP="00D169A5">
      <w:pPr>
        <w:pStyle w:val="FootnoteText"/>
      </w:pPr>
      <w:r>
        <w:rPr>
          <w:rStyle w:val="FootnoteReference"/>
        </w:rPr>
        <w:footnoteRef/>
      </w:r>
      <w:r>
        <w:t xml:space="preserve"> </w:t>
      </w:r>
      <w:r>
        <w:tab/>
        <w:t xml:space="preserve">Evidence, Ms Liz Barrett, Research Officer, Drug Policy Modelling Program, Social Policy Research Centre, UNSW, 1 August 2024, p 23. </w:t>
      </w:r>
    </w:p>
  </w:footnote>
  <w:footnote w:id="239">
    <w:p w14:paraId="1AC917E2" w14:textId="77777777" w:rsidR="00D169A5" w:rsidRDefault="00D169A5" w:rsidP="00D169A5">
      <w:pPr>
        <w:pStyle w:val="FootnoteText"/>
      </w:pPr>
      <w:r>
        <w:rPr>
          <w:rStyle w:val="FootnoteReference"/>
        </w:rPr>
        <w:footnoteRef/>
      </w:r>
      <w:r>
        <w:t xml:space="preserve"> </w:t>
      </w:r>
      <w:r>
        <w:tab/>
        <w:t>Evidence, Ms Keelin O'Reilly, Research Officer, Drug Policy Modelling Program, Social Policy Research Centre, UNSW, 1 August 2024, p 24.</w:t>
      </w:r>
    </w:p>
  </w:footnote>
  <w:footnote w:id="240">
    <w:p w14:paraId="2FA5FD70" w14:textId="77777777" w:rsidR="00D169A5" w:rsidRDefault="00D169A5" w:rsidP="00D169A5">
      <w:pPr>
        <w:pStyle w:val="FootnoteText"/>
      </w:pPr>
      <w:r>
        <w:rPr>
          <w:rStyle w:val="FootnoteReference"/>
        </w:rPr>
        <w:footnoteRef/>
      </w:r>
      <w:r>
        <w:t xml:space="preserve"> </w:t>
      </w:r>
      <w:r>
        <w:tab/>
        <w:t>Evidence, Mr Robert Taylor, Manager – Policy and Engagement, Alcohol and Drug Foundation, 1 August 2024, p 44.</w:t>
      </w:r>
    </w:p>
  </w:footnote>
  <w:footnote w:id="241">
    <w:p w14:paraId="1D05AD06" w14:textId="56FCC78A" w:rsidR="0025205C" w:rsidRDefault="0025205C">
      <w:pPr>
        <w:pStyle w:val="FootnoteText"/>
      </w:pPr>
      <w:r>
        <w:rPr>
          <w:rStyle w:val="FootnoteReference"/>
        </w:rPr>
        <w:footnoteRef/>
      </w:r>
      <w:r>
        <w:t xml:space="preserve"> </w:t>
      </w:r>
      <w:r>
        <w:tab/>
        <w:t xml:space="preserve">Portfolio Committee No. 1 – Premier and Finance, NSW Legislative Council, </w:t>
      </w:r>
      <w:r w:rsidRPr="008305EF">
        <w:rPr>
          <w:i/>
          <w:iCs/>
        </w:rPr>
        <w:t>Impact of the regulatory framework for cannabis in New South Wales first report</w:t>
      </w:r>
      <w:r>
        <w:t xml:space="preserve"> (2024), p 19. </w:t>
      </w:r>
    </w:p>
  </w:footnote>
  <w:footnote w:id="242">
    <w:p w14:paraId="2293FC3C" w14:textId="0CD361E8" w:rsidR="00EF45DC" w:rsidRDefault="00EF45DC">
      <w:pPr>
        <w:pStyle w:val="FootnoteText"/>
      </w:pPr>
      <w:r>
        <w:rPr>
          <w:rStyle w:val="FootnoteReference"/>
        </w:rPr>
        <w:footnoteRef/>
      </w:r>
      <w:r>
        <w:t xml:space="preserve"> </w:t>
      </w:r>
      <w:r>
        <w:tab/>
        <w:t xml:space="preserve">Portfolio Committee No. 1 – Premier and Finance, NSW Legislative Council, </w:t>
      </w:r>
      <w:r w:rsidRPr="008305EF">
        <w:rPr>
          <w:i/>
          <w:iCs/>
        </w:rPr>
        <w:t>Impact of the regulatory framework for cannabis in New South Wales first report</w:t>
      </w:r>
      <w:r>
        <w:t xml:space="preserve"> (2024), p </w:t>
      </w:r>
      <w:r w:rsidR="00E37E8A">
        <w:t xml:space="preserve">56, referencing Submission 90, Legal Aid NSW, p </w:t>
      </w:r>
      <w:r w:rsidR="00772B4F">
        <w:t xml:space="preserve">20. </w:t>
      </w:r>
    </w:p>
  </w:footnote>
  <w:footnote w:id="243">
    <w:p w14:paraId="698BA10C" w14:textId="42A52AF6" w:rsidR="001955FE" w:rsidRDefault="001955FE">
      <w:pPr>
        <w:pStyle w:val="FootnoteText"/>
      </w:pPr>
      <w:r>
        <w:rPr>
          <w:rStyle w:val="FootnoteReference"/>
        </w:rPr>
        <w:footnoteRef/>
      </w:r>
      <w:r>
        <w:t xml:space="preserve"> </w:t>
      </w:r>
      <w:r>
        <w:tab/>
        <w:t xml:space="preserve">Submission 90, Legal Aid NSW, p </w:t>
      </w:r>
      <w:r w:rsidR="00C44DA6">
        <w:t xml:space="preserve">19. </w:t>
      </w:r>
    </w:p>
  </w:footnote>
  <w:footnote w:id="244">
    <w:p w14:paraId="702D7CD0" w14:textId="7C58348D" w:rsidR="00577844" w:rsidRDefault="00577844">
      <w:pPr>
        <w:pStyle w:val="FootnoteText"/>
      </w:pPr>
      <w:r>
        <w:rPr>
          <w:rStyle w:val="FootnoteReference"/>
        </w:rPr>
        <w:footnoteRef/>
      </w:r>
      <w:r>
        <w:t xml:space="preserve"> </w:t>
      </w:r>
      <w:r>
        <w:tab/>
        <w:t xml:space="preserve">Submission </w:t>
      </w:r>
      <w:r w:rsidR="008D1FCA">
        <w:t>139</w:t>
      </w:r>
      <w:r>
        <w:t xml:space="preserve">, New South Wales Bar Association, p </w:t>
      </w:r>
      <w:r w:rsidR="008D1FCA">
        <w:t xml:space="preserve">5. </w:t>
      </w:r>
    </w:p>
  </w:footnote>
  <w:footnote w:id="245">
    <w:p w14:paraId="540D642B" w14:textId="77777777" w:rsidR="00135524" w:rsidRDefault="00135524" w:rsidP="00135524">
      <w:pPr>
        <w:pStyle w:val="FootnoteText"/>
      </w:pPr>
      <w:r>
        <w:rPr>
          <w:rStyle w:val="FootnoteReference"/>
        </w:rPr>
        <w:footnoteRef/>
      </w:r>
      <w:r>
        <w:t xml:space="preserve"> </w:t>
      </w:r>
      <w:r>
        <w:tab/>
        <w:t xml:space="preserve">Submission 102, NSW Council for Civil Liberties, p 3. </w:t>
      </w:r>
    </w:p>
  </w:footnote>
  <w:footnote w:id="246">
    <w:p w14:paraId="20C8BA70" w14:textId="77777777" w:rsidR="00135524" w:rsidRDefault="00135524" w:rsidP="00135524">
      <w:pPr>
        <w:pStyle w:val="FootnoteText"/>
      </w:pPr>
      <w:r>
        <w:rPr>
          <w:rStyle w:val="FootnoteReference"/>
        </w:rPr>
        <w:footnoteRef/>
      </w:r>
      <w:r>
        <w:t xml:space="preserve"> </w:t>
      </w:r>
      <w:r>
        <w:tab/>
        <w:t>Submission 102, NSW Council for Civil Liberties, p 3.</w:t>
      </w:r>
    </w:p>
  </w:footnote>
  <w:footnote w:id="247">
    <w:p w14:paraId="2B0838B9" w14:textId="77777777" w:rsidR="00135524" w:rsidRDefault="00135524" w:rsidP="00135524">
      <w:pPr>
        <w:pStyle w:val="FootnoteText"/>
      </w:pPr>
      <w:r>
        <w:rPr>
          <w:rStyle w:val="FootnoteReference"/>
        </w:rPr>
        <w:footnoteRef/>
      </w:r>
      <w:r>
        <w:t xml:space="preserve"> </w:t>
      </w:r>
      <w:r>
        <w:tab/>
        <w:t xml:space="preserve">Evidence, Professor Iain McGregor, Academic Director, Lambert Initiative, University of Sydney, 11 December 2024, p 24. </w:t>
      </w:r>
    </w:p>
  </w:footnote>
  <w:footnote w:id="248">
    <w:p w14:paraId="7574EA98" w14:textId="77777777" w:rsidR="00135524" w:rsidRDefault="00135524" w:rsidP="00135524">
      <w:pPr>
        <w:pStyle w:val="FootnoteText"/>
      </w:pPr>
      <w:r>
        <w:rPr>
          <w:rStyle w:val="FootnoteReference"/>
        </w:rPr>
        <w:footnoteRef/>
      </w:r>
      <w:r>
        <w:t xml:space="preserve"> </w:t>
      </w:r>
      <w:r>
        <w:tab/>
        <w:t>Evidence, Professor Iain McGregor, Academic Director, Lambert Initiative, University of Sydney, 11 December 2024, p 24.</w:t>
      </w:r>
    </w:p>
  </w:footnote>
  <w:footnote w:id="249">
    <w:p w14:paraId="6C8BA827" w14:textId="77777777" w:rsidR="0030749A" w:rsidRDefault="0030749A">
      <w:pPr>
        <w:pStyle w:val="FootnoteText"/>
      </w:pPr>
      <w:r>
        <w:rPr>
          <w:rStyle w:val="FootnoteReference"/>
        </w:rPr>
        <w:footnoteRef/>
      </w:r>
      <w:r>
        <w:t xml:space="preserve"> </w:t>
      </w:r>
      <w:r>
        <w:tab/>
        <w:t xml:space="preserve">Portfolio Committee No. 1 – Premier and Finance, NSW Legislative Council, </w:t>
      </w:r>
      <w:r w:rsidRPr="008305EF">
        <w:rPr>
          <w:i/>
          <w:iCs/>
        </w:rPr>
        <w:t>Impact of the regulatory framework for cannabis in New South Wales first report</w:t>
      </w:r>
      <w:r>
        <w:t xml:space="preserve"> (2024), pp 14-15; 40-44. </w:t>
      </w:r>
    </w:p>
  </w:footnote>
  <w:footnote w:id="250">
    <w:p w14:paraId="44BECE63" w14:textId="77777777" w:rsidR="0030749A" w:rsidRDefault="0030749A">
      <w:pPr>
        <w:pStyle w:val="FootnoteText"/>
      </w:pPr>
      <w:r>
        <w:rPr>
          <w:rStyle w:val="FootnoteReference"/>
        </w:rPr>
        <w:footnoteRef/>
      </w:r>
      <w:r>
        <w:t xml:space="preserve"> </w:t>
      </w:r>
      <w:r>
        <w:tab/>
        <w:t xml:space="preserve">NSW Police Force, 'Cannabis Cautioning Scheme Guidelines for Police – State Crime Command' (April 2024); Correspondence from Karen Webb APM, Commissioner of Police, to Chair, 1 May 2025. </w:t>
      </w:r>
    </w:p>
  </w:footnote>
  <w:footnote w:id="251">
    <w:p w14:paraId="67008D4B" w14:textId="77777777" w:rsidR="0030749A" w:rsidRDefault="0030749A">
      <w:pPr>
        <w:pStyle w:val="FootnoteText"/>
      </w:pPr>
      <w:r>
        <w:rPr>
          <w:rStyle w:val="FootnoteReference"/>
        </w:rPr>
        <w:footnoteRef/>
      </w:r>
      <w:r>
        <w:t xml:space="preserve"> </w:t>
      </w:r>
      <w:r>
        <w:tab/>
        <w:t>NSW Police Force, 'Cannabis Cautioning Scheme Guidelines for Police – State Crime Command' (April 2024); Correspondence from Karen Webb APM, Commissioner of Police, to Chair, 1 May 2025.</w:t>
      </w:r>
    </w:p>
  </w:footnote>
  <w:footnote w:id="252">
    <w:p w14:paraId="1B397494" w14:textId="77777777" w:rsidR="0030749A" w:rsidRDefault="0030749A">
      <w:pPr>
        <w:pStyle w:val="FootnoteText"/>
      </w:pPr>
      <w:r>
        <w:rPr>
          <w:rStyle w:val="FootnoteReference"/>
        </w:rPr>
        <w:footnoteRef/>
      </w:r>
      <w:r>
        <w:t xml:space="preserve"> </w:t>
      </w:r>
      <w:r>
        <w:tab/>
        <w:t xml:space="preserve">Portfolio Committee No. 1 – Premier and Finance, NSW Legislative Council, </w:t>
      </w:r>
      <w:r w:rsidRPr="008305EF">
        <w:rPr>
          <w:i/>
          <w:iCs/>
        </w:rPr>
        <w:t>Impact of the regulatory framework for cannabis in New South Wales first report</w:t>
      </w:r>
      <w:r>
        <w:t xml:space="preserve"> (2024), pp 43-44. </w:t>
      </w:r>
    </w:p>
  </w:footnote>
  <w:footnote w:id="253">
    <w:p w14:paraId="063A0EB0" w14:textId="77777777" w:rsidR="0030749A" w:rsidRDefault="0030749A">
      <w:pPr>
        <w:pStyle w:val="FootnoteText"/>
      </w:pPr>
      <w:r>
        <w:rPr>
          <w:rStyle w:val="FootnoteReference"/>
        </w:rPr>
        <w:footnoteRef/>
      </w:r>
      <w:r>
        <w:t xml:space="preserve"> </w:t>
      </w:r>
      <w:r>
        <w:tab/>
        <w:t>Correspondence from Karen Webb APM, Commissioner of Police, to Chair, 1 May 2025.</w:t>
      </w:r>
    </w:p>
  </w:footnote>
  <w:footnote w:id="254">
    <w:p w14:paraId="7C521CE6" w14:textId="77777777" w:rsidR="0030749A" w:rsidRDefault="0030749A">
      <w:pPr>
        <w:pStyle w:val="FootnoteText"/>
      </w:pPr>
      <w:r>
        <w:rPr>
          <w:rStyle w:val="FootnoteReference"/>
        </w:rPr>
        <w:footnoteRef/>
      </w:r>
      <w:r>
        <w:t xml:space="preserve"> </w:t>
      </w:r>
      <w:r>
        <w:tab/>
        <w:t xml:space="preserve">NSW Government, </w:t>
      </w:r>
      <w:r w:rsidRPr="0046028B">
        <w:rPr>
          <w:i/>
          <w:iCs/>
        </w:rPr>
        <w:t>Early Drug Diversion Initiative</w:t>
      </w:r>
      <w:r>
        <w:t xml:space="preserve">, NSW Government, </w:t>
      </w:r>
      <w:r w:rsidRPr="005C14EC">
        <w:t>https://www.nsw.gov.au/money-and-taxes/fines-and-fees/support-and-community-services/early-drug-diversion-initiative</w:t>
      </w:r>
      <w:r>
        <w:t xml:space="preserve">; Submission 90, Legal Aid NSW, pp 12-13.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9747"/>
    </w:tblGrid>
    <w:tr w:rsidR="00CD30CD" w:rsidRPr="0030749A" w14:paraId="6C641F7A" w14:textId="77777777">
      <w:tc>
        <w:tcPr>
          <w:tcW w:w="9747" w:type="dxa"/>
          <w:tcBorders>
            <w:bottom w:val="single" w:sz="4" w:space="0" w:color="auto"/>
          </w:tcBorders>
        </w:tcPr>
        <w:p w14:paraId="78EB0D24" w14:textId="45ACF1C1" w:rsidR="00CD30CD" w:rsidRPr="0030749A" w:rsidRDefault="00CD30CD">
          <w:pPr>
            <w:pStyle w:val="Header"/>
            <w:tabs>
              <w:tab w:val="clear" w:pos="4320"/>
              <w:tab w:val="clear" w:pos="8640"/>
            </w:tabs>
            <w:spacing w:after="40"/>
            <w:rPr>
              <w:caps/>
              <w:sz w:val="18"/>
            </w:rPr>
          </w:pPr>
          <w:r w:rsidRPr="0030749A">
            <w:rPr>
              <w:caps/>
              <w:sz w:val="18"/>
            </w:rPr>
            <w:t>LEGISLATIVE COUNCIL</w:t>
          </w:r>
          <w:r w:rsidR="0030749A">
            <w:rPr>
              <w:caps/>
              <w:sz w:val="18"/>
            </w:rPr>
            <w:t xml:space="preserve"> </w:t>
          </w:r>
        </w:p>
      </w:tc>
    </w:tr>
    <w:bookmarkStart w:id="34" w:name="ReportSubTitle1Header"/>
    <w:bookmarkStart w:id="35" w:name="ReportTitleHeader"/>
    <w:bookmarkEnd w:id="34"/>
    <w:bookmarkEnd w:id="35"/>
    <w:tr w:rsidR="00CD30CD" w:rsidRPr="0030749A" w14:paraId="3EECF99A" w14:textId="77777777">
      <w:tc>
        <w:tcPr>
          <w:tcW w:w="9747" w:type="dxa"/>
        </w:tcPr>
        <w:p w14:paraId="58187FD5" w14:textId="5FB64C79" w:rsidR="00CD30CD" w:rsidRPr="0030749A" w:rsidRDefault="00321B77">
          <w:pPr>
            <w:pStyle w:val="Header"/>
            <w:spacing w:before="40"/>
            <w:rPr>
              <w:sz w:val="18"/>
            </w:rPr>
          </w:pPr>
          <w:r w:rsidRPr="0030749A">
            <w:rPr>
              <w:sz w:val="18"/>
            </w:rPr>
            <w:fldChar w:fldCharType="begin"/>
          </w:r>
          <w:r w:rsidR="00E10447" w:rsidRPr="0030749A">
            <w:rPr>
              <w:sz w:val="18"/>
            </w:rPr>
            <w:instrText xml:space="preserve"> DOCPROPERTY  ReportTitle  \* MERGEFORMAT </w:instrText>
          </w:r>
          <w:r w:rsidRPr="0030749A">
            <w:rPr>
              <w:sz w:val="18"/>
            </w:rPr>
            <w:fldChar w:fldCharType="separate"/>
          </w:r>
          <w:r w:rsidR="00F711B8">
            <w:rPr>
              <w:sz w:val="18"/>
            </w:rPr>
            <w:t>Impact of the regulatory framework for cannabis in New South Wales - Final Report</w:t>
          </w:r>
          <w:r w:rsidRPr="0030749A">
            <w:rPr>
              <w:sz w:val="18"/>
            </w:rPr>
            <w:fldChar w:fldCharType="end"/>
          </w:r>
        </w:p>
      </w:tc>
    </w:tr>
  </w:tbl>
  <w:p w14:paraId="24306004" w14:textId="77777777" w:rsidR="00CD30CD" w:rsidRPr="0030749A" w:rsidRDefault="00CD30CD" w:rsidP="00CD30CD">
    <w:pPr>
      <w:pStyle w:val="Header"/>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Layout w:type="fixed"/>
      <w:tblLook w:val="0000" w:firstRow="0" w:lastRow="0" w:firstColumn="0" w:lastColumn="0" w:noHBand="0" w:noVBand="0"/>
    </w:tblPr>
    <w:tblGrid>
      <w:gridCol w:w="9639"/>
    </w:tblGrid>
    <w:tr w:rsidR="003D7E4A" w:rsidRPr="0030749A" w14:paraId="35EF9A06" w14:textId="77777777">
      <w:tc>
        <w:tcPr>
          <w:tcW w:w="9639" w:type="dxa"/>
        </w:tcPr>
        <w:p w14:paraId="298A33BD" w14:textId="5F7F6B23" w:rsidR="003D7E4A" w:rsidRPr="0030749A" w:rsidRDefault="003D7E4A" w:rsidP="00AA2379">
          <w:pPr>
            <w:pStyle w:val="Header"/>
            <w:tabs>
              <w:tab w:val="clear" w:pos="4320"/>
              <w:tab w:val="clear" w:pos="8640"/>
            </w:tabs>
            <w:spacing w:before="40"/>
            <w:rPr>
              <w:b/>
              <w:bCs/>
              <w:caps/>
              <w:sz w:val="18"/>
            </w:rPr>
          </w:pPr>
        </w:p>
      </w:tc>
    </w:tr>
    <w:bookmarkStart w:id="36" w:name="CommitteeNameOdd"/>
    <w:bookmarkEnd w:id="36"/>
    <w:tr w:rsidR="003D7E4A" w:rsidRPr="0030749A" w14:paraId="1D89598D" w14:textId="77777777">
      <w:tc>
        <w:tcPr>
          <w:tcW w:w="9639" w:type="dxa"/>
          <w:tcBorders>
            <w:top w:val="single" w:sz="4" w:space="0" w:color="auto"/>
            <w:right w:val="single" w:sz="4" w:space="0" w:color="auto"/>
          </w:tcBorders>
        </w:tcPr>
        <w:p w14:paraId="43F4B325" w14:textId="03786A69" w:rsidR="003D7E4A" w:rsidRPr="0030749A" w:rsidRDefault="00321B77">
          <w:pPr>
            <w:pStyle w:val="Header"/>
            <w:tabs>
              <w:tab w:val="clear" w:pos="4320"/>
              <w:tab w:val="clear" w:pos="8640"/>
            </w:tabs>
            <w:spacing w:before="40"/>
            <w:jc w:val="right"/>
            <w:rPr>
              <w:caps/>
              <w:sz w:val="18"/>
            </w:rPr>
          </w:pPr>
          <w:r w:rsidRPr="0030749A">
            <w:rPr>
              <w:caps/>
              <w:sz w:val="18"/>
            </w:rPr>
            <w:fldChar w:fldCharType="begin"/>
          </w:r>
          <w:r w:rsidR="00E10447" w:rsidRPr="0030749A">
            <w:rPr>
              <w:caps/>
              <w:sz w:val="18"/>
            </w:rPr>
            <w:instrText xml:space="preserve"> DOCPROPERTY  CommitteeName  \* MERGEFORMAT </w:instrText>
          </w:r>
          <w:r w:rsidRPr="0030749A">
            <w:rPr>
              <w:caps/>
              <w:sz w:val="18"/>
            </w:rPr>
            <w:fldChar w:fldCharType="separate"/>
          </w:r>
          <w:r w:rsidR="00F711B8">
            <w:rPr>
              <w:caps/>
              <w:sz w:val="18"/>
            </w:rPr>
            <w:t>Portfolio Committee No. 1 - Premier and Finance</w:t>
          </w:r>
          <w:r w:rsidRPr="0030749A">
            <w:rPr>
              <w:caps/>
              <w:sz w:val="18"/>
            </w:rPr>
            <w:fldChar w:fldCharType="end"/>
          </w:r>
        </w:p>
      </w:tc>
    </w:tr>
  </w:tbl>
  <w:p w14:paraId="393D3829" w14:textId="77777777" w:rsidR="003D7E4A" w:rsidRPr="0030749A" w:rsidRDefault="003D7E4A" w:rsidP="003D7E4A">
    <w:pPr>
      <w:pStyle w:val="Header"/>
      <w:tabs>
        <w:tab w:val="clear" w:pos="4320"/>
        <w:tab w:val="clear" w:pos="8640"/>
        <w:tab w:val="center" w:pos="5529"/>
        <w:tab w:val="right" w:pos="11199"/>
      </w:tabs>
      <w:rPr>
        <w:sz w:val="2"/>
      </w:rPr>
    </w:pPr>
  </w:p>
  <w:p w14:paraId="7CA050BC" w14:textId="77777777" w:rsidR="003D7E4A" w:rsidRPr="0030749A" w:rsidRDefault="003D7E4A" w:rsidP="003D7E4A">
    <w:pPr>
      <w:pStyle w:val="Header"/>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9747"/>
    </w:tblGrid>
    <w:tr w:rsidR="00BE487F" w:rsidRPr="0030749A" w14:paraId="28A8D373" w14:textId="77777777">
      <w:tc>
        <w:tcPr>
          <w:tcW w:w="9747" w:type="dxa"/>
        </w:tcPr>
        <w:p w14:paraId="69317029" w14:textId="77777777" w:rsidR="00BE487F" w:rsidRPr="0030749A" w:rsidRDefault="00BE487F">
          <w:pPr>
            <w:pStyle w:val="Header"/>
            <w:tabs>
              <w:tab w:val="clear" w:pos="4320"/>
              <w:tab w:val="clear" w:pos="8640"/>
            </w:tabs>
            <w:spacing w:after="40"/>
            <w:rPr>
              <w:caps/>
              <w:sz w:val="18"/>
            </w:rPr>
          </w:pPr>
          <w:r w:rsidRPr="0030749A">
            <w:rPr>
              <w:caps/>
              <w:sz w:val="18"/>
            </w:rPr>
            <w:t>LEGISLATIVE COUNCIL</w:t>
          </w:r>
        </w:p>
      </w:tc>
    </w:tr>
    <w:tr w:rsidR="00BE487F" w:rsidRPr="0030749A" w14:paraId="685138E8" w14:textId="77777777">
      <w:tc>
        <w:tcPr>
          <w:tcW w:w="9747" w:type="dxa"/>
          <w:tcBorders>
            <w:top w:val="single" w:sz="4" w:space="0" w:color="auto"/>
            <w:right w:val="single" w:sz="4" w:space="0" w:color="auto"/>
          </w:tcBorders>
        </w:tcPr>
        <w:p w14:paraId="6FC4B499" w14:textId="77777777" w:rsidR="00BE487F" w:rsidRPr="0030749A" w:rsidRDefault="00BE487F">
          <w:pPr>
            <w:pStyle w:val="Header"/>
            <w:tabs>
              <w:tab w:val="clear" w:pos="4320"/>
              <w:tab w:val="clear" w:pos="8640"/>
            </w:tabs>
            <w:spacing w:before="40"/>
            <w:ind w:right="33"/>
            <w:jc w:val="right"/>
            <w:rPr>
              <w:caps/>
              <w:sz w:val="18"/>
            </w:rPr>
          </w:pPr>
          <w:bookmarkStart w:id="41" w:name="PaperNumber"/>
          <w:bookmarkEnd w:id="41"/>
        </w:p>
      </w:tc>
    </w:tr>
  </w:tbl>
  <w:p w14:paraId="0F0108B5" w14:textId="77777777" w:rsidR="00BE487F" w:rsidRPr="0030749A" w:rsidRDefault="00BE487F" w:rsidP="00BE487F">
    <w:pPr>
      <w:pStyle w:val="Header"/>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9747"/>
    </w:tblGrid>
    <w:tr w:rsidR="00F23817" w:rsidRPr="0030749A" w14:paraId="42D1C068" w14:textId="77777777">
      <w:tc>
        <w:tcPr>
          <w:tcW w:w="9747" w:type="dxa"/>
        </w:tcPr>
        <w:p w14:paraId="5771C650" w14:textId="77777777" w:rsidR="00F23817" w:rsidRPr="0030749A" w:rsidRDefault="00F23817">
          <w:pPr>
            <w:pStyle w:val="Header"/>
            <w:tabs>
              <w:tab w:val="clear" w:pos="4320"/>
              <w:tab w:val="clear" w:pos="8640"/>
            </w:tabs>
            <w:spacing w:after="40"/>
            <w:rPr>
              <w:caps/>
              <w:sz w:val="18"/>
            </w:rPr>
          </w:pPr>
          <w:r w:rsidRPr="0030749A">
            <w:rPr>
              <w:caps/>
              <w:sz w:val="18"/>
            </w:rPr>
            <w:t>LEGISLATIVE COUNCIL</w:t>
          </w:r>
        </w:p>
      </w:tc>
    </w:tr>
    <w:tr w:rsidR="00F23817" w:rsidRPr="0030749A" w14:paraId="3DBEDFCE" w14:textId="77777777">
      <w:tc>
        <w:tcPr>
          <w:tcW w:w="9747" w:type="dxa"/>
          <w:tcBorders>
            <w:top w:val="single" w:sz="4" w:space="0" w:color="auto"/>
            <w:right w:val="single" w:sz="4" w:space="0" w:color="auto"/>
          </w:tcBorders>
        </w:tcPr>
        <w:p w14:paraId="03CF2B5A" w14:textId="44EE9825" w:rsidR="00F23817" w:rsidRPr="0030749A" w:rsidRDefault="000F4902">
          <w:pPr>
            <w:pStyle w:val="Header"/>
            <w:tabs>
              <w:tab w:val="clear" w:pos="4320"/>
              <w:tab w:val="clear" w:pos="8640"/>
            </w:tabs>
            <w:spacing w:before="40"/>
            <w:ind w:right="33"/>
            <w:jc w:val="right"/>
            <w:rPr>
              <w:caps/>
              <w:sz w:val="18"/>
            </w:rPr>
          </w:pPr>
          <w:fldSimple w:instr=" DOCPROPERTY  CommitteeName  \* MERGEFORMAT ">
            <w:r w:rsidR="00F711B8" w:rsidRPr="00F711B8">
              <w:rPr>
                <w:caps/>
                <w:sz w:val="18"/>
              </w:rPr>
              <w:t>Portfolio</w:t>
            </w:r>
            <w:r w:rsidR="00F711B8">
              <w:t xml:space="preserve"> Committee No. 1 - Premier and Finance</w:t>
            </w:r>
          </w:fldSimple>
        </w:p>
      </w:tc>
    </w:tr>
  </w:tbl>
  <w:p w14:paraId="5E9CBFF2" w14:textId="77777777" w:rsidR="00F23817" w:rsidRPr="0030749A" w:rsidRDefault="00F23817" w:rsidP="00BE487F">
    <w:pPr>
      <w:pStyle w:val="Header"/>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90F90"/>
    <w:multiLevelType w:val="singleLevel"/>
    <w:tmpl w:val="B608DDDA"/>
    <w:lvl w:ilvl="0">
      <w:start w:val="1"/>
      <w:numFmt w:val="bullet"/>
      <w:pStyle w:val="RecommendationBullet"/>
      <w:lvlText w:val=""/>
      <w:lvlJc w:val="left"/>
      <w:pPr>
        <w:tabs>
          <w:tab w:val="num" w:pos="567"/>
        </w:tabs>
        <w:ind w:left="567" w:hanging="283"/>
      </w:pPr>
      <w:rPr>
        <w:rFonts w:ascii="Symbol" w:hAnsi="Symbol" w:hint="default"/>
      </w:rPr>
    </w:lvl>
  </w:abstractNum>
  <w:abstractNum w:abstractNumId="1" w15:restartNumberingAfterBreak="0">
    <w:nsid w:val="034343B2"/>
    <w:multiLevelType w:val="hybridMultilevel"/>
    <w:tmpl w:val="95DC8200"/>
    <w:lvl w:ilvl="0" w:tplc="CFA0B976">
      <w:start w:val="1"/>
      <w:numFmt w:val="decimal"/>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 w15:restartNumberingAfterBreak="0">
    <w:nsid w:val="045F5E24"/>
    <w:multiLevelType w:val="multilevel"/>
    <w:tmpl w:val="B866D0D6"/>
    <w:lvl w:ilvl="0">
      <w:start w:val="1"/>
      <w:numFmt w:val="decimal"/>
      <w:pStyle w:val="AppxMinutesHeadingOne"/>
      <w:lvlText w:val="%1."/>
      <w:lvlJc w:val="left"/>
      <w:pPr>
        <w:tabs>
          <w:tab w:val="num" w:pos="567"/>
        </w:tabs>
        <w:ind w:left="567" w:hanging="567"/>
      </w:pPr>
      <w:rPr>
        <w:rFonts w:ascii="Garamond" w:hAnsi="Garamond" w:hint="default"/>
        <w:b/>
        <w:i w:val="0"/>
        <w:sz w:val="24"/>
      </w:rPr>
    </w:lvl>
    <w:lvl w:ilvl="1">
      <w:start w:val="1"/>
      <w:numFmt w:val="decimal"/>
      <w:pStyle w:val="AppxMinutesHeadingTwo"/>
      <w:lvlText w:val="%1.%2"/>
      <w:lvlJc w:val="left"/>
      <w:pPr>
        <w:tabs>
          <w:tab w:val="num" w:pos="567"/>
        </w:tabs>
        <w:ind w:left="1134" w:hanging="567"/>
      </w:pPr>
      <w:rPr>
        <w:rFonts w:ascii="Garamond" w:hAnsi="Garamond" w:hint="default"/>
        <w:b/>
        <w:i w:val="0"/>
        <w:sz w:val="22"/>
      </w:rPr>
    </w:lvl>
    <w:lvl w:ilvl="2">
      <w:start w:val="1"/>
      <w:numFmt w:val="decimal"/>
      <w:pStyle w:val="AppxMinutesNum1"/>
      <w:lvlText w:val="%3."/>
      <w:lvlJc w:val="left"/>
      <w:pPr>
        <w:tabs>
          <w:tab w:val="num" w:pos="851"/>
        </w:tabs>
        <w:ind w:left="851" w:hanging="284"/>
      </w:pPr>
      <w:rPr>
        <w:rFonts w:ascii="Garamond" w:hAnsi="Garamond" w:hint="default"/>
        <w:b w:val="0"/>
        <w:i w:val="0"/>
        <w:sz w:val="22"/>
      </w:rPr>
    </w:lvl>
    <w:lvl w:ilvl="3">
      <w:start w:val="1"/>
      <w:numFmt w:val="lowerLetter"/>
      <w:pStyle w:val="AppxMinutesNum2"/>
      <w:lvlText w:val="%4."/>
      <w:lvlJc w:val="left"/>
      <w:pPr>
        <w:tabs>
          <w:tab w:val="num" w:pos="1134"/>
        </w:tabs>
        <w:ind w:left="1134" w:hanging="283"/>
      </w:pPr>
      <w:rPr>
        <w:rFonts w:hint="default"/>
      </w:rPr>
    </w:lvl>
    <w:lvl w:ilvl="4">
      <w:start w:val="1"/>
      <w:numFmt w:val="lowerRoman"/>
      <w:pStyle w:val="AppxMinutesNum3"/>
      <w:lvlText w:val="%5."/>
      <w:lvlJc w:val="left"/>
      <w:pPr>
        <w:tabs>
          <w:tab w:val="num" w:pos="1418"/>
        </w:tabs>
        <w:ind w:left="1418" w:hanging="284"/>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5F950D1"/>
    <w:multiLevelType w:val="hybridMultilevel"/>
    <w:tmpl w:val="97B21246"/>
    <w:lvl w:ilvl="0" w:tplc="0C090017">
      <w:start w:val="1"/>
      <w:numFmt w:val="lowerLetter"/>
      <w:lvlText w:val="%1)"/>
      <w:lvlJc w:val="left"/>
      <w:pPr>
        <w:ind w:left="1287" w:hanging="360"/>
      </w:pPr>
      <w:rPr>
        <w:rFonts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4" w15:restartNumberingAfterBreak="0">
    <w:nsid w:val="0BED27B6"/>
    <w:multiLevelType w:val="hybridMultilevel"/>
    <w:tmpl w:val="95F08608"/>
    <w:lvl w:ilvl="0" w:tplc="0C090017">
      <w:start w:val="1"/>
      <w:numFmt w:val="lowerLetter"/>
      <w:lvlText w:val="%1)"/>
      <w:lvlJc w:val="left"/>
      <w:pPr>
        <w:ind w:left="1350" w:hanging="360"/>
      </w:pPr>
      <w:rPr>
        <w:rFonts w:hint="default"/>
      </w:rPr>
    </w:lvl>
    <w:lvl w:ilvl="1" w:tplc="FFFFFFFF">
      <w:start w:val="1"/>
      <w:numFmt w:val="bullet"/>
      <w:lvlText w:val="o"/>
      <w:lvlJc w:val="left"/>
      <w:pPr>
        <w:ind w:left="2070" w:hanging="360"/>
      </w:pPr>
      <w:rPr>
        <w:rFonts w:ascii="Courier New" w:hAnsi="Courier New" w:cs="Courier New" w:hint="default"/>
      </w:rPr>
    </w:lvl>
    <w:lvl w:ilvl="2" w:tplc="FFFFFFFF" w:tentative="1">
      <w:start w:val="1"/>
      <w:numFmt w:val="bullet"/>
      <w:lvlText w:val=""/>
      <w:lvlJc w:val="left"/>
      <w:pPr>
        <w:ind w:left="2790" w:hanging="360"/>
      </w:pPr>
      <w:rPr>
        <w:rFonts w:ascii="Wingdings" w:hAnsi="Wingdings" w:hint="default"/>
      </w:rPr>
    </w:lvl>
    <w:lvl w:ilvl="3" w:tplc="FFFFFFFF" w:tentative="1">
      <w:start w:val="1"/>
      <w:numFmt w:val="bullet"/>
      <w:lvlText w:val=""/>
      <w:lvlJc w:val="left"/>
      <w:pPr>
        <w:ind w:left="3510" w:hanging="360"/>
      </w:pPr>
      <w:rPr>
        <w:rFonts w:ascii="Symbol" w:hAnsi="Symbol" w:hint="default"/>
      </w:rPr>
    </w:lvl>
    <w:lvl w:ilvl="4" w:tplc="FFFFFFFF" w:tentative="1">
      <w:start w:val="1"/>
      <w:numFmt w:val="bullet"/>
      <w:lvlText w:val="o"/>
      <w:lvlJc w:val="left"/>
      <w:pPr>
        <w:ind w:left="4230" w:hanging="360"/>
      </w:pPr>
      <w:rPr>
        <w:rFonts w:ascii="Courier New" w:hAnsi="Courier New" w:cs="Courier New" w:hint="default"/>
      </w:rPr>
    </w:lvl>
    <w:lvl w:ilvl="5" w:tplc="FFFFFFFF" w:tentative="1">
      <w:start w:val="1"/>
      <w:numFmt w:val="bullet"/>
      <w:lvlText w:val=""/>
      <w:lvlJc w:val="left"/>
      <w:pPr>
        <w:ind w:left="4950" w:hanging="360"/>
      </w:pPr>
      <w:rPr>
        <w:rFonts w:ascii="Wingdings" w:hAnsi="Wingdings" w:hint="default"/>
      </w:rPr>
    </w:lvl>
    <w:lvl w:ilvl="6" w:tplc="FFFFFFFF" w:tentative="1">
      <w:start w:val="1"/>
      <w:numFmt w:val="bullet"/>
      <w:lvlText w:val=""/>
      <w:lvlJc w:val="left"/>
      <w:pPr>
        <w:ind w:left="5670" w:hanging="360"/>
      </w:pPr>
      <w:rPr>
        <w:rFonts w:ascii="Symbol" w:hAnsi="Symbol" w:hint="default"/>
      </w:rPr>
    </w:lvl>
    <w:lvl w:ilvl="7" w:tplc="FFFFFFFF" w:tentative="1">
      <w:start w:val="1"/>
      <w:numFmt w:val="bullet"/>
      <w:lvlText w:val="o"/>
      <w:lvlJc w:val="left"/>
      <w:pPr>
        <w:ind w:left="6390" w:hanging="360"/>
      </w:pPr>
      <w:rPr>
        <w:rFonts w:ascii="Courier New" w:hAnsi="Courier New" w:cs="Courier New" w:hint="default"/>
      </w:rPr>
    </w:lvl>
    <w:lvl w:ilvl="8" w:tplc="FFFFFFFF" w:tentative="1">
      <w:start w:val="1"/>
      <w:numFmt w:val="bullet"/>
      <w:lvlText w:val=""/>
      <w:lvlJc w:val="left"/>
      <w:pPr>
        <w:ind w:left="7110" w:hanging="360"/>
      </w:pPr>
      <w:rPr>
        <w:rFonts w:ascii="Wingdings" w:hAnsi="Wingdings" w:hint="default"/>
      </w:rPr>
    </w:lvl>
  </w:abstractNum>
  <w:abstractNum w:abstractNumId="5" w15:restartNumberingAfterBreak="0">
    <w:nsid w:val="0CE90943"/>
    <w:multiLevelType w:val="hybridMultilevel"/>
    <w:tmpl w:val="165C3DD8"/>
    <w:lvl w:ilvl="0" w:tplc="461AE072">
      <w:start w:val="1"/>
      <w:numFmt w:val="bullet"/>
      <w:pStyle w:val="AppxMinutesBullet"/>
      <w:lvlText w:val=""/>
      <w:lvlJc w:val="left"/>
      <w:pPr>
        <w:tabs>
          <w:tab w:val="num" w:pos="851"/>
        </w:tabs>
        <w:ind w:left="851" w:hanging="284"/>
      </w:pPr>
      <w:rPr>
        <w:rFonts w:ascii="Symbol" w:hAnsi="Symbol"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15:restartNumberingAfterBreak="0">
    <w:nsid w:val="123816F4"/>
    <w:multiLevelType w:val="singleLevel"/>
    <w:tmpl w:val="ACDE5D50"/>
    <w:lvl w:ilvl="0">
      <w:start w:val="1"/>
      <w:numFmt w:val="bullet"/>
      <w:pStyle w:val="VisitsBullet"/>
      <w:lvlText w:val=""/>
      <w:lvlJc w:val="left"/>
      <w:pPr>
        <w:tabs>
          <w:tab w:val="num" w:pos="360"/>
        </w:tabs>
        <w:ind w:left="227" w:hanging="227"/>
      </w:pPr>
      <w:rPr>
        <w:rFonts w:ascii="Symbol" w:hAnsi="Symbol" w:hint="default"/>
      </w:rPr>
    </w:lvl>
  </w:abstractNum>
  <w:abstractNum w:abstractNumId="7" w15:restartNumberingAfterBreak="0">
    <w:nsid w:val="175C49FB"/>
    <w:multiLevelType w:val="multilevel"/>
    <w:tmpl w:val="59FC8C9A"/>
    <w:lvl w:ilvl="0">
      <w:start w:val="1"/>
      <w:numFmt w:val="bullet"/>
      <w:pStyle w:val="ChapterBullet"/>
      <w:lvlText w:val=""/>
      <w:lvlJc w:val="left"/>
      <w:pPr>
        <w:tabs>
          <w:tab w:val="num" w:pos="1418"/>
        </w:tabs>
        <w:ind w:left="1418" w:hanging="567"/>
      </w:pPr>
      <w:rPr>
        <w:rFonts w:ascii="Symbol" w:hAnsi="Symbol" w:hint="default"/>
      </w:rPr>
    </w:lvl>
    <w:lvl w:ilvl="1">
      <w:start w:val="1"/>
      <w:numFmt w:val="bullet"/>
      <w:pStyle w:val="ChapterBullet2"/>
      <w:lvlText w:val=""/>
      <w:lvlJc w:val="left"/>
      <w:pPr>
        <w:tabs>
          <w:tab w:val="num" w:pos="1985"/>
        </w:tabs>
        <w:ind w:left="1985" w:hanging="567"/>
      </w:pPr>
      <w:rPr>
        <w:rFonts w:ascii="Symbol" w:hAnsi="Symbol" w:hint="default"/>
      </w:rPr>
    </w:lvl>
    <w:lvl w:ilvl="2">
      <w:start w:val="1"/>
      <w:numFmt w:val="bullet"/>
      <w:pStyle w:val="ChapterBullet3"/>
      <w:lvlText w:val=""/>
      <w:lvlJc w:val="left"/>
      <w:pPr>
        <w:tabs>
          <w:tab w:val="num" w:pos="2552"/>
        </w:tabs>
        <w:ind w:left="2552" w:hanging="567"/>
      </w:pPr>
      <w:rPr>
        <w:rFonts w:ascii="Wingdings" w:hAnsi="Wingdings" w:hint="default"/>
        <w:sz w:val="16"/>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 w15:restartNumberingAfterBreak="0">
    <w:nsid w:val="177768FA"/>
    <w:multiLevelType w:val="hybridMultilevel"/>
    <w:tmpl w:val="F902494E"/>
    <w:lvl w:ilvl="0" w:tplc="0A70C6AA">
      <w:start w:val="1"/>
      <w:numFmt w:val="decimal"/>
      <w:lvlText w:val="(%1)"/>
      <w:lvlJc w:val="left"/>
      <w:pPr>
        <w:ind w:left="927" w:hanging="360"/>
      </w:pPr>
      <w:rPr>
        <w:rFonts w:hint="default"/>
      </w:rPr>
    </w:lvl>
    <w:lvl w:ilvl="1" w:tplc="0C090019">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9" w15:restartNumberingAfterBreak="0">
    <w:nsid w:val="18B7613D"/>
    <w:multiLevelType w:val="hybridMultilevel"/>
    <w:tmpl w:val="545227C4"/>
    <w:lvl w:ilvl="0" w:tplc="FD4E49CE">
      <w:start w:val="1"/>
      <w:numFmt w:val="decimal"/>
      <w:pStyle w:val="ChapterFigureHeading"/>
      <w:lvlText w:val="Figure %1"/>
      <w:lvlJc w:val="left"/>
      <w:pPr>
        <w:tabs>
          <w:tab w:val="num" w:pos="1418"/>
        </w:tabs>
        <w:ind w:left="1418"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AEC0937"/>
    <w:multiLevelType w:val="hybridMultilevel"/>
    <w:tmpl w:val="624C89F4"/>
    <w:lvl w:ilvl="0" w:tplc="0C090001">
      <w:start w:val="1"/>
      <w:numFmt w:val="bullet"/>
      <w:lvlText w:val=""/>
      <w:lvlJc w:val="left"/>
      <w:pPr>
        <w:ind w:left="1287" w:hanging="360"/>
      </w:pPr>
      <w:rPr>
        <w:rFonts w:ascii="Symbol" w:hAnsi="Symbol" w:hint="default"/>
      </w:rPr>
    </w:lvl>
    <w:lvl w:ilvl="1" w:tplc="0C090003">
      <w:start w:val="1"/>
      <w:numFmt w:val="bullet"/>
      <w:lvlText w:val="o"/>
      <w:lvlJc w:val="left"/>
      <w:pPr>
        <w:ind w:left="2007" w:hanging="360"/>
      </w:pPr>
      <w:rPr>
        <w:rFonts w:ascii="Courier New" w:hAnsi="Courier New" w:cs="Courier New" w:hint="default"/>
      </w:rPr>
    </w:lvl>
    <w:lvl w:ilvl="2" w:tplc="0C090005">
      <w:start w:val="1"/>
      <w:numFmt w:val="bullet"/>
      <w:lvlText w:val=""/>
      <w:lvlJc w:val="left"/>
      <w:pPr>
        <w:ind w:left="2727" w:hanging="360"/>
      </w:pPr>
      <w:rPr>
        <w:rFonts w:ascii="Wingdings" w:hAnsi="Wingdings" w:hint="default"/>
      </w:rPr>
    </w:lvl>
    <w:lvl w:ilvl="3" w:tplc="0C090001">
      <w:start w:val="1"/>
      <w:numFmt w:val="bullet"/>
      <w:lvlText w:val=""/>
      <w:lvlJc w:val="left"/>
      <w:pPr>
        <w:ind w:left="3447" w:hanging="360"/>
      </w:pPr>
      <w:rPr>
        <w:rFonts w:ascii="Symbol" w:hAnsi="Symbol" w:hint="default"/>
      </w:rPr>
    </w:lvl>
    <w:lvl w:ilvl="4" w:tplc="0C090003">
      <w:start w:val="1"/>
      <w:numFmt w:val="bullet"/>
      <w:lvlText w:val="o"/>
      <w:lvlJc w:val="left"/>
      <w:pPr>
        <w:ind w:left="4167" w:hanging="360"/>
      </w:pPr>
      <w:rPr>
        <w:rFonts w:ascii="Courier New" w:hAnsi="Courier New" w:cs="Courier New" w:hint="default"/>
      </w:rPr>
    </w:lvl>
    <w:lvl w:ilvl="5" w:tplc="0C090005">
      <w:start w:val="1"/>
      <w:numFmt w:val="bullet"/>
      <w:lvlText w:val=""/>
      <w:lvlJc w:val="left"/>
      <w:pPr>
        <w:ind w:left="4887" w:hanging="360"/>
      </w:pPr>
      <w:rPr>
        <w:rFonts w:ascii="Wingdings" w:hAnsi="Wingdings" w:hint="default"/>
      </w:rPr>
    </w:lvl>
    <w:lvl w:ilvl="6" w:tplc="0C090001">
      <w:start w:val="1"/>
      <w:numFmt w:val="bullet"/>
      <w:lvlText w:val=""/>
      <w:lvlJc w:val="left"/>
      <w:pPr>
        <w:ind w:left="5607" w:hanging="360"/>
      </w:pPr>
      <w:rPr>
        <w:rFonts w:ascii="Symbol" w:hAnsi="Symbol" w:hint="default"/>
      </w:rPr>
    </w:lvl>
    <w:lvl w:ilvl="7" w:tplc="0C090003">
      <w:start w:val="1"/>
      <w:numFmt w:val="bullet"/>
      <w:lvlText w:val="o"/>
      <w:lvlJc w:val="left"/>
      <w:pPr>
        <w:ind w:left="6327" w:hanging="360"/>
      </w:pPr>
      <w:rPr>
        <w:rFonts w:ascii="Courier New" w:hAnsi="Courier New" w:cs="Courier New" w:hint="default"/>
      </w:rPr>
    </w:lvl>
    <w:lvl w:ilvl="8" w:tplc="0C090005">
      <w:start w:val="1"/>
      <w:numFmt w:val="bullet"/>
      <w:lvlText w:val=""/>
      <w:lvlJc w:val="left"/>
      <w:pPr>
        <w:ind w:left="7047" w:hanging="360"/>
      </w:pPr>
      <w:rPr>
        <w:rFonts w:ascii="Wingdings" w:hAnsi="Wingdings" w:hint="default"/>
      </w:rPr>
    </w:lvl>
  </w:abstractNum>
  <w:abstractNum w:abstractNumId="11" w15:restartNumberingAfterBreak="0">
    <w:nsid w:val="24D116ED"/>
    <w:multiLevelType w:val="multilevel"/>
    <w:tmpl w:val="6AEAF626"/>
    <w:lvl w:ilvl="0">
      <w:start w:val="1"/>
      <w:numFmt w:val="decimal"/>
      <w:pStyle w:val="AppxTitle"/>
      <w:lvlText w:val="Appendix %1"/>
      <w:lvlJc w:val="left"/>
      <w:pPr>
        <w:tabs>
          <w:tab w:val="num" w:pos="6096"/>
        </w:tabs>
        <w:ind w:left="6096" w:hanging="2268"/>
      </w:pPr>
      <w:rPr>
        <w:rFonts w:hint="default"/>
      </w:rPr>
    </w:lvl>
    <w:lvl w:ilvl="1">
      <w:start w:val="1"/>
      <w:numFmt w:val="decimal"/>
      <w:lvlRestart w:val="0"/>
      <w:lvlText w:val="%1.%2"/>
      <w:lvlJc w:val="left"/>
      <w:pPr>
        <w:tabs>
          <w:tab w:val="num" w:pos="4252"/>
        </w:tabs>
        <w:ind w:left="4252" w:hanging="1134"/>
      </w:pPr>
      <w:rPr>
        <w:rFonts w:ascii="Garamond" w:hAnsi="Garamond" w:hint="default"/>
        <w:b/>
        <w:i w:val="0"/>
      </w:rPr>
    </w:lvl>
    <w:lvl w:ilvl="2">
      <w:start w:val="1"/>
      <w:numFmt w:val="decimal"/>
      <w:lvlText w:val="%1.%2.%3."/>
      <w:lvlJc w:val="left"/>
      <w:pPr>
        <w:tabs>
          <w:tab w:val="num" w:pos="5278"/>
        </w:tabs>
        <w:ind w:left="4342" w:hanging="504"/>
      </w:pPr>
      <w:rPr>
        <w:rFonts w:hint="default"/>
      </w:rPr>
    </w:lvl>
    <w:lvl w:ilvl="3">
      <w:start w:val="1"/>
      <w:numFmt w:val="decimal"/>
      <w:lvlText w:val="%1.%2.%3.%4."/>
      <w:lvlJc w:val="left"/>
      <w:pPr>
        <w:tabs>
          <w:tab w:val="num" w:pos="5998"/>
        </w:tabs>
        <w:ind w:left="4846" w:hanging="648"/>
      </w:pPr>
      <w:rPr>
        <w:rFonts w:hint="default"/>
      </w:rPr>
    </w:lvl>
    <w:lvl w:ilvl="4">
      <w:start w:val="1"/>
      <w:numFmt w:val="decimal"/>
      <w:lvlText w:val="%1.%2.%3.%4.%5."/>
      <w:lvlJc w:val="left"/>
      <w:pPr>
        <w:tabs>
          <w:tab w:val="num" w:pos="6718"/>
        </w:tabs>
        <w:ind w:left="5350" w:hanging="792"/>
      </w:pPr>
      <w:rPr>
        <w:rFonts w:hint="default"/>
      </w:rPr>
    </w:lvl>
    <w:lvl w:ilvl="5">
      <w:start w:val="1"/>
      <w:numFmt w:val="decimal"/>
      <w:lvlText w:val="%1.%2.%3.%4.%5.%6."/>
      <w:lvlJc w:val="left"/>
      <w:pPr>
        <w:tabs>
          <w:tab w:val="num" w:pos="7438"/>
        </w:tabs>
        <w:ind w:left="5854" w:hanging="936"/>
      </w:pPr>
      <w:rPr>
        <w:rFonts w:hint="default"/>
      </w:rPr>
    </w:lvl>
    <w:lvl w:ilvl="6">
      <w:start w:val="1"/>
      <w:numFmt w:val="decimal"/>
      <w:lvlText w:val="%1.%2.%3.%4.%5.%6.%7."/>
      <w:lvlJc w:val="left"/>
      <w:pPr>
        <w:tabs>
          <w:tab w:val="num" w:pos="8158"/>
        </w:tabs>
        <w:ind w:left="6358" w:hanging="1080"/>
      </w:pPr>
      <w:rPr>
        <w:rFonts w:hint="default"/>
      </w:rPr>
    </w:lvl>
    <w:lvl w:ilvl="7">
      <w:start w:val="1"/>
      <w:numFmt w:val="decimal"/>
      <w:lvlText w:val="%1.%2.%3.%4.%5.%6.%7.%8."/>
      <w:lvlJc w:val="left"/>
      <w:pPr>
        <w:tabs>
          <w:tab w:val="num" w:pos="8878"/>
        </w:tabs>
        <w:ind w:left="6862" w:hanging="1224"/>
      </w:pPr>
      <w:rPr>
        <w:rFonts w:hint="default"/>
      </w:rPr>
    </w:lvl>
    <w:lvl w:ilvl="8">
      <w:start w:val="1"/>
      <w:numFmt w:val="decimal"/>
      <w:lvlText w:val="%1.%2.%3.%4.%5.%6.%7.%8.%9."/>
      <w:lvlJc w:val="left"/>
      <w:pPr>
        <w:tabs>
          <w:tab w:val="num" w:pos="9598"/>
        </w:tabs>
        <w:ind w:left="7438" w:hanging="1440"/>
      </w:pPr>
      <w:rPr>
        <w:rFonts w:hint="default"/>
      </w:rPr>
    </w:lvl>
  </w:abstractNum>
  <w:abstractNum w:abstractNumId="12" w15:restartNumberingAfterBreak="0">
    <w:nsid w:val="2567182E"/>
    <w:multiLevelType w:val="hybridMultilevel"/>
    <w:tmpl w:val="90327846"/>
    <w:lvl w:ilvl="0" w:tplc="884C36C0">
      <w:start w:val="1"/>
      <w:numFmt w:val="decimal"/>
      <w:pStyle w:val="AppxFootnote"/>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8B639D"/>
    <w:multiLevelType w:val="multilevel"/>
    <w:tmpl w:val="1EBA0ACC"/>
    <w:lvl w:ilvl="0">
      <w:start w:val="1"/>
      <w:numFmt w:val="decimal"/>
      <w:pStyle w:val="InitialNumberingP2"/>
      <w:lvlText w:val="%1."/>
      <w:lvlJc w:val="left"/>
      <w:pPr>
        <w:tabs>
          <w:tab w:val="num" w:pos="360"/>
        </w:tabs>
        <w:ind w:left="360" w:hanging="360"/>
      </w:pPr>
      <w:rPr>
        <w:rFonts w:ascii="Garamond" w:hAnsi="Garamond" w:hint="default"/>
        <w:b w:val="0"/>
        <w:i w:val="0"/>
        <w:sz w:val="24"/>
      </w:rPr>
    </w:lvl>
    <w:lvl w:ilvl="1">
      <w:start w:val="1"/>
      <w:numFmt w:val="lowerRoman"/>
      <w:lvlText w:val="%2."/>
      <w:lvlJc w:val="left"/>
      <w:pPr>
        <w:tabs>
          <w:tab w:val="num" w:pos="1080"/>
        </w:tabs>
        <w:ind w:left="686" w:hanging="326"/>
      </w:pPr>
      <w:rPr>
        <w:rFonts w:ascii="Garamond" w:hAnsi="Garamond" w:hint="default"/>
        <w:b w:val="0"/>
        <w:i w:val="0"/>
        <w:sz w:val="24"/>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35890B1C"/>
    <w:multiLevelType w:val="hybridMultilevel"/>
    <w:tmpl w:val="C36E0768"/>
    <w:lvl w:ilvl="0" w:tplc="B5E23A74">
      <w:start w:val="1"/>
      <w:numFmt w:val="decimal"/>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5" w15:restartNumberingAfterBreak="0">
    <w:nsid w:val="3C5F42C7"/>
    <w:multiLevelType w:val="hybridMultilevel"/>
    <w:tmpl w:val="377870BA"/>
    <w:lvl w:ilvl="0" w:tplc="3CF4BD3C">
      <w:start w:val="1"/>
      <w:numFmt w:val="lowerLetter"/>
      <w:lvlText w:val="(%1)"/>
      <w:lvlJc w:val="left"/>
      <w:pPr>
        <w:ind w:left="927" w:hanging="360"/>
      </w:pPr>
    </w:lvl>
    <w:lvl w:ilvl="1" w:tplc="0C090019">
      <w:start w:val="1"/>
      <w:numFmt w:val="lowerLetter"/>
      <w:lvlText w:val="%2."/>
      <w:lvlJc w:val="left"/>
      <w:pPr>
        <w:ind w:left="1647" w:hanging="360"/>
      </w:pPr>
    </w:lvl>
    <w:lvl w:ilvl="2" w:tplc="0C09001B">
      <w:start w:val="1"/>
      <w:numFmt w:val="lowerRoman"/>
      <w:lvlText w:val="%3."/>
      <w:lvlJc w:val="right"/>
      <w:pPr>
        <w:ind w:left="2367" w:hanging="180"/>
      </w:pPr>
    </w:lvl>
    <w:lvl w:ilvl="3" w:tplc="0C09000F">
      <w:start w:val="1"/>
      <w:numFmt w:val="decimal"/>
      <w:lvlText w:val="%4."/>
      <w:lvlJc w:val="left"/>
      <w:pPr>
        <w:ind w:left="3087" w:hanging="360"/>
      </w:pPr>
    </w:lvl>
    <w:lvl w:ilvl="4" w:tplc="0C090019">
      <w:start w:val="1"/>
      <w:numFmt w:val="lowerLetter"/>
      <w:lvlText w:val="%5."/>
      <w:lvlJc w:val="left"/>
      <w:pPr>
        <w:ind w:left="3807" w:hanging="360"/>
      </w:pPr>
    </w:lvl>
    <w:lvl w:ilvl="5" w:tplc="0C09001B">
      <w:start w:val="1"/>
      <w:numFmt w:val="lowerRoman"/>
      <w:lvlText w:val="%6."/>
      <w:lvlJc w:val="right"/>
      <w:pPr>
        <w:ind w:left="4527" w:hanging="180"/>
      </w:pPr>
    </w:lvl>
    <w:lvl w:ilvl="6" w:tplc="0C09000F">
      <w:start w:val="1"/>
      <w:numFmt w:val="decimal"/>
      <w:lvlText w:val="%7."/>
      <w:lvlJc w:val="left"/>
      <w:pPr>
        <w:ind w:left="5247" w:hanging="360"/>
      </w:pPr>
    </w:lvl>
    <w:lvl w:ilvl="7" w:tplc="0C090019">
      <w:start w:val="1"/>
      <w:numFmt w:val="lowerLetter"/>
      <w:lvlText w:val="%8."/>
      <w:lvlJc w:val="left"/>
      <w:pPr>
        <w:ind w:left="5967" w:hanging="360"/>
      </w:pPr>
    </w:lvl>
    <w:lvl w:ilvl="8" w:tplc="0C09001B">
      <w:start w:val="1"/>
      <w:numFmt w:val="lowerRoman"/>
      <w:lvlText w:val="%9."/>
      <w:lvlJc w:val="right"/>
      <w:pPr>
        <w:ind w:left="6687" w:hanging="180"/>
      </w:pPr>
    </w:lvl>
  </w:abstractNum>
  <w:abstractNum w:abstractNumId="16" w15:restartNumberingAfterBreak="0">
    <w:nsid w:val="3E852720"/>
    <w:multiLevelType w:val="hybridMultilevel"/>
    <w:tmpl w:val="510EE8C4"/>
    <w:lvl w:ilvl="0" w:tplc="0C090001">
      <w:start w:val="1"/>
      <w:numFmt w:val="bullet"/>
      <w:lvlText w:val=""/>
      <w:lvlJc w:val="left"/>
      <w:pPr>
        <w:ind w:left="1350" w:hanging="360"/>
      </w:pPr>
      <w:rPr>
        <w:rFonts w:ascii="Symbol" w:hAnsi="Symbol" w:hint="default"/>
      </w:rPr>
    </w:lvl>
    <w:lvl w:ilvl="1" w:tplc="0C090003">
      <w:start w:val="1"/>
      <w:numFmt w:val="bullet"/>
      <w:lvlText w:val="o"/>
      <w:lvlJc w:val="left"/>
      <w:pPr>
        <w:ind w:left="2070" w:hanging="360"/>
      </w:pPr>
      <w:rPr>
        <w:rFonts w:ascii="Courier New" w:hAnsi="Courier New" w:cs="Courier New" w:hint="default"/>
      </w:rPr>
    </w:lvl>
    <w:lvl w:ilvl="2" w:tplc="0C090005" w:tentative="1">
      <w:start w:val="1"/>
      <w:numFmt w:val="bullet"/>
      <w:lvlText w:val=""/>
      <w:lvlJc w:val="left"/>
      <w:pPr>
        <w:ind w:left="2790" w:hanging="360"/>
      </w:pPr>
      <w:rPr>
        <w:rFonts w:ascii="Wingdings" w:hAnsi="Wingdings" w:hint="default"/>
      </w:rPr>
    </w:lvl>
    <w:lvl w:ilvl="3" w:tplc="0C090001" w:tentative="1">
      <w:start w:val="1"/>
      <w:numFmt w:val="bullet"/>
      <w:lvlText w:val=""/>
      <w:lvlJc w:val="left"/>
      <w:pPr>
        <w:ind w:left="3510" w:hanging="360"/>
      </w:pPr>
      <w:rPr>
        <w:rFonts w:ascii="Symbol" w:hAnsi="Symbol" w:hint="default"/>
      </w:rPr>
    </w:lvl>
    <w:lvl w:ilvl="4" w:tplc="0C090003" w:tentative="1">
      <w:start w:val="1"/>
      <w:numFmt w:val="bullet"/>
      <w:lvlText w:val="o"/>
      <w:lvlJc w:val="left"/>
      <w:pPr>
        <w:ind w:left="4230" w:hanging="360"/>
      </w:pPr>
      <w:rPr>
        <w:rFonts w:ascii="Courier New" w:hAnsi="Courier New" w:cs="Courier New" w:hint="default"/>
      </w:rPr>
    </w:lvl>
    <w:lvl w:ilvl="5" w:tplc="0C090005" w:tentative="1">
      <w:start w:val="1"/>
      <w:numFmt w:val="bullet"/>
      <w:lvlText w:val=""/>
      <w:lvlJc w:val="left"/>
      <w:pPr>
        <w:ind w:left="4950" w:hanging="360"/>
      </w:pPr>
      <w:rPr>
        <w:rFonts w:ascii="Wingdings" w:hAnsi="Wingdings" w:hint="default"/>
      </w:rPr>
    </w:lvl>
    <w:lvl w:ilvl="6" w:tplc="0C090001" w:tentative="1">
      <w:start w:val="1"/>
      <w:numFmt w:val="bullet"/>
      <w:lvlText w:val=""/>
      <w:lvlJc w:val="left"/>
      <w:pPr>
        <w:ind w:left="5670" w:hanging="360"/>
      </w:pPr>
      <w:rPr>
        <w:rFonts w:ascii="Symbol" w:hAnsi="Symbol" w:hint="default"/>
      </w:rPr>
    </w:lvl>
    <w:lvl w:ilvl="7" w:tplc="0C090003" w:tentative="1">
      <w:start w:val="1"/>
      <w:numFmt w:val="bullet"/>
      <w:lvlText w:val="o"/>
      <w:lvlJc w:val="left"/>
      <w:pPr>
        <w:ind w:left="6390" w:hanging="360"/>
      </w:pPr>
      <w:rPr>
        <w:rFonts w:ascii="Courier New" w:hAnsi="Courier New" w:cs="Courier New" w:hint="default"/>
      </w:rPr>
    </w:lvl>
    <w:lvl w:ilvl="8" w:tplc="0C090005" w:tentative="1">
      <w:start w:val="1"/>
      <w:numFmt w:val="bullet"/>
      <w:lvlText w:val=""/>
      <w:lvlJc w:val="left"/>
      <w:pPr>
        <w:ind w:left="7110" w:hanging="360"/>
      </w:pPr>
      <w:rPr>
        <w:rFonts w:ascii="Wingdings" w:hAnsi="Wingdings" w:hint="default"/>
      </w:rPr>
    </w:lvl>
  </w:abstractNum>
  <w:abstractNum w:abstractNumId="17" w15:restartNumberingAfterBreak="0">
    <w:nsid w:val="405E0B54"/>
    <w:multiLevelType w:val="hybridMultilevel"/>
    <w:tmpl w:val="0414B2F8"/>
    <w:lvl w:ilvl="0" w:tplc="0C090017">
      <w:start w:val="1"/>
      <w:numFmt w:val="lowerLetter"/>
      <w:lvlText w:val="%1)"/>
      <w:lvlJc w:val="left"/>
      <w:pPr>
        <w:ind w:left="1350" w:hanging="360"/>
      </w:pPr>
      <w:rPr>
        <w:rFonts w:hint="default"/>
      </w:rPr>
    </w:lvl>
    <w:lvl w:ilvl="1" w:tplc="FFFFFFFF">
      <w:start w:val="1"/>
      <w:numFmt w:val="bullet"/>
      <w:lvlText w:val="o"/>
      <w:lvlJc w:val="left"/>
      <w:pPr>
        <w:ind w:left="2070" w:hanging="360"/>
      </w:pPr>
      <w:rPr>
        <w:rFonts w:ascii="Courier New" w:hAnsi="Courier New" w:cs="Courier New" w:hint="default"/>
      </w:rPr>
    </w:lvl>
    <w:lvl w:ilvl="2" w:tplc="FFFFFFFF" w:tentative="1">
      <w:start w:val="1"/>
      <w:numFmt w:val="bullet"/>
      <w:lvlText w:val=""/>
      <w:lvlJc w:val="left"/>
      <w:pPr>
        <w:ind w:left="2790" w:hanging="360"/>
      </w:pPr>
      <w:rPr>
        <w:rFonts w:ascii="Wingdings" w:hAnsi="Wingdings" w:hint="default"/>
      </w:rPr>
    </w:lvl>
    <w:lvl w:ilvl="3" w:tplc="FFFFFFFF" w:tentative="1">
      <w:start w:val="1"/>
      <w:numFmt w:val="bullet"/>
      <w:lvlText w:val=""/>
      <w:lvlJc w:val="left"/>
      <w:pPr>
        <w:ind w:left="3510" w:hanging="360"/>
      </w:pPr>
      <w:rPr>
        <w:rFonts w:ascii="Symbol" w:hAnsi="Symbol" w:hint="default"/>
      </w:rPr>
    </w:lvl>
    <w:lvl w:ilvl="4" w:tplc="FFFFFFFF" w:tentative="1">
      <w:start w:val="1"/>
      <w:numFmt w:val="bullet"/>
      <w:lvlText w:val="o"/>
      <w:lvlJc w:val="left"/>
      <w:pPr>
        <w:ind w:left="4230" w:hanging="360"/>
      </w:pPr>
      <w:rPr>
        <w:rFonts w:ascii="Courier New" w:hAnsi="Courier New" w:cs="Courier New" w:hint="default"/>
      </w:rPr>
    </w:lvl>
    <w:lvl w:ilvl="5" w:tplc="FFFFFFFF" w:tentative="1">
      <w:start w:val="1"/>
      <w:numFmt w:val="bullet"/>
      <w:lvlText w:val=""/>
      <w:lvlJc w:val="left"/>
      <w:pPr>
        <w:ind w:left="4950" w:hanging="360"/>
      </w:pPr>
      <w:rPr>
        <w:rFonts w:ascii="Wingdings" w:hAnsi="Wingdings" w:hint="default"/>
      </w:rPr>
    </w:lvl>
    <w:lvl w:ilvl="6" w:tplc="FFFFFFFF" w:tentative="1">
      <w:start w:val="1"/>
      <w:numFmt w:val="bullet"/>
      <w:lvlText w:val=""/>
      <w:lvlJc w:val="left"/>
      <w:pPr>
        <w:ind w:left="5670" w:hanging="360"/>
      </w:pPr>
      <w:rPr>
        <w:rFonts w:ascii="Symbol" w:hAnsi="Symbol" w:hint="default"/>
      </w:rPr>
    </w:lvl>
    <w:lvl w:ilvl="7" w:tplc="FFFFFFFF" w:tentative="1">
      <w:start w:val="1"/>
      <w:numFmt w:val="bullet"/>
      <w:lvlText w:val="o"/>
      <w:lvlJc w:val="left"/>
      <w:pPr>
        <w:ind w:left="6390" w:hanging="360"/>
      </w:pPr>
      <w:rPr>
        <w:rFonts w:ascii="Courier New" w:hAnsi="Courier New" w:cs="Courier New" w:hint="default"/>
      </w:rPr>
    </w:lvl>
    <w:lvl w:ilvl="8" w:tplc="FFFFFFFF" w:tentative="1">
      <w:start w:val="1"/>
      <w:numFmt w:val="bullet"/>
      <w:lvlText w:val=""/>
      <w:lvlJc w:val="left"/>
      <w:pPr>
        <w:ind w:left="7110" w:hanging="360"/>
      </w:pPr>
      <w:rPr>
        <w:rFonts w:ascii="Wingdings" w:hAnsi="Wingdings" w:hint="default"/>
      </w:rPr>
    </w:lvl>
  </w:abstractNum>
  <w:abstractNum w:abstractNumId="18" w15:restartNumberingAfterBreak="0">
    <w:nsid w:val="471121A1"/>
    <w:multiLevelType w:val="multilevel"/>
    <w:tmpl w:val="CF4AD826"/>
    <w:lvl w:ilvl="0">
      <w:start w:val="1"/>
      <w:numFmt w:val="decimal"/>
      <w:pStyle w:val="InitialTofRNumbering"/>
      <w:lvlText w:val="%1."/>
      <w:lvlJc w:val="left"/>
      <w:pPr>
        <w:tabs>
          <w:tab w:val="num" w:pos="567"/>
        </w:tabs>
        <w:ind w:left="567" w:hanging="567"/>
      </w:pPr>
      <w:rPr>
        <w:rFonts w:ascii="Garamond" w:hAnsi="Garamond" w:hint="default"/>
        <w:b w:val="0"/>
        <w:i w:val="0"/>
        <w:sz w:val="24"/>
      </w:rPr>
    </w:lvl>
    <w:lvl w:ilvl="1">
      <w:start w:val="1"/>
      <w:numFmt w:val="lowerLetter"/>
      <w:pStyle w:val="InitialTofRNumbering2"/>
      <w:lvlText w:val="(%2)"/>
      <w:lvlJc w:val="left"/>
      <w:pPr>
        <w:tabs>
          <w:tab w:val="num" w:pos="1134"/>
        </w:tabs>
        <w:ind w:left="1134" w:hanging="567"/>
      </w:pPr>
      <w:rPr>
        <w:rFonts w:ascii="Garamond" w:hAnsi="Garamond" w:hint="default"/>
        <w:b w:val="0"/>
        <w:i w:val="0"/>
        <w:sz w:val="24"/>
      </w:rPr>
    </w:lvl>
    <w:lvl w:ilvl="2">
      <w:start w:val="1"/>
      <w:numFmt w:val="lowerRoman"/>
      <w:pStyle w:val="InitialTofRNumbering3"/>
      <w:lvlText w:val="(%3)"/>
      <w:lvlJc w:val="left"/>
      <w:pPr>
        <w:tabs>
          <w:tab w:val="num" w:pos="1854"/>
        </w:tabs>
        <w:ind w:left="1701" w:hanging="567"/>
      </w:pPr>
      <w:rPr>
        <w:rFonts w:ascii="Garamond" w:hAnsi="Garamond" w:hint="default"/>
        <w:b w:val="0"/>
        <w:i w:val="0"/>
        <w:sz w:val="24"/>
      </w:rPr>
    </w:lvl>
    <w:lvl w:ilvl="3">
      <w:start w:val="1"/>
      <w:numFmt w:val="decimal"/>
      <w:lvlText w:val="(%4)"/>
      <w:lvlJc w:val="left"/>
      <w:pPr>
        <w:tabs>
          <w:tab w:val="num" w:pos="2061"/>
        </w:tabs>
        <w:ind w:left="1985" w:hanging="284"/>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4B8D17C0"/>
    <w:multiLevelType w:val="hybridMultilevel"/>
    <w:tmpl w:val="CD749046"/>
    <w:lvl w:ilvl="0" w:tplc="9A5A0E24">
      <w:start w:val="1"/>
      <w:numFmt w:val="decimal"/>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0" w15:restartNumberingAfterBreak="0">
    <w:nsid w:val="4BB22821"/>
    <w:multiLevelType w:val="hybridMultilevel"/>
    <w:tmpl w:val="20801C8E"/>
    <w:lvl w:ilvl="0" w:tplc="0C090017">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1" w15:restartNumberingAfterBreak="0">
    <w:nsid w:val="4C047182"/>
    <w:multiLevelType w:val="multilevel"/>
    <w:tmpl w:val="91EEF26A"/>
    <w:lvl w:ilvl="0">
      <w:start w:val="1"/>
      <w:numFmt w:val="decimal"/>
      <w:pStyle w:val="ChapterNum1"/>
      <w:lvlText w:val="%1."/>
      <w:lvlJc w:val="left"/>
      <w:pPr>
        <w:tabs>
          <w:tab w:val="num" w:pos="1418"/>
        </w:tabs>
        <w:ind w:left="1418" w:hanging="567"/>
      </w:pPr>
      <w:rPr>
        <w:rFonts w:hint="default"/>
      </w:rPr>
    </w:lvl>
    <w:lvl w:ilvl="1">
      <w:start w:val="1"/>
      <w:numFmt w:val="lowerLetter"/>
      <w:pStyle w:val="ChapterNum2"/>
      <w:lvlText w:val="%2."/>
      <w:lvlJc w:val="left"/>
      <w:pPr>
        <w:tabs>
          <w:tab w:val="num" w:pos="1985"/>
        </w:tabs>
        <w:ind w:left="1985" w:hanging="567"/>
      </w:pPr>
      <w:rPr>
        <w:rFonts w:hint="default"/>
      </w:rPr>
    </w:lvl>
    <w:lvl w:ilvl="2">
      <w:start w:val="1"/>
      <w:numFmt w:val="lowerRoman"/>
      <w:pStyle w:val="ChapterNum3"/>
      <w:lvlText w:val="%3."/>
      <w:lvlJc w:val="left"/>
      <w:pPr>
        <w:tabs>
          <w:tab w:val="num" w:pos="2552"/>
        </w:tabs>
        <w:ind w:left="2552" w:hanging="567"/>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2" w15:restartNumberingAfterBreak="0">
    <w:nsid w:val="5A2A4B18"/>
    <w:multiLevelType w:val="hybridMultilevel"/>
    <w:tmpl w:val="91EEC3BC"/>
    <w:lvl w:ilvl="0" w:tplc="E880F7B2">
      <w:numFmt w:val="bullet"/>
      <w:lvlText w:val="-"/>
      <w:lvlJc w:val="left"/>
      <w:pPr>
        <w:tabs>
          <w:tab w:val="num" w:pos="1135"/>
        </w:tabs>
        <w:ind w:left="1135" w:hanging="284"/>
      </w:pPr>
      <w:rPr>
        <w:rFonts w:ascii="Times New Roman" w:eastAsiaTheme="minorHAnsi" w:hAnsi="Times New Roman" w:cs="Times New Roman" w:hint="default"/>
      </w:rPr>
    </w:lvl>
    <w:lvl w:ilvl="1" w:tplc="FFFFFFFF">
      <w:start w:val="1"/>
      <w:numFmt w:val="bullet"/>
      <w:lvlText w:val="o"/>
      <w:lvlJc w:val="left"/>
      <w:pPr>
        <w:ind w:left="2291" w:hanging="360"/>
      </w:pPr>
      <w:rPr>
        <w:rFonts w:ascii="Courier New" w:hAnsi="Courier New" w:cs="Courier New" w:hint="default"/>
      </w:rPr>
    </w:lvl>
    <w:lvl w:ilvl="2" w:tplc="FFFFFFFF" w:tentative="1">
      <w:start w:val="1"/>
      <w:numFmt w:val="bullet"/>
      <w:lvlText w:val=""/>
      <w:lvlJc w:val="left"/>
      <w:pPr>
        <w:ind w:left="3011" w:hanging="360"/>
      </w:pPr>
      <w:rPr>
        <w:rFonts w:ascii="Wingdings" w:hAnsi="Wingdings" w:hint="default"/>
      </w:rPr>
    </w:lvl>
    <w:lvl w:ilvl="3" w:tplc="FFFFFFFF" w:tentative="1">
      <w:start w:val="1"/>
      <w:numFmt w:val="bullet"/>
      <w:lvlText w:val=""/>
      <w:lvlJc w:val="left"/>
      <w:pPr>
        <w:ind w:left="3731" w:hanging="360"/>
      </w:pPr>
      <w:rPr>
        <w:rFonts w:ascii="Symbol" w:hAnsi="Symbol" w:hint="default"/>
      </w:rPr>
    </w:lvl>
    <w:lvl w:ilvl="4" w:tplc="FFFFFFFF" w:tentative="1">
      <w:start w:val="1"/>
      <w:numFmt w:val="bullet"/>
      <w:lvlText w:val="o"/>
      <w:lvlJc w:val="left"/>
      <w:pPr>
        <w:ind w:left="4451" w:hanging="360"/>
      </w:pPr>
      <w:rPr>
        <w:rFonts w:ascii="Courier New" w:hAnsi="Courier New" w:cs="Courier New" w:hint="default"/>
      </w:rPr>
    </w:lvl>
    <w:lvl w:ilvl="5" w:tplc="FFFFFFFF" w:tentative="1">
      <w:start w:val="1"/>
      <w:numFmt w:val="bullet"/>
      <w:lvlText w:val=""/>
      <w:lvlJc w:val="left"/>
      <w:pPr>
        <w:ind w:left="5171" w:hanging="360"/>
      </w:pPr>
      <w:rPr>
        <w:rFonts w:ascii="Wingdings" w:hAnsi="Wingdings" w:hint="default"/>
      </w:rPr>
    </w:lvl>
    <w:lvl w:ilvl="6" w:tplc="FFFFFFFF" w:tentative="1">
      <w:start w:val="1"/>
      <w:numFmt w:val="bullet"/>
      <w:lvlText w:val=""/>
      <w:lvlJc w:val="left"/>
      <w:pPr>
        <w:ind w:left="5891" w:hanging="360"/>
      </w:pPr>
      <w:rPr>
        <w:rFonts w:ascii="Symbol" w:hAnsi="Symbol" w:hint="default"/>
      </w:rPr>
    </w:lvl>
    <w:lvl w:ilvl="7" w:tplc="FFFFFFFF" w:tentative="1">
      <w:start w:val="1"/>
      <w:numFmt w:val="bullet"/>
      <w:lvlText w:val="o"/>
      <w:lvlJc w:val="left"/>
      <w:pPr>
        <w:ind w:left="6611" w:hanging="360"/>
      </w:pPr>
      <w:rPr>
        <w:rFonts w:ascii="Courier New" w:hAnsi="Courier New" w:cs="Courier New" w:hint="default"/>
      </w:rPr>
    </w:lvl>
    <w:lvl w:ilvl="8" w:tplc="FFFFFFFF" w:tentative="1">
      <w:start w:val="1"/>
      <w:numFmt w:val="bullet"/>
      <w:lvlText w:val=""/>
      <w:lvlJc w:val="left"/>
      <w:pPr>
        <w:ind w:left="7331" w:hanging="360"/>
      </w:pPr>
      <w:rPr>
        <w:rFonts w:ascii="Wingdings" w:hAnsi="Wingdings" w:hint="default"/>
      </w:rPr>
    </w:lvl>
  </w:abstractNum>
  <w:abstractNum w:abstractNumId="23" w15:restartNumberingAfterBreak="0">
    <w:nsid w:val="642F3E49"/>
    <w:multiLevelType w:val="hybridMultilevel"/>
    <w:tmpl w:val="C5A4D45A"/>
    <w:lvl w:ilvl="0" w:tplc="E642F4C4">
      <w:start w:val="1"/>
      <w:numFmt w:val="decimal"/>
      <w:pStyle w:val="ChapterTableHeading"/>
      <w:lvlText w:val="Table %1"/>
      <w:lvlJc w:val="left"/>
      <w:pPr>
        <w:tabs>
          <w:tab w:val="num" w:pos="1418"/>
        </w:tabs>
        <w:ind w:left="1418" w:hanging="567"/>
      </w:pPr>
      <w:rPr>
        <w:rFonts w:cs="Times New Roman" w:hint="default"/>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D62190C"/>
    <w:multiLevelType w:val="hybridMultilevel"/>
    <w:tmpl w:val="DEDC5812"/>
    <w:lvl w:ilvl="0" w:tplc="930CDC9C">
      <w:start w:val="1"/>
      <w:numFmt w:val="decimal"/>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5" w15:restartNumberingAfterBreak="0">
    <w:nsid w:val="702877A3"/>
    <w:multiLevelType w:val="hybridMultilevel"/>
    <w:tmpl w:val="126277F4"/>
    <w:lvl w:ilvl="0" w:tplc="0C090017">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6" w15:restartNumberingAfterBreak="0">
    <w:nsid w:val="7174388F"/>
    <w:multiLevelType w:val="hybridMultilevel"/>
    <w:tmpl w:val="03DA23D2"/>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27" w15:restartNumberingAfterBreak="0">
    <w:nsid w:val="71A817A1"/>
    <w:multiLevelType w:val="hybridMultilevel"/>
    <w:tmpl w:val="C3E85770"/>
    <w:lvl w:ilvl="0" w:tplc="58A08BCE">
      <w:start w:val="1"/>
      <w:numFmt w:val="decimal"/>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8" w15:restartNumberingAfterBreak="0">
    <w:nsid w:val="767E1B9C"/>
    <w:multiLevelType w:val="hybridMultilevel"/>
    <w:tmpl w:val="062639D4"/>
    <w:lvl w:ilvl="0" w:tplc="C9FC5736">
      <w:start w:val="1"/>
      <w:numFmt w:val="bullet"/>
      <w:pStyle w:val="ChapterCaseStudyFootnote"/>
      <w:suff w:val="space"/>
      <w:lvlText w:val="*"/>
      <w:lvlJc w:val="left"/>
      <w:pPr>
        <w:ind w:left="0" w:firstLine="0"/>
      </w:pPr>
      <w:rPr>
        <w:rFonts w:ascii="Garamond" w:hAnsi="Garamond"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3919A2"/>
    <w:multiLevelType w:val="hybridMultilevel"/>
    <w:tmpl w:val="C76E65F6"/>
    <w:lvl w:ilvl="0" w:tplc="07742674">
      <w:start w:val="1"/>
      <w:numFmt w:val="decimal"/>
      <w:pStyle w:val="AppxTabledListNum"/>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7990861"/>
    <w:multiLevelType w:val="hybridMultilevel"/>
    <w:tmpl w:val="D3AE702C"/>
    <w:lvl w:ilvl="0" w:tplc="06D4713A">
      <w:start w:val="1"/>
      <w:numFmt w:val="decimal"/>
      <w:pStyle w:val="AppxTableNo"/>
      <w:suff w:val="nothing"/>
      <w:lvlText w:val="%1"/>
      <w:lvlJc w:val="left"/>
      <w:pPr>
        <w:ind w:left="0" w:firstLine="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1" w15:restartNumberingAfterBreak="0">
    <w:nsid w:val="79BB5E32"/>
    <w:multiLevelType w:val="hybridMultilevel"/>
    <w:tmpl w:val="8C82ECEC"/>
    <w:lvl w:ilvl="0" w:tplc="303828D8">
      <w:start w:val="1"/>
      <w:numFmt w:val="lowerLetter"/>
      <w:lvlText w:val="(%1)"/>
      <w:lvlJc w:val="left"/>
      <w:pPr>
        <w:ind w:left="720" w:hanging="360"/>
      </w:pPr>
      <w:rPr>
        <w:rFonts w:hint="default"/>
      </w:rPr>
    </w:lvl>
    <w:lvl w:ilvl="1" w:tplc="D3445120">
      <w:start w:val="1"/>
      <w:numFmt w:val="lowerRoman"/>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D980CC9"/>
    <w:multiLevelType w:val="multilevel"/>
    <w:tmpl w:val="006210F8"/>
    <w:lvl w:ilvl="0">
      <w:start w:val="1"/>
      <w:numFmt w:val="decimal"/>
      <w:pStyle w:val="ChapterTitle"/>
      <w:lvlText w:val="Chapter %1"/>
      <w:lvlJc w:val="left"/>
      <w:pPr>
        <w:tabs>
          <w:tab w:val="num" w:pos="2268"/>
        </w:tabs>
        <w:ind w:left="2268" w:hanging="2268"/>
      </w:pPr>
      <w:rPr>
        <w:rFonts w:ascii="Garamond" w:hAnsi="Garamond" w:hint="default"/>
      </w:rPr>
    </w:lvl>
    <w:lvl w:ilvl="1">
      <w:start w:val="1"/>
      <w:numFmt w:val="decimal"/>
      <w:pStyle w:val="ChapterBody"/>
      <w:lvlText w:val="%1.%2"/>
      <w:lvlJc w:val="left"/>
      <w:pPr>
        <w:tabs>
          <w:tab w:val="num" w:pos="851"/>
        </w:tabs>
        <w:ind w:left="851" w:hanging="851"/>
      </w:pPr>
      <w:rPr>
        <w:rFonts w:ascii="Garamond" w:hAnsi="Garamond" w:hint="default"/>
        <w:b/>
        <w:i w:val="0"/>
      </w:rPr>
    </w:lvl>
    <w:lvl w:ilvl="2">
      <w:start w:val="1"/>
      <w:numFmt w:val="decimal"/>
      <w:pStyle w:val="Figure"/>
      <w:lvlText w:val="Figure %1.%3"/>
      <w:lvlJc w:val="left"/>
      <w:pPr>
        <w:tabs>
          <w:tab w:val="num" w:pos="1800"/>
        </w:tabs>
        <w:ind w:left="357" w:hanging="357"/>
      </w:pPr>
      <w:rPr>
        <w:rFonts w:ascii="Garamond" w:hAnsi="Garamond" w:hint="default"/>
        <w:b/>
        <w:i w:val="0"/>
      </w:rPr>
    </w:lvl>
    <w:lvl w:ilvl="3">
      <w:start w:val="1"/>
      <w:numFmt w:val="decimal"/>
      <w:pStyle w:val="Table"/>
      <w:lvlText w:val="Table %1.%4"/>
      <w:lvlJc w:val="left"/>
      <w:pPr>
        <w:tabs>
          <w:tab w:val="num" w:pos="1080"/>
        </w:tabs>
        <w:ind w:left="357" w:hanging="357"/>
      </w:pPr>
      <w:rPr>
        <w:rFonts w:ascii="Garamond" w:hAnsi="Garamond" w:hint="default"/>
        <w:b/>
        <w:i w:val="0"/>
        <w:sz w:val="2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15:restartNumberingAfterBreak="0">
    <w:nsid w:val="7FB75CC1"/>
    <w:multiLevelType w:val="hybridMultilevel"/>
    <w:tmpl w:val="5D82AAF0"/>
    <w:lvl w:ilvl="0" w:tplc="A588D934">
      <w:start w:val="1"/>
      <w:numFmt w:val="bullet"/>
      <w:pStyle w:val="ChapterQuotationBullet"/>
      <w:lvlText w:val=""/>
      <w:lvlJc w:val="left"/>
      <w:pPr>
        <w:tabs>
          <w:tab w:val="num" w:pos="1985"/>
        </w:tabs>
        <w:ind w:left="1985"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641955805">
    <w:abstractNumId w:val="13"/>
  </w:num>
  <w:num w:numId="2" w16cid:durableId="1533617440">
    <w:abstractNumId w:val="6"/>
  </w:num>
  <w:num w:numId="3" w16cid:durableId="501895374">
    <w:abstractNumId w:val="7"/>
  </w:num>
  <w:num w:numId="4" w16cid:durableId="1482430081">
    <w:abstractNumId w:val="32"/>
  </w:num>
  <w:num w:numId="5" w16cid:durableId="1072701453">
    <w:abstractNumId w:val="18"/>
  </w:num>
  <w:num w:numId="6" w16cid:durableId="752580233">
    <w:abstractNumId w:val="18"/>
  </w:num>
  <w:num w:numId="7" w16cid:durableId="394161116">
    <w:abstractNumId w:val="18"/>
  </w:num>
  <w:num w:numId="8" w16cid:durableId="2036033860">
    <w:abstractNumId w:val="7"/>
  </w:num>
  <w:num w:numId="9" w16cid:durableId="883759737">
    <w:abstractNumId w:val="23"/>
  </w:num>
  <w:num w:numId="10" w16cid:durableId="2143039689">
    <w:abstractNumId w:val="9"/>
  </w:num>
  <w:num w:numId="11" w16cid:durableId="1734422713">
    <w:abstractNumId w:val="0"/>
  </w:num>
  <w:num w:numId="12" w16cid:durableId="1940063107">
    <w:abstractNumId w:val="21"/>
  </w:num>
  <w:num w:numId="13" w16cid:durableId="1299384134">
    <w:abstractNumId w:val="33"/>
  </w:num>
  <w:num w:numId="14" w16cid:durableId="1323510976">
    <w:abstractNumId w:val="32"/>
  </w:num>
  <w:num w:numId="15" w16cid:durableId="1493645948">
    <w:abstractNumId w:val="11"/>
  </w:num>
  <w:num w:numId="16" w16cid:durableId="1430200696">
    <w:abstractNumId w:val="5"/>
  </w:num>
  <w:num w:numId="17" w16cid:durableId="255330615">
    <w:abstractNumId w:val="28"/>
  </w:num>
  <w:num w:numId="18" w16cid:durableId="2041667523">
    <w:abstractNumId w:val="12"/>
  </w:num>
  <w:num w:numId="19" w16cid:durableId="428430318">
    <w:abstractNumId w:val="29"/>
  </w:num>
  <w:num w:numId="20" w16cid:durableId="1045985910">
    <w:abstractNumId w:val="2"/>
  </w:num>
  <w:num w:numId="21" w16cid:durableId="544026723">
    <w:abstractNumId w:val="30"/>
  </w:num>
  <w:num w:numId="22" w16cid:durableId="1634167491">
    <w:abstractNumId w:val="31"/>
  </w:num>
  <w:num w:numId="23" w16cid:durableId="1968121863">
    <w:abstractNumId w:val="22"/>
  </w:num>
  <w:num w:numId="24" w16cid:durableId="146114326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41265621">
    <w:abstractNumId w:val="10"/>
  </w:num>
  <w:num w:numId="26" w16cid:durableId="19890935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9970468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716883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449113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363304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3678160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52060697">
    <w:abstractNumId w:val="20"/>
  </w:num>
  <w:num w:numId="33" w16cid:durableId="780077657">
    <w:abstractNumId w:val="16"/>
  </w:num>
  <w:num w:numId="34" w16cid:durableId="440271822">
    <w:abstractNumId w:val="26"/>
  </w:num>
  <w:num w:numId="35" w16cid:durableId="862551899">
    <w:abstractNumId w:val="3"/>
  </w:num>
  <w:num w:numId="36" w16cid:durableId="543102453">
    <w:abstractNumId w:val="4"/>
  </w:num>
  <w:num w:numId="37" w16cid:durableId="25298480">
    <w:abstractNumId w:val="17"/>
  </w:num>
  <w:num w:numId="38" w16cid:durableId="808341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756443898">
    <w:abstractNumId w:val="25"/>
  </w:num>
  <w:num w:numId="40" w16cid:durableId="196511916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8909350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8845568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100757764">
    <w:abstractNumId w:val="24"/>
  </w:num>
  <w:num w:numId="44" w16cid:durableId="592053979">
    <w:abstractNumId w:val="1"/>
  </w:num>
  <w:num w:numId="45" w16cid:durableId="801850960">
    <w:abstractNumId w:val="14"/>
  </w:num>
  <w:num w:numId="46" w16cid:durableId="931015320">
    <w:abstractNumId w:val="27"/>
  </w:num>
  <w:num w:numId="47" w16cid:durableId="944311513">
    <w:abstractNumId w:val="19"/>
  </w:num>
  <w:num w:numId="48" w16cid:durableId="578103819">
    <w:abstractNumId w:val="8"/>
  </w:num>
  <w:num w:numId="49" w16cid:durableId="192387626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598100918">
    <w:abstractNumId w:val="11"/>
  </w:num>
  <w:num w:numId="51" w16cid:durableId="525294974">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49A"/>
    <w:rsid w:val="0000509D"/>
    <w:rsid w:val="00010B40"/>
    <w:rsid w:val="00010CC5"/>
    <w:rsid w:val="00013829"/>
    <w:rsid w:val="0001422D"/>
    <w:rsid w:val="00014948"/>
    <w:rsid w:val="00014CDF"/>
    <w:rsid w:val="0001525C"/>
    <w:rsid w:val="000168CA"/>
    <w:rsid w:val="00025855"/>
    <w:rsid w:val="000259E6"/>
    <w:rsid w:val="00025AB4"/>
    <w:rsid w:val="00026CAA"/>
    <w:rsid w:val="000305B7"/>
    <w:rsid w:val="00033114"/>
    <w:rsid w:val="00033E25"/>
    <w:rsid w:val="0003456F"/>
    <w:rsid w:val="00034C19"/>
    <w:rsid w:val="00035BA6"/>
    <w:rsid w:val="000418AD"/>
    <w:rsid w:val="00041F80"/>
    <w:rsid w:val="00045E1D"/>
    <w:rsid w:val="00046A6F"/>
    <w:rsid w:val="00050A11"/>
    <w:rsid w:val="000563BE"/>
    <w:rsid w:val="00056DC0"/>
    <w:rsid w:val="00060C28"/>
    <w:rsid w:val="00062E5D"/>
    <w:rsid w:val="000678ED"/>
    <w:rsid w:val="0007012A"/>
    <w:rsid w:val="00070694"/>
    <w:rsid w:val="0007103F"/>
    <w:rsid w:val="000769E3"/>
    <w:rsid w:val="00077248"/>
    <w:rsid w:val="000802E8"/>
    <w:rsid w:val="00083DFF"/>
    <w:rsid w:val="00085E06"/>
    <w:rsid w:val="00091CB4"/>
    <w:rsid w:val="000923CC"/>
    <w:rsid w:val="00094D6D"/>
    <w:rsid w:val="000962DB"/>
    <w:rsid w:val="000975F5"/>
    <w:rsid w:val="000A43D2"/>
    <w:rsid w:val="000A635C"/>
    <w:rsid w:val="000B3BDD"/>
    <w:rsid w:val="000B5AB9"/>
    <w:rsid w:val="000B7147"/>
    <w:rsid w:val="000C043F"/>
    <w:rsid w:val="000C13AA"/>
    <w:rsid w:val="000C1522"/>
    <w:rsid w:val="000C37A6"/>
    <w:rsid w:val="000C5028"/>
    <w:rsid w:val="000D026D"/>
    <w:rsid w:val="000D042A"/>
    <w:rsid w:val="000D2F58"/>
    <w:rsid w:val="000D314C"/>
    <w:rsid w:val="000D5AE9"/>
    <w:rsid w:val="000E0034"/>
    <w:rsid w:val="000E04B8"/>
    <w:rsid w:val="000E08BC"/>
    <w:rsid w:val="000E29CE"/>
    <w:rsid w:val="000E3C6D"/>
    <w:rsid w:val="000E4C07"/>
    <w:rsid w:val="000F1A98"/>
    <w:rsid w:val="000F237A"/>
    <w:rsid w:val="000F3B19"/>
    <w:rsid w:val="000F4902"/>
    <w:rsid w:val="001024EA"/>
    <w:rsid w:val="00103693"/>
    <w:rsid w:val="0010436F"/>
    <w:rsid w:val="001066C2"/>
    <w:rsid w:val="00107B69"/>
    <w:rsid w:val="001102E5"/>
    <w:rsid w:val="001117FA"/>
    <w:rsid w:val="00113133"/>
    <w:rsid w:val="001141BD"/>
    <w:rsid w:val="00116B73"/>
    <w:rsid w:val="001226D8"/>
    <w:rsid w:val="001236EB"/>
    <w:rsid w:val="00130EFF"/>
    <w:rsid w:val="00132B37"/>
    <w:rsid w:val="00135524"/>
    <w:rsid w:val="001376AA"/>
    <w:rsid w:val="00137F2E"/>
    <w:rsid w:val="0014039B"/>
    <w:rsid w:val="00141DA5"/>
    <w:rsid w:val="00142A2E"/>
    <w:rsid w:val="0014494D"/>
    <w:rsid w:val="00145331"/>
    <w:rsid w:val="00151E07"/>
    <w:rsid w:val="00151EC0"/>
    <w:rsid w:val="00152671"/>
    <w:rsid w:val="00152726"/>
    <w:rsid w:val="00155461"/>
    <w:rsid w:val="001569F4"/>
    <w:rsid w:val="00161083"/>
    <w:rsid w:val="00161CBA"/>
    <w:rsid w:val="00173629"/>
    <w:rsid w:val="0017525D"/>
    <w:rsid w:val="00176C57"/>
    <w:rsid w:val="00180842"/>
    <w:rsid w:val="001818B7"/>
    <w:rsid w:val="00185D1C"/>
    <w:rsid w:val="00186DAF"/>
    <w:rsid w:val="001878BC"/>
    <w:rsid w:val="00191F8A"/>
    <w:rsid w:val="00193493"/>
    <w:rsid w:val="001955FE"/>
    <w:rsid w:val="0019605D"/>
    <w:rsid w:val="001962BE"/>
    <w:rsid w:val="0019750F"/>
    <w:rsid w:val="00197DD8"/>
    <w:rsid w:val="001A01F4"/>
    <w:rsid w:val="001A1693"/>
    <w:rsid w:val="001A63AE"/>
    <w:rsid w:val="001A751E"/>
    <w:rsid w:val="001B0080"/>
    <w:rsid w:val="001B0584"/>
    <w:rsid w:val="001B4E8B"/>
    <w:rsid w:val="001B7FA0"/>
    <w:rsid w:val="001C0D18"/>
    <w:rsid w:val="001C2ED9"/>
    <w:rsid w:val="001C6C4E"/>
    <w:rsid w:val="001C6D99"/>
    <w:rsid w:val="001D3851"/>
    <w:rsid w:val="001D5065"/>
    <w:rsid w:val="001D5815"/>
    <w:rsid w:val="001E132D"/>
    <w:rsid w:val="001E3E14"/>
    <w:rsid w:val="001E5D81"/>
    <w:rsid w:val="001E6B0D"/>
    <w:rsid w:val="001F1844"/>
    <w:rsid w:val="001F241F"/>
    <w:rsid w:val="001F5A93"/>
    <w:rsid w:val="001F7ACC"/>
    <w:rsid w:val="001F7EC0"/>
    <w:rsid w:val="00211A0D"/>
    <w:rsid w:val="0021443A"/>
    <w:rsid w:val="002201AB"/>
    <w:rsid w:val="002234B7"/>
    <w:rsid w:val="002244CD"/>
    <w:rsid w:val="002245A2"/>
    <w:rsid w:val="00224B0C"/>
    <w:rsid w:val="00225CD7"/>
    <w:rsid w:val="00227A1F"/>
    <w:rsid w:val="00231E3F"/>
    <w:rsid w:val="00231EA3"/>
    <w:rsid w:val="00236AB6"/>
    <w:rsid w:val="00244586"/>
    <w:rsid w:val="00246632"/>
    <w:rsid w:val="00247D08"/>
    <w:rsid w:val="00251381"/>
    <w:rsid w:val="00251FD1"/>
    <w:rsid w:val="0025205C"/>
    <w:rsid w:val="00252487"/>
    <w:rsid w:val="00253E9A"/>
    <w:rsid w:val="00255644"/>
    <w:rsid w:val="00255EF2"/>
    <w:rsid w:val="002577C4"/>
    <w:rsid w:val="00271E1B"/>
    <w:rsid w:val="002723C1"/>
    <w:rsid w:val="00274330"/>
    <w:rsid w:val="00274354"/>
    <w:rsid w:val="002767FD"/>
    <w:rsid w:val="00277045"/>
    <w:rsid w:val="00285CB6"/>
    <w:rsid w:val="0028628C"/>
    <w:rsid w:val="00290B3F"/>
    <w:rsid w:val="00293875"/>
    <w:rsid w:val="0029434E"/>
    <w:rsid w:val="0029594A"/>
    <w:rsid w:val="002A33FA"/>
    <w:rsid w:val="002A39FB"/>
    <w:rsid w:val="002A4031"/>
    <w:rsid w:val="002A4E93"/>
    <w:rsid w:val="002B1AF2"/>
    <w:rsid w:val="002B29E3"/>
    <w:rsid w:val="002B2B4A"/>
    <w:rsid w:val="002B49F5"/>
    <w:rsid w:val="002B7FF7"/>
    <w:rsid w:val="002C028E"/>
    <w:rsid w:val="002C0A8C"/>
    <w:rsid w:val="002C3D68"/>
    <w:rsid w:val="002C4153"/>
    <w:rsid w:val="002C6355"/>
    <w:rsid w:val="002D3D8E"/>
    <w:rsid w:val="002D5611"/>
    <w:rsid w:val="002E1A94"/>
    <w:rsid w:val="002E3F0B"/>
    <w:rsid w:val="002E45C1"/>
    <w:rsid w:val="002E60D1"/>
    <w:rsid w:val="002E6435"/>
    <w:rsid w:val="002E796D"/>
    <w:rsid w:val="002F525D"/>
    <w:rsid w:val="002F729B"/>
    <w:rsid w:val="00301CD1"/>
    <w:rsid w:val="00302AF6"/>
    <w:rsid w:val="00304717"/>
    <w:rsid w:val="00304BDA"/>
    <w:rsid w:val="00305DC6"/>
    <w:rsid w:val="0030749A"/>
    <w:rsid w:val="003105CD"/>
    <w:rsid w:val="00311319"/>
    <w:rsid w:val="003123ED"/>
    <w:rsid w:val="0031398A"/>
    <w:rsid w:val="00314F94"/>
    <w:rsid w:val="00317DDD"/>
    <w:rsid w:val="0032014F"/>
    <w:rsid w:val="00321B77"/>
    <w:rsid w:val="00321CF9"/>
    <w:rsid w:val="003255BF"/>
    <w:rsid w:val="00326EEA"/>
    <w:rsid w:val="00331051"/>
    <w:rsid w:val="00333AD4"/>
    <w:rsid w:val="0033425D"/>
    <w:rsid w:val="00334885"/>
    <w:rsid w:val="00335294"/>
    <w:rsid w:val="003406D5"/>
    <w:rsid w:val="00341C22"/>
    <w:rsid w:val="00343C9E"/>
    <w:rsid w:val="003447DD"/>
    <w:rsid w:val="00345044"/>
    <w:rsid w:val="00346FC0"/>
    <w:rsid w:val="003603BC"/>
    <w:rsid w:val="00360BF0"/>
    <w:rsid w:val="00362F57"/>
    <w:rsid w:val="003717E8"/>
    <w:rsid w:val="00371920"/>
    <w:rsid w:val="00386D47"/>
    <w:rsid w:val="00386D74"/>
    <w:rsid w:val="00391252"/>
    <w:rsid w:val="00394F94"/>
    <w:rsid w:val="00396E0A"/>
    <w:rsid w:val="003A0E18"/>
    <w:rsid w:val="003A299D"/>
    <w:rsid w:val="003A3D78"/>
    <w:rsid w:val="003B0501"/>
    <w:rsid w:val="003B2570"/>
    <w:rsid w:val="003B32E1"/>
    <w:rsid w:val="003B409C"/>
    <w:rsid w:val="003B465E"/>
    <w:rsid w:val="003B7893"/>
    <w:rsid w:val="003C1D6B"/>
    <w:rsid w:val="003C2231"/>
    <w:rsid w:val="003C39F5"/>
    <w:rsid w:val="003D115F"/>
    <w:rsid w:val="003D1A18"/>
    <w:rsid w:val="003D4812"/>
    <w:rsid w:val="003D51B9"/>
    <w:rsid w:val="003D7955"/>
    <w:rsid w:val="003D7E4A"/>
    <w:rsid w:val="003E046B"/>
    <w:rsid w:val="003E1E8F"/>
    <w:rsid w:val="003E2A2E"/>
    <w:rsid w:val="003E481E"/>
    <w:rsid w:val="003E70C2"/>
    <w:rsid w:val="003F14B7"/>
    <w:rsid w:val="003F2B16"/>
    <w:rsid w:val="003F59AF"/>
    <w:rsid w:val="003F778C"/>
    <w:rsid w:val="00400907"/>
    <w:rsid w:val="00402A5F"/>
    <w:rsid w:val="00405F4F"/>
    <w:rsid w:val="00406D5E"/>
    <w:rsid w:val="00406F2A"/>
    <w:rsid w:val="00407565"/>
    <w:rsid w:val="00413D90"/>
    <w:rsid w:val="00416F1C"/>
    <w:rsid w:val="00417AF7"/>
    <w:rsid w:val="004210C0"/>
    <w:rsid w:val="004213A3"/>
    <w:rsid w:val="00421BD7"/>
    <w:rsid w:val="00422366"/>
    <w:rsid w:val="00422D57"/>
    <w:rsid w:val="00422F87"/>
    <w:rsid w:val="00433CAA"/>
    <w:rsid w:val="00434596"/>
    <w:rsid w:val="00434781"/>
    <w:rsid w:val="00435EBD"/>
    <w:rsid w:val="00436466"/>
    <w:rsid w:val="00442E14"/>
    <w:rsid w:val="00443588"/>
    <w:rsid w:val="00446BDE"/>
    <w:rsid w:val="00460255"/>
    <w:rsid w:val="0046138B"/>
    <w:rsid w:val="00473A9E"/>
    <w:rsid w:val="00487195"/>
    <w:rsid w:val="00492671"/>
    <w:rsid w:val="0049785B"/>
    <w:rsid w:val="004A4F2B"/>
    <w:rsid w:val="004A6E5D"/>
    <w:rsid w:val="004B1417"/>
    <w:rsid w:val="004B1908"/>
    <w:rsid w:val="004B520B"/>
    <w:rsid w:val="004B6974"/>
    <w:rsid w:val="004C2C8F"/>
    <w:rsid w:val="004C3C9C"/>
    <w:rsid w:val="004C3F7D"/>
    <w:rsid w:val="004C4738"/>
    <w:rsid w:val="004C483B"/>
    <w:rsid w:val="004C7913"/>
    <w:rsid w:val="004E39B2"/>
    <w:rsid w:val="004E545F"/>
    <w:rsid w:val="004E5D14"/>
    <w:rsid w:val="004F0938"/>
    <w:rsid w:val="004F0EDB"/>
    <w:rsid w:val="004F142E"/>
    <w:rsid w:val="004F26FC"/>
    <w:rsid w:val="004F2880"/>
    <w:rsid w:val="004F3219"/>
    <w:rsid w:val="004F5ABA"/>
    <w:rsid w:val="00500DEC"/>
    <w:rsid w:val="0050118C"/>
    <w:rsid w:val="005016F2"/>
    <w:rsid w:val="0050257C"/>
    <w:rsid w:val="00502D13"/>
    <w:rsid w:val="00502DC6"/>
    <w:rsid w:val="005109A5"/>
    <w:rsid w:val="005161F7"/>
    <w:rsid w:val="00517718"/>
    <w:rsid w:val="00517836"/>
    <w:rsid w:val="00525D75"/>
    <w:rsid w:val="005273BE"/>
    <w:rsid w:val="00534234"/>
    <w:rsid w:val="00540E82"/>
    <w:rsid w:val="005451F5"/>
    <w:rsid w:val="00547CC3"/>
    <w:rsid w:val="00547FDC"/>
    <w:rsid w:val="00550E83"/>
    <w:rsid w:val="005510CB"/>
    <w:rsid w:val="0056405D"/>
    <w:rsid w:val="005747BC"/>
    <w:rsid w:val="00574A86"/>
    <w:rsid w:val="0057521F"/>
    <w:rsid w:val="00577844"/>
    <w:rsid w:val="0058319B"/>
    <w:rsid w:val="005857F2"/>
    <w:rsid w:val="00585D36"/>
    <w:rsid w:val="005918AA"/>
    <w:rsid w:val="005927C4"/>
    <w:rsid w:val="00594433"/>
    <w:rsid w:val="00594E9E"/>
    <w:rsid w:val="00595EFF"/>
    <w:rsid w:val="005A047D"/>
    <w:rsid w:val="005A1A39"/>
    <w:rsid w:val="005A3E74"/>
    <w:rsid w:val="005B0EC1"/>
    <w:rsid w:val="005B3B3D"/>
    <w:rsid w:val="005C567A"/>
    <w:rsid w:val="005D0EEE"/>
    <w:rsid w:val="005D4C25"/>
    <w:rsid w:val="005D4CF7"/>
    <w:rsid w:val="005E3D5D"/>
    <w:rsid w:val="005E56B1"/>
    <w:rsid w:val="005F32CE"/>
    <w:rsid w:val="005F38F5"/>
    <w:rsid w:val="005F5D6B"/>
    <w:rsid w:val="006008AC"/>
    <w:rsid w:val="006009C7"/>
    <w:rsid w:val="006013CA"/>
    <w:rsid w:val="00602691"/>
    <w:rsid w:val="006036CD"/>
    <w:rsid w:val="00604617"/>
    <w:rsid w:val="006050BE"/>
    <w:rsid w:val="00605C28"/>
    <w:rsid w:val="00607465"/>
    <w:rsid w:val="00611732"/>
    <w:rsid w:val="00612C0D"/>
    <w:rsid w:val="00616349"/>
    <w:rsid w:val="00617C47"/>
    <w:rsid w:val="00623A13"/>
    <w:rsid w:val="00625614"/>
    <w:rsid w:val="00626DFE"/>
    <w:rsid w:val="00631359"/>
    <w:rsid w:val="00636D9D"/>
    <w:rsid w:val="00637796"/>
    <w:rsid w:val="0064413A"/>
    <w:rsid w:val="00644CD2"/>
    <w:rsid w:val="00646AAD"/>
    <w:rsid w:val="006518A5"/>
    <w:rsid w:val="006523AE"/>
    <w:rsid w:val="00655364"/>
    <w:rsid w:val="0065794A"/>
    <w:rsid w:val="006629CB"/>
    <w:rsid w:val="0066553F"/>
    <w:rsid w:val="00665D0B"/>
    <w:rsid w:val="0067185F"/>
    <w:rsid w:val="00674B1B"/>
    <w:rsid w:val="006754DC"/>
    <w:rsid w:val="00676FB2"/>
    <w:rsid w:val="00677185"/>
    <w:rsid w:val="00680FE5"/>
    <w:rsid w:val="00682D6F"/>
    <w:rsid w:val="006833A7"/>
    <w:rsid w:val="0068450C"/>
    <w:rsid w:val="00694E69"/>
    <w:rsid w:val="00695C1A"/>
    <w:rsid w:val="006A024F"/>
    <w:rsid w:val="006A11DC"/>
    <w:rsid w:val="006A3FDC"/>
    <w:rsid w:val="006A435B"/>
    <w:rsid w:val="006A4B26"/>
    <w:rsid w:val="006A68B8"/>
    <w:rsid w:val="006A76CF"/>
    <w:rsid w:val="006B10C2"/>
    <w:rsid w:val="006C270B"/>
    <w:rsid w:val="006C5342"/>
    <w:rsid w:val="006D021B"/>
    <w:rsid w:val="006D025C"/>
    <w:rsid w:val="006E23A4"/>
    <w:rsid w:val="006E2F41"/>
    <w:rsid w:val="006E6E0D"/>
    <w:rsid w:val="006E765C"/>
    <w:rsid w:val="006F1FAF"/>
    <w:rsid w:val="006F3008"/>
    <w:rsid w:val="006F33AA"/>
    <w:rsid w:val="006F6101"/>
    <w:rsid w:val="006F62D7"/>
    <w:rsid w:val="0070171B"/>
    <w:rsid w:val="0070496C"/>
    <w:rsid w:val="00711B1A"/>
    <w:rsid w:val="00714C16"/>
    <w:rsid w:val="0072153E"/>
    <w:rsid w:val="007312D1"/>
    <w:rsid w:val="00731F43"/>
    <w:rsid w:val="00742D6A"/>
    <w:rsid w:val="00743C1B"/>
    <w:rsid w:val="00743CB4"/>
    <w:rsid w:val="0074420E"/>
    <w:rsid w:val="00752A58"/>
    <w:rsid w:val="00752BFE"/>
    <w:rsid w:val="00756271"/>
    <w:rsid w:val="0075712B"/>
    <w:rsid w:val="00762992"/>
    <w:rsid w:val="007631FC"/>
    <w:rsid w:val="0076602D"/>
    <w:rsid w:val="007667AB"/>
    <w:rsid w:val="0077005F"/>
    <w:rsid w:val="007719AD"/>
    <w:rsid w:val="00772B4C"/>
    <w:rsid w:val="00772B4F"/>
    <w:rsid w:val="007732A4"/>
    <w:rsid w:val="00774738"/>
    <w:rsid w:val="00783993"/>
    <w:rsid w:val="007869BE"/>
    <w:rsid w:val="007918AF"/>
    <w:rsid w:val="007978CD"/>
    <w:rsid w:val="007A6782"/>
    <w:rsid w:val="007A7BC5"/>
    <w:rsid w:val="007B03E3"/>
    <w:rsid w:val="007B2528"/>
    <w:rsid w:val="007B28EC"/>
    <w:rsid w:val="007B6146"/>
    <w:rsid w:val="007B7421"/>
    <w:rsid w:val="007C0083"/>
    <w:rsid w:val="007C1EDC"/>
    <w:rsid w:val="007C521B"/>
    <w:rsid w:val="007D0D97"/>
    <w:rsid w:val="007D68D8"/>
    <w:rsid w:val="007E526A"/>
    <w:rsid w:val="007F0B3C"/>
    <w:rsid w:val="007F194E"/>
    <w:rsid w:val="007F2322"/>
    <w:rsid w:val="007F28A5"/>
    <w:rsid w:val="007F32C2"/>
    <w:rsid w:val="007F3CA0"/>
    <w:rsid w:val="007F579C"/>
    <w:rsid w:val="007F6632"/>
    <w:rsid w:val="0080795C"/>
    <w:rsid w:val="008110E3"/>
    <w:rsid w:val="00811601"/>
    <w:rsid w:val="008119D1"/>
    <w:rsid w:val="0081342E"/>
    <w:rsid w:val="00814F8C"/>
    <w:rsid w:val="008210CB"/>
    <w:rsid w:val="00822240"/>
    <w:rsid w:val="008231A5"/>
    <w:rsid w:val="0082527C"/>
    <w:rsid w:val="0082608B"/>
    <w:rsid w:val="008260FC"/>
    <w:rsid w:val="00826AD1"/>
    <w:rsid w:val="00830164"/>
    <w:rsid w:val="0083053B"/>
    <w:rsid w:val="00831399"/>
    <w:rsid w:val="008329E5"/>
    <w:rsid w:val="00832A73"/>
    <w:rsid w:val="00833F68"/>
    <w:rsid w:val="00833FC3"/>
    <w:rsid w:val="008358E0"/>
    <w:rsid w:val="00836D2A"/>
    <w:rsid w:val="008513B8"/>
    <w:rsid w:val="00852DAD"/>
    <w:rsid w:val="00853FD3"/>
    <w:rsid w:val="00854170"/>
    <w:rsid w:val="008544F2"/>
    <w:rsid w:val="0085455A"/>
    <w:rsid w:val="00855B96"/>
    <w:rsid w:val="0085768F"/>
    <w:rsid w:val="0085776C"/>
    <w:rsid w:val="00860696"/>
    <w:rsid w:val="00862AE1"/>
    <w:rsid w:val="008672C8"/>
    <w:rsid w:val="008700D9"/>
    <w:rsid w:val="008746EF"/>
    <w:rsid w:val="00875C31"/>
    <w:rsid w:val="00877745"/>
    <w:rsid w:val="00877EB2"/>
    <w:rsid w:val="00884C43"/>
    <w:rsid w:val="008864D1"/>
    <w:rsid w:val="00891971"/>
    <w:rsid w:val="00892D96"/>
    <w:rsid w:val="00892EAC"/>
    <w:rsid w:val="00896959"/>
    <w:rsid w:val="008972C9"/>
    <w:rsid w:val="008B38C7"/>
    <w:rsid w:val="008B3D3A"/>
    <w:rsid w:val="008B4A5A"/>
    <w:rsid w:val="008C1E54"/>
    <w:rsid w:val="008C208D"/>
    <w:rsid w:val="008C444E"/>
    <w:rsid w:val="008D0263"/>
    <w:rsid w:val="008D19EA"/>
    <w:rsid w:val="008D1FCA"/>
    <w:rsid w:val="008D36DE"/>
    <w:rsid w:val="008D3BCC"/>
    <w:rsid w:val="008D4E0F"/>
    <w:rsid w:val="008D692F"/>
    <w:rsid w:val="008E17D3"/>
    <w:rsid w:val="008E199E"/>
    <w:rsid w:val="008E277B"/>
    <w:rsid w:val="008E27D9"/>
    <w:rsid w:val="008E3112"/>
    <w:rsid w:val="008E3569"/>
    <w:rsid w:val="008E4131"/>
    <w:rsid w:val="008E63C2"/>
    <w:rsid w:val="008F2CEC"/>
    <w:rsid w:val="008F39BC"/>
    <w:rsid w:val="008F4735"/>
    <w:rsid w:val="00901B3E"/>
    <w:rsid w:val="00901EDE"/>
    <w:rsid w:val="009032F4"/>
    <w:rsid w:val="00903783"/>
    <w:rsid w:val="00907D3D"/>
    <w:rsid w:val="00910AF5"/>
    <w:rsid w:val="00913542"/>
    <w:rsid w:val="009147AC"/>
    <w:rsid w:val="00920AC0"/>
    <w:rsid w:val="009227F0"/>
    <w:rsid w:val="00923E0E"/>
    <w:rsid w:val="0092477C"/>
    <w:rsid w:val="00925DBD"/>
    <w:rsid w:val="00930E76"/>
    <w:rsid w:val="009358A6"/>
    <w:rsid w:val="00936652"/>
    <w:rsid w:val="009401F3"/>
    <w:rsid w:val="009423CA"/>
    <w:rsid w:val="0094514D"/>
    <w:rsid w:val="00945591"/>
    <w:rsid w:val="00946E99"/>
    <w:rsid w:val="0095016F"/>
    <w:rsid w:val="00951FEB"/>
    <w:rsid w:val="00952D9D"/>
    <w:rsid w:val="00953C6A"/>
    <w:rsid w:val="00957B7E"/>
    <w:rsid w:val="00960F64"/>
    <w:rsid w:val="009621E8"/>
    <w:rsid w:val="0096220A"/>
    <w:rsid w:val="00975282"/>
    <w:rsid w:val="00977A42"/>
    <w:rsid w:val="009839B4"/>
    <w:rsid w:val="00985AA6"/>
    <w:rsid w:val="00985C66"/>
    <w:rsid w:val="009925B5"/>
    <w:rsid w:val="009A1EFA"/>
    <w:rsid w:val="009A3704"/>
    <w:rsid w:val="009A3D79"/>
    <w:rsid w:val="009A5980"/>
    <w:rsid w:val="009A6673"/>
    <w:rsid w:val="009A7258"/>
    <w:rsid w:val="009B0B8A"/>
    <w:rsid w:val="009B39E3"/>
    <w:rsid w:val="009B3AB7"/>
    <w:rsid w:val="009B4211"/>
    <w:rsid w:val="009C2A57"/>
    <w:rsid w:val="009C384B"/>
    <w:rsid w:val="009C4095"/>
    <w:rsid w:val="009C456D"/>
    <w:rsid w:val="009D0515"/>
    <w:rsid w:val="009D2C7B"/>
    <w:rsid w:val="009D3F2B"/>
    <w:rsid w:val="009D5CC2"/>
    <w:rsid w:val="009E5F58"/>
    <w:rsid w:val="009E752D"/>
    <w:rsid w:val="009E7D6E"/>
    <w:rsid w:val="009F5343"/>
    <w:rsid w:val="00A02190"/>
    <w:rsid w:val="00A03D19"/>
    <w:rsid w:val="00A04C96"/>
    <w:rsid w:val="00A062BD"/>
    <w:rsid w:val="00A10E06"/>
    <w:rsid w:val="00A155EF"/>
    <w:rsid w:val="00A25F98"/>
    <w:rsid w:val="00A3135A"/>
    <w:rsid w:val="00A40EF3"/>
    <w:rsid w:val="00A42FD6"/>
    <w:rsid w:val="00A43EDC"/>
    <w:rsid w:val="00A43EED"/>
    <w:rsid w:val="00A46F67"/>
    <w:rsid w:val="00A502CA"/>
    <w:rsid w:val="00A513FD"/>
    <w:rsid w:val="00A516D4"/>
    <w:rsid w:val="00A556D4"/>
    <w:rsid w:val="00A603A4"/>
    <w:rsid w:val="00A622AA"/>
    <w:rsid w:val="00A62713"/>
    <w:rsid w:val="00A677F7"/>
    <w:rsid w:val="00A7466F"/>
    <w:rsid w:val="00A819FB"/>
    <w:rsid w:val="00A8374A"/>
    <w:rsid w:val="00A85836"/>
    <w:rsid w:val="00A87D14"/>
    <w:rsid w:val="00A9048D"/>
    <w:rsid w:val="00A92873"/>
    <w:rsid w:val="00AA0725"/>
    <w:rsid w:val="00AA2379"/>
    <w:rsid w:val="00AA2720"/>
    <w:rsid w:val="00AA2DC4"/>
    <w:rsid w:val="00AA37B0"/>
    <w:rsid w:val="00AA54D8"/>
    <w:rsid w:val="00AA7413"/>
    <w:rsid w:val="00AB19A0"/>
    <w:rsid w:val="00AB3A69"/>
    <w:rsid w:val="00AB3F40"/>
    <w:rsid w:val="00AB455C"/>
    <w:rsid w:val="00AB4627"/>
    <w:rsid w:val="00AB703A"/>
    <w:rsid w:val="00AB7792"/>
    <w:rsid w:val="00AC27BF"/>
    <w:rsid w:val="00AC49FA"/>
    <w:rsid w:val="00AD2366"/>
    <w:rsid w:val="00AD33B0"/>
    <w:rsid w:val="00AE218B"/>
    <w:rsid w:val="00AE3AAC"/>
    <w:rsid w:val="00AE5838"/>
    <w:rsid w:val="00AE5E23"/>
    <w:rsid w:val="00AE60A7"/>
    <w:rsid w:val="00AE6BC1"/>
    <w:rsid w:val="00AF0B85"/>
    <w:rsid w:val="00AF5FE0"/>
    <w:rsid w:val="00AF62C8"/>
    <w:rsid w:val="00B008EB"/>
    <w:rsid w:val="00B02A77"/>
    <w:rsid w:val="00B04A82"/>
    <w:rsid w:val="00B10B0F"/>
    <w:rsid w:val="00B10D01"/>
    <w:rsid w:val="00B10F6F"/>
    <w:rsid w:val="00B133BC"/>
    <w:rsid w:val="00B144AF"/>
    <w:rsid w:val="00B1691C"/>
    <w:rsid w:val="00B20373"/>
    <w:rsid w:val="00B2047B"/>
    <w:rsid w:val="00B25CE7"/>
    <w:rsid w:val="00B27CEB"/>
    <w:rsid w:val="00B31546"/>
    <w:rsid w:val="00B32CAB"/>
    <w:rsid w:val="00B3468B"/>
    <w:rsid w:val="00B3571D"/>
    <w:rsid w:val="00B42857"/>
    <w:rsid w:val="00B4329F"/>
    <w:rsid w:val="00B4651C"/>
    <w:rsid w:val="00B50325"/>
    <w:rsid w:val="00B51592"/>
    <w:rsid w:val="00B51DC1"/>
    <w:rsid w:val="00B54DCC"/>
    <w:rsid w:val="00B54E45"/>
    <w:rsid w:val="00B56FC4"/>
    <w:rsid w:val="00B60FDB"/>
    <w:rsid w:val="00B61B07"/>
    <w:rsid w:val="00B6313B"/>
    <w:rsid w:val="00B6348C"/>
    <w:rsid w:val="00B8302E"/>
    <w:rsid w:val="00B83E20"/>
    <w:rsid w:val="00B86D6C"/>
    <w:rsid w:val="00B87716"/>
    <w:rsid w:val="00B9023E"/>
    <w:rsid w:val="00B902E2"/>
    <w:rsid w:val="00B91CCC"/>
    <w:rsid w:val="00B921FE"/>
    <w:rsid w:val="00B92D13"/>
    <w:rsid w:val="00B93C25"/>
    <w:rsid w:val="00B95A33"/>
    <w:rsid w:val="00B9630C"/>
    <w:rsid w:val="00BA0044"/>
    <w:rsid w:val="00BA0B40"/>
    <w:rsid w:val="00BA22EB"/>
    <w:rsid w:val="00BB1D3F"/>
    <w:rsid w:val="00BB37CA"/>
    <w:rsid w:val="00BB552E"/>
    <w:rsid w:val="00BC0011"/>
    <w:rsid w:val="00BC1AA2"/>
    <w:rsid w:val="00BC1E77"/>
    <w:rsid w:val="00BC2FB5"/>
    <w:rsid w:val="00BC3777"/>
    <w:rsid w:val="00BC3AEC"/>
    <w:rsid w:val="00BC42EA"/>
    <w:rsid w:val="00BC5834"/>
    <w:rsid w:val="00BC7DC9"/>
    <w:rsid w:val="00BD0474"/>
    <w:rsid w:val="00BD0617"/>
    <w:rsid w:val="00BD297B"/>
    <w:rsid w:val="00BE0E92"/>
    <w:rsid w:val="00BE1AA4"/>
    <w:rsid w:val="00BE2128"/>
    <w:rsid w:val="00BE487F"/>
    <w:rsid w:val="00BE7622"/>
    <w:rsid w:val="00BE7866"/>
    <w:rsid w:val="00BF4323"/>
    <w:rsid w:val="00BF56EF"/>
    <w:rsid w:val="00BF57D2"/>
    <w:rsid w:val="00C00064"/>
    <w:rsid w:val="00C02139"/>
    <w:rsid w:val="00C03D08"/>
    <w:rsid w:val="00C04D79"/>
    <w:rsid w:val="00C07623"/>
    <w:rsid w:val="00C104F0"/>
    <w:rsid w:val="00C146B0"/>
    <w:rsid w:val="00C146F4"/>
    <w:rsid w:val="00C26B40"/>
    <w:rsid w:val="00C27E7F"/>
    <w:rsid w:val="00C313B3"/>
    <w:rsid w:val="00C31F56"/>
    <w:rsid w:val="00C34338"/>
    <w:rsid w:val="00C3496E"/>
    <w:rsid w:val="00C3639F"/>
    <w:rsid w:val="00C3713B"/>
    <w:rsid w:val="00C4079C"/>
    <w:rsid w:val="00C40886"/>
    <w:rsid w:val="00C41704"/>
    <w:rsid w:val="00C42824"/>
    <w:rsid w:val="00C42C82"/>
    <w:rsid w:val="00C4304C"/>
    <w:rsid w:val="00C430F5"/>
    <w:rsid w:val="00C44DA6"/>
    <w:rsid w:val="00C476FC"/>
    <w:rsid w:val="00C507C1"/>
    <w:rsid w:val="00C5118C"/>
    <w:rsid w:val="00C515F8"/>
    <w:rsid w:val="00C51D28"/>
    <w:rsid w:val="00C52D02"/>
    <w:rsid w:val="00C53269"/>
    <w:rsid w:val="00C56205"/>
    <w:rsid w:val="00C56A50"/>
    <w:rsid w:val="00C56F81"/>
    <w:rsid w:val="00C6136F"/>
    <w:rsid w:val="00C61781"/>
    <w:rsid w:val="00C6598A"/>
    <w:rsid w:val="00C71C86"/>
    <w:rsid w:val="00C72821"/>
    <w:rsid w:val="00C73D8E"/>
    <w:rsid w:val="00C749AB"/>
    <w:rsid w:val="00C77B19"/>
    <w:rsid w:val="00C8024C"/>
    <w:rsid w:val="00C804F2"/>
    <w:rsid w:val="00C81500"/>
    <w:rsid w:val="00C823AB"/>
    <w:rsid w:val="00C84F50"/>
    <w:rsid w:val="00C878FB"/>
    <w:rsid w:val="00C90E0E"/>
    <w:rsid w:val="00C92845"/>
    <w:rsid w:val="00C93715"/>
    <w:rsid w:val="00C972D5"/>
    <w:rsid w:val="00CA1992"/>
    <w:rsid w:val="00CA1F6C"/>
    <w:rsid w:val="00CA5297"/>
    <w:rsid w:val="00CA5391"/>
    <w:rsid w:val="00CB051D"/>
    <w:rsid w:val="00CB1197"/>
    <w:rsid w:val="00CB1881"/>
    <w:rsid w:val="00CB4A59"/>
    <w:rsid w:val="00CB538C"/>
    <w:rsid w:val="00CC0719"/>
    <w:rsid w:val="00CC21DB"/>
    <w:rsid w:val="00CC4494"/>
    <w:rsid w:val="00CC4D94"/>
    <w:rsid w:val="00CD0595"/>
    <w:rsid w:val="00CD30CD"/>
    <w:rsid w:val="00CD5653"/>
    <w:rsid w:val="00CD66FD"/>
    <w:rsid w:val="00CE0127"/>
    <w:rsid w:val="00CE0E5A"/>
    <w:rsid w:val="00CE7D4B"/>
    <w:rsid w:val="00CF11DD"/>
    <w:rsid w:val="00CF4458"/>
    <w:rsid w:val="00CF4F39"/>
    <w:rsid w:val="00D008D7"/>
    <w:rsid w:val="00D00BF2"/>
    <w:rsid w:val="00D0388D"/>
    <w:rsid w:val="00D054B1"/>
    <w:rsid w:val="00D05977"/>
    <w:rsid w:val="00D05EF5"/>
    <w:rsid w:val="00D062B7"/>
    <w:rsid w:val="00D12264"/>
    <w:rsid w:val="00D1312A"/>
    <w:rsid w:val="00D15DBD"/>
    <w:rsid w:val="00D169A5"/>
    <w:rsid w:val="00D20A0A"/>
    <w:rsid w:val="00D228CD"/>
    <w:rsid w:val="00D240F2"/>
    <w:rsid w:val="00D30252"/>
    <w:rsid w:val="00D33EFF"/>
    <w:rsid w:val="00D34571"/>
    <w:rsid w:val="00D3566D"/>
    <w:rsid w:val="00D3577C"/>
    <w:rsid w:val="00D359E8"/>
    <w:rsid w:val="00D35CE3"/>
    <w:rsid w:val="00D372FC"/>
    <w:rsid w:val="00D3780C"/>
    <w:rsid w:val="00D37910"/>
    <w:rsid w:val="00D40545"/>
    <w:rsid w:val="00D41235"/>
    <w:rsid w:val="00D4300E"/>
    <w:rsid w:val="00D43B1B"/>
    <w:rsid w:val="00D471A6"/>
    <w:rsid w:val="00D47C8D"/>
    <w:rsid w:val="00D561BB"/>
    <w:rsid w:val="00D564DD"/>
    <w:rsid w:val="00D57D12"/>
    <w:rsid w:val="00D62F23"/>
    <w:rsid w:val="00D644FC"/>
    <w:rsid w:val="00D66F66"/>
    <w:rsid w:val="00D70277"/>
    <w:rsid w:val="00D75C00"/>
    <w:rsid w:val="00D80B08"/>
    <w:rsid w:val="00D82037"/>
    <w:rsid w:val="00D82511"/>
    <w:rsid w:val="00D82BCE"/>
    <w:rsid w:val="00D82EE3"/>
    <w:rsid w:val="00D830B0"/>
    <w:rsid w:val="00D86F2A"/>
    <w:rsid w:val="00D87E62"/>
    <w:rsid w:val="00D90782"/>
    <w:rsid w:val="00D94A0C"/>
    <w:rsid w:val="00D9724E"/>
    <w:rsid w:val="00DA12DE"/>
    <w:rsid w:val="00DA3194"/>
    <w:rsid w:val="00DA518C"/>
    <w:rsid w:val="00DA5E24"/>
    <w:rsid w:val="00DA7D1B"/>
    <w:rsid w:val="00DB60EF"/>
    <w:rsid w:val="00DC1FF6"/>
    <w:rsid w:val="00DC327B"/>
    <w:rsid w:val="00DC7E95"/>
    <w:rsid w:val="00DD5B41"/>
    <w:rsid w:val="00DE1AC4"/>
    <w:rsid w:val="00DE1B90"/>
    <w:rsid w:val="00DE1C17"/>
    <w:rsid w:val="00DE24DC"/>
    <w:rsid w:val="00DE5E7B"/>
    <w:rsid w:val="00DF43EB"/>
    <w:rsid w:val="00DF5610"/>
    <w:rsid w:val="00E00D00"/>
    <w:rsid w:val="00E01795"/>
    <w:rsid w:val="00E02FA5"/>
    <w:rsid w:val="00E040F3"/>
    <w:rsid w:val="00E061E0"/>
    <w:rsid w:val="00E065B4"/>
    <w:rsid w:val="00E1012A"/>
    <w:rsid w:val="00E10447"/>
    <w:rsid w:val="00E12671"/>
    <w:rsid w:val="00E1280D"/>
    <w:rsid w:val="00E13555"/>
    <w:rsid w:val="00E153C9"/>
    <w:rsid w:val="00E16BA8"/>
    <w:rsid w:val="00E17EA7"/>
    <w:rsid w:val="00E20DE4"/>
    <w:rsid w:val="00E20E9E"/>
    <w:rsid w:val="00E24EBC"/>
    <w:rsid w:val="00E32358"/>
    <w:rsid w:val="00E331D7"/>
    <w:rsid w:val="00E3517C"/>
    <w:rsid w:val="00E36B9D"/>
    <w:rsid w:val="00E36C66"/>
    <w:rsid w:val="00E36F83"/>
    <w:rsid w:val="00E37609"/>
    <w:rsid w:val="00E37E8A"/>
    <w:rsid w:val="00E56D32"/>
    <w:rsid w:val="00E57733"/>
    <w:rsid w:val="00E60946"/>
    <w:rsid w:val="00E76192"/>
    <w:rsid w:val="00E85B00"/>
    <w:rsid w:val="00E86172"/>
    <w:rsid w:val="00E8752E"/>
    <w:rsid w:val="00E93644"/>
    <w:rsid w:val="00E955D7"/>
    <w:rsid w:val="00E95DAE"/>
    <w:rsid w:val="00E970BB"/>
    <w:rsid w:val="00EA16E9"/>
    <w:rsid w:val="00EA30EA"/>
    <w:rsid w:val="00EA4336"/>
    <w:rsid w:val="00EA4B01"/>
    <w:rsid w:val="00EA4DE0"/>
    <w:rsid w:val="00EB10E8"/>
    <w:rsid w:val="00EB3404"/>
    <w:rsid w:val="00EB3E6A"/>
    <w:rsid w:val="00EB5924"/>
    <w:rsid w:val="00EC1E76"/>
    <w:rsid w:val="00EC2F19"/>
    <w:rsid w:val="00ED0B70"/>
    <w:rsid w:val="00ED12F7"/>
    <w:rsid w:val="00ED2283"/>
    <w:rsid w:val="00ED4BD4"/>
    <w:rsid w:val="00EE0539"/>
    <w:rsid w:val="00EE0DBC"/>
    <w:rsid w:val="00EE4C17"/>
    <w:rsid w:val="00EE5D0B"/>
    <w:rsid w:val="00EF1797"/>
    <w:rsid w:val="00EF1AF0"/>
    <w:rsid w:val="00EF271F"/>
    <w:rsid w:val="00EF298E"/>
    <w:rsid w:val="00EF45DC"/>
    <w:rsid w:val="00EF7924"/>
    <w:rsid w:val="00F05204"/>
    <w:rsid w:val="00F07DDE"/>
    <w:rsid w:val="00F07EDA"/>
    <w:rsid w:val="00F14377"/>
    <w:rsid w:val="00F15115"/>
    <w:rsid w:val="00F16FEC"/>
    <w:rsid w:val="00F20354"/>
    <w:rsid w:val="00F2061A"/>
    <w:rsid w:val="00F22751"/>
    <w:rsid w:val="00F230B8"/>
    <w:rsid w:val="00F23231"/>
    <w:rsid w:val="00F23817"/>
    <w:rsid w:val="00F2782F"/>
    <w:rsid w:val="00F2793D"/>
    <w:rsid w:val="00F31AFF"/>
    <w:rsid w:val="00F32DCE"/>
    <w:rsid w:val="00F34862"/>
    <w:rsid w:val="00F34FF4"/>
    <w:rsid w:val="00F354EB"/>
    <w:rsid w:val="00F36E82"/>
    <w:rsid w:val="00F45E5D"/>
    <w:rsid w:val="00F465E9"/>
    <w:rsid w:val="00F47BF9"/>
    <w:rsid w:val="00F5133F"/>
    <w:rsid w:val="00F54569"/>
    <w:rsid w:val="00F56172"/>
    <w:rsid w:val="00F56625"/>
    <w:rsid w:val="00F56D11"/>
    <w:rsid w:val="00F56DC3"/>
    <w:rsid w:val="00F56F0D"/>
    <w:rsid w:val="00F575F3"/>
    <w:rsid w:val="00F6443C"/>
    <w:rsid w:val="00F6490F"/>
    <w:rsid w:val="00F65424"/>
    <w:rsid w:val="00F65720"/>
    <w:rsid w:val="00F67CC9"/>
    <w:rsid w:val="00F711B8"/>
    <w:rsid w:val="00F72E82"/>
    <w:rsid w:val="00F76422"/>
    <w:rsid w:val="00F768A8"/>
    <w:rsid w:val="00F77389"/>
    <w:rsid w:val="00F77BFA"/>
    <w:rsid w:val="00F82444"/>
    <w:rsid w:val="00F83389"/>
    <w:rsid w:val="00F91512"/>
    <w:rsid w:val="00F92AD0"/>
    <w:rsid w:val="00F970F8"/>
    <w:rsid w:val="00F97E4E"/>
    <w:rsid w:val="00FA01DA"/>
    <w:rsid w:val="00FA1E13"/>
    <w:rsid w:val="00FA4BD9"/>
    <w:rsid w:val="00FB0B48"/>
    <w:rsid w:val="00FB0F0C"/>
    <w:rsid w:val="00FB115F"/>
    <w:rsid w:val="00FB4AE8"/>
    <w:rsid w:val="00FB5369"/>
    <w:rsid w:val="00FC0469"/>
    <w:rsid w:val="00FC07F7"/>
    <w:rsid w:val="00FC5367"/>
    <w:rsid w:val="00FC5AB5"/>
    <w:rsid w:val="00FC5ABC"/>
    <w:rsid w:val="00FD13DE"/>
    <w:rsid w:val="00FD6816"/>
    <w:rsid w:val="00FD798F"/>
    <w:rsid w:val="00FE2242"/>
    <w:rsid w:val="00FE49CF"/>
    <w:rsid w:val="00FE682E"/>
    <w:rsid w:val="00FF2BC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4313DC"/>
  <w15:docId w15:val="{854DF344-CE70-4BDE-A1A3-5D17BDB28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277B"/>
    <w:rPr>
      <w:rFonts w:ascii="Garamond" w:hAnsi="Garamond"/>
      <w:lang w:eastAsia="en-US"/>
    </w:rPr>
  </w:style>
  <w:style w:type="paragraph" w:styleId="Heading1">
    <w:name w:val="heading 1"/>
    <w:basedOn w:val="Normal"/>
    <w:next w:val="Normal"/>
    <w:qFormat/>
    <w:rsid w:val="0029594A"/>
    <w:pPr>
      <w:keepNext/>
      <w:spacing w:before="240" w:after="60"/>
      <w:outlineLvl w:val="0"/>
    </w:pPr>
    <w:rPr>
      <w:rFonts w:ascii="Arial" w:hAnsi="Arial"/>
      <w:b/>
      <w:kern w:val="28"/>
      <w:sz w:val="28"/>
    </w:rPr>
  </w:style>
  <w:style w:type="paragraph" w:styleId="Heading2">
    <w:name w:val="heading 2"/>
    <w:basedOn w:val="Normal"/>
    <w:next w:val="Normal"/>
    <w:qFormat/>
    <w:rsid w:val="0029594A"/>
    <w:pPr>
      <w:keepNext/>
      <w:spacing w:before="240" w:after="60"/>
      <w:outlineLvl w:val="1"/>
    </w:pPr>
    <w:rPr>
      <w:rFonts w:ascii="Arial" w:hAnsi="Arial"/>
      <w:b/>
      <w:i/>
      <w:sz w:val="24"/>
    </w:rPr>
  </w:style>
  <w:style w:type="paragraph" w:styleId="Heading3">
    <w:name w:val="heading 3"/>
    <w:basedOn w:val="Normal"/>
    <w:next w:val="Normal"/>
    <w:qFormat/>
    <w:rsid w:val="0029594A"/>
    <w:pPr>
      <w:keepNext/>
      <w:spacing w:before="240" w:after="60"/>
      <w:outlineLvl w:val="2"/>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9594A"/>
    <w:pPr>
      <w:tabs>
        <w:tab w:val="center" w:pos="4320"/>
        <w:tab w:val="right" w:pos="8640"/>
      </w:tabs>
    </w:pPr>
  </w:style>
  <w:style w:type="paragraph" w:customStyle="1" w:styleId="AppxMinutesBodyBold">
    <w:name w:val="AppxMinutesBodyBold"/>
    <w:rsid w:val="00335294"/>
    <w:pPr>
      <w:ind w:left="567"/>
    </w:pPr>
    <w:rPr>
      <w:rFonts w:ascii="Garamond" w:hAnsi="Garamond"/>
      <w:b/>
      <w:sz w:val="22"/>
      <w:lang w:eastAsia="en-US"/>
    </w:rPr>
  </w:style>
  <w:style w:type="paragraph" w:customStyle="1" w:styleId="InitialTitle">
    <w:name w:val="InitialTitle"/>
    <w:next w:val="BodyCopy"/>
    <w:rsid w:val="0029594A"/>
    <w:pPr>
      <w:spacing w:after="480"/>
    </w:pPr>
    <w:rPr>
      <w:rFonts w:ascii="Garamond" w:hAnsi="Garamond"/>
      <w:b/>
      <w:sz w:val="40"/>
      <w:lang w:eastAsia="en-US"/>
    </w:rPr>
  </w:style>
  <w:style w:type="paragraph" w:styleId="BodyText">
    <w:name w:val="Body Text"/>
    <w:basedOn w:val="Normal"/>
    <w:rsid w:val="0029594A"/>
    <w:pPr>
      <w:spacing w:after="120"/>
    </w:pPr>
  </w:style>
  <w:style w:type="paragraph" w:customStyle="1" w:styleId="InitialTofRNumbering">
    <w:name w:val="InitialTofRNumbering"/>
    <w:rsid w:val="0029594A"/>
    <w:pPr>
      <w:numPr>
        <w:numId w:val="5"/>
      </w:numPr>
      <w:tabs>
        <w:tab w:val="left" w:pos="1134"/>
        <w:tab w:val="left" w:pos="1701"/>
      </w:tabs>
      <w:spacing w:before="240"/>
      <w:jc w:val="both"/>
    </w:pPr>
    <w:rPr>
      <w:rFonts w:ascii="Garamond" w:hAnsi="Garamond"/>
      <w:sz w:val="24"/>
      <w:lang w:eastAsia="en-US"/>
    </w:rPr>
  </w:style>
  <w:style w:type="paragraph" w:styleId="Footer">
    <w:name w:val="footer"/>
    <w:basedOn w:val="Normal"/>
    <w:rsid w:val="0029594A"/>
    <w:pPr>
      <w:tabs>
        <w:tab w:val="right" w:pos="9639"/>
      </w:tabs>
    </w:pPr>
  </w:style>
  <w:style w:type="character" w:styleId="PageNumber">
    <w:name w:val="page number"/>
    <w:basedOn w:val="DefaultParagraphFont"/>
    <w:rsid w:val="0029594A"/>
  </w:style>
  <w:style w:type="paragraph" w:customStyle="1" w:styleId="BodyCopy">
    <w:name w:val="BodyCopy"/>
    <w:basedOn w:val="BodyText"/>
    <w:rsid w:val="0029594A"/>
    <w:rPr>
      <w:sz w:val="24"/>
    </w:rPr>
  </w:style>
  <w:style w:type="paragraph" w:customStyle="1" w:styleId="ChapterBody">
    <w:name w:val="ChapterBody"/>
    <w:basedOn w:val="BodyCopy"/>
    <w:rsid w:val="0029594A"/>
    <w:pPr>
      <w:numPr>
        <w:ilvl w:val="1"/>
        <w:numId w:val="14"/>
      </w:numPr>
      <w:spacing w:before="240" w:after="0"/>
      <w:jc w:val="both"/>
    </w:pPr>
  </w:style>
  <w:style w:type="paragraph" w:customStyle="1" w:styleId="InitialBodyCopy">
    <w:name w:val="InitialBodyCopy"/>
    <w:basedOn w:val="BodyCopy"/>
    <w:rsid w:val="0029594A"/>
    <w:pPr>
      <w:spacing w:after="240"/>
      <w:jc w:val="both"/>
    </w:pPr>
  </w:style>
  <w:style w:type="paragraph" w:customStyle="1" w:styleId="InitialIntro">
    <w:name w:val="InitialIntro"/>
    <w:basedOn w:val="InitialBodyCopy"/>
    <w:next w:val="InitialBodyCopy"/>
    <w:rsid w:val="00FC0469"/>
  </w:style>
  <w:style w:type="paragraph" w:customStyle="1" w:styleId="InitialNumberingP2">
    <w:name w:val="InitialNumberingP2"/>
    <w:rsid w:val="0029594A"/>
    <w:pPr>
      <w:numPr>
        <w:numId w:val="1"/>
      </w:numPr>
    </w:pPr>
    <w:rPr>
      <w:rFonts w:ascii="Garamond" w:hAnsi="Garamond"/>
      <w:sz w:val="24"/>
      <w:lang w:eastAsia="en-US"/>
    </w:rPr>
  </w:style>
  <w:style w:type="paragraph" w:styleId="TOC1">
    <w:name w:val="toc 1"/>
    <w:basedOn w:val="Normal"/>
    <w:next w:val="Normal"/>
    <w:autoRedefine/>
    <w:uiPriority w:val="39"/>
    <w:rsid w:val="0029594A"/>
    <w:pPr>
      <w:tabs>
        <w:tab w:val="right" w:pos="9628"/>
      </w:tabs>
      <w:spacing w:before="240"/>
      <w:ind w:left="1701" w:hanging="1701"/>
    </w:pPr>
    <w:rPr>
      <w:b/>
      <w:sz w:val="24"/>
    </w:rPr>
  </w:style>
  <w:style w:type="character" w:customStyle="1" w:styleId="InitialTableBold">
    <w:name w:val="InitialTableBold"/>
    <w:basedOn w:val="DefaultParagraphFont"/>
    <w:rsid w:val="0029594A"/>
    <w:rPr>
      <w:rFonts w:ascii="Garamond" w:hAnsi="Garamond"/>
      <w:b/>
      <w:noProof w:val="0"/>
      <w:sz w:val="24"/>
      <w:lang w:val="en-AU"/>
    </w:rPr>
  </w:style>
  <w:style w:type="character" w:customStyle="1" w:styleId="InitialTableRegular">
    <w:name w:val="InitialTableRegular"/>
    <w:basedOn w:val="DefaultParagraphFont"/>
    <w:rsid w:val="0029594A"/>
    <w:rPr>
      <w:rFonts w:ascii="Garamond" w:hAnsi="Garamond"/>
      <w:noProof w:val="0"/>
      <w:sz w:val="24"/>
      <w:lang w:val="en-AU"/>
    </w:rPr>
  </w:style>
  <w:style w:type="paragraph" w:styleId="TOC2">
    <w:name w:val="toc 2"/>
    <w:basedOn w:val="Normal"/>
    <w:next w:val="Normal"/>
    <w:autoRedefine/>
    <w:uiPriority w:val="39"/>
    <w:rsid w:val="0029594A"/>
    <w:pPr>
      <w:tabs>
        <w:tab w:val="right" w:pos="9628"/>
      </w:tabs>
      <w:spacing w:before="240"/>
      <w:ind w:left="1701"/>
    </w:pPr>
    <w:rPr>
      <w:b/>
      <w:sz w:val="24"/>
    </w:rPr>
  </w:style>
  <w:style w:type="paragraph" w:styleId="TOC3">
    <w:name w:val="toc 3"/>
    <w:basedOn w:val="Normal"/>
    <w:next w:val="Normal"/>
    <w:autoRedefine/>
    <w:uiPriority w:val="39"/>
    <w:rsid w:val="0029594A"/>
    <w:pPr>
      <w:tabs>
        <w:tab w:val="right" w:pos="9628"/>
      </w:tabs>
      <w:ind w:left="1701"/>
    </w:pPr>
    <w:rPr>
      <w:sz w:val="24"/>
    </w:rPr>
  </w:style>
  <w:style w:type="paragraph" w:styleId="TOC4">
    <w:name w:val="toc 4"/>
    <w:basedOn w:val="Normal"/>
    <w:next w:val="Normal"/>
    <w:autoRedefine/>
    <w:uiPriority w:val="39"/>
    <w:rsid w:val="005451F5"/>
    <w:pPr>
      <w:tabs>
        <w:tab w:val="right" w:pos="9497"/>
      </w:tabs>
      <w:spacing w:before="240"/>
    </w:pPr>
    <w:rPr>
      <w:b/>
      <w:sz w:val="24"/>
    </w:rPr>
  </w:style>
  <w:style w:type="paragraph" w:styleId="TOC5">
    <w:name w:val="toc 5"/>
    <w:basedOn w:val="Normal"/>
    <w:next w:val="Normal"/>
    <w:autoRedefine/>
    <w:uiPriority w:val="39"/>
    <w:rsid w:val="008E277B"/>
    <w:pPr>
      <w:spacing w:after="120"/>
      <w:ind w:left="567"/>
      <w:jc w:val="both"/>
    </w:pPr>
    <w:rPr>
      <w:sz w:val="24"/>
    </w:rPr>
  </w:style>
  <w:style w:type="paragraph" w:styleId="TOC6">
    <w:name w:val="toc 6"/>
    <w:basedOn w:val="Normal"/>
    <w:next w:val="Normal"/>
    <w:autoRedefine/>
    <w:semiHidden/>
    <w:rsid w:val="0029594A"/>
    <w:pPr>
      <w:ind w:left="1701" w:hanging="567"/>
    </w:pPr>
    <w:rPr>
      <w:sz w:val="24"/>
    </w:rPr>
  </w:style>
  <w:style w:type="paragraph" w:styleId="TOC7">
    <w:name w:val="toc 7"/>
    <w:basedOn w:val="Normal"/>
    <w:next w:val="Normal"/>
    <w:autoRedefine/>
    <w:semiHidden/>
    <w:rsid w:val="0029594A"/>
    <w:pPr>
      <w:ind w:left="1200"/>
    </w:pPr>
  </w:style>
  <w:style w:type="paragraph" w:styleId="TOC8">
    <w:name w:val="toc 8"/>
    <w:basedOn w:val="Normal"/>
    <w:next w:val="Normal"/>
    <w:autoRedefine/>
    <w:semiHidden/>
    <w:rsid w:val="0029594A"/>
    <w:pPr>
      <w:ind w:left="1400"/>
    </w:pPr>
  </w:style>
  <w:style w:type="paragraph" w:styleId="TOC9">
    <w:name w:val="toc 9"/>
    <w:basedOn w:val="Normal"/>
    <w:next w:val="Normal"/>
    <w:autoRedefine/>
    <w:semiHidden/>
    <w:rsid w:val="0029594A"/>
    <w:pPr>
      <w:ind w:left="1600"/>
    </w:pPr>
  </w:style>
  <w:style w:type="paragraph" w:customStyle="1" w:styleId="Introduction">
    <w:name w:val="Introduction"/>
    <w:basedOn w:val="ChapterBody"/>
    <w:rsid w:val="007B6146"/>
    <w:pPr>
      <w:spacing w:before="0" w:after="240"/>
    </w:pPr>
    <w:rPr>
      <w:sz w:val="30"/>
    </w:rPr>
  </w:style>
  <w:style w:type="paragraph" w:customStyle="1" w:styleId="ChapterHeadingOne">
    <w:name w:val="ChapterHeadingOne"/>
    <w:basedOn w:val="Normal"/>
    <w:next w:val="ChapterBody"/>
    <w:rsid w:val="0029594A"/>
    <w:pPr>
      <w:keepNext/>
      <w:spacing w:before="480"/>
      <w:outlineLvl w:val="0"/>
    </w:pPr>
    <w:rPr>
      <w:b/>
      <w:sz w:val="28"/>
    </w:rPr>
  </w:style>
  <w:style w:type="paragraph" w:customStyle="1" w:styleId="IntroBody">
    <w:name w:val="IntroBody"/>
    <w:basedOn w:val="ChapterBody"/>
    <w:rsid w:val="0029594A"/>
  </w:style>
  <w:style w:type="paragraph" w:customStyle="1" w:styleId="ChapterTitle">
    <w:name w:val="ChapterTitle"/>
    <w:basedOn w:val="Normal"/>
    <w:next w:val="ChapterIntro"/>
    <w:rsid w:val="00C3496E"/>
    <w:pPr>
      <w:numPr>
        <w:numId w:val="14"/>
      </w:numPr>
    </w:pPr>
    <w:rPr>
      <w:b/>
      <w:sz w:val="40"/>
    </w:rPr>
  </w:style>
  <w:style w:type="paragraph" w:customStyle="1" w:styleId="RecommendationBody">
    <w:name w:val="RecommendationBody"/>
    <w:rsid w:val="00901EDE"/>
    <w:pPr>
      <w:spacing w:before="120" w:after="120"/>
      <w:jc w:val="both"/>
    </w:pPr>
    <w:rPr>
      <w:rFonts w:ascii="Garamond" w:hAnsi="Garamond"/>
      <w:sz w:val="24"/>
      <w:lang w:eastAsia="en-US"/>
    </w:rPr>
  </w:style>
  <w:style w:type="paragraph" w:customStyle="1" w:styleId="InitialTitle2">
    <w:name w:val="InitialTitle2"/>
    <w:basedOn w:val="InitialTitle"/>
    <w:rsid w:val="0029594A"/>
    <w:pPr>
      <w:spacing w:after="400"/>
    </w:pPr>
  </w:style>
  <w:style w:type="paragraph" w:customStyle="1" w:styleId="RecommendationTitle">
    <w:name w:val="RecommendationTitle"/>
    <w:next w:val="RecommendationBody"/>
    <w:rsid w:val="00901EDE"/>
    <w:pPr>
      <w:spacing w:before="120" w:after="120"/>
      <w:ind w:right="567"/>
    </w:pPr>
    <w:rPr>
      <w:rFonts w:ascii="Garamond" w:hAnsi="Garamond"/>
      <w:b/>
      <w:sz w:val="24"/>
      <w:lang w:eastAsia="en-US"/>
    </w:rPr>
  </w:style>
  <w:style w:type="paragraph" w:customStyle="1" w:styleId="GlossaryBold">
    <w:name w:val="GlossaryBold"/>
    <w:basedOn w:val="BodyCopy"/>
    <w:rsid w:val="0029594A"/>
    <w:pPr>
      <w:spacing w:before="120"/>
    </w:pPr>
    <w:rPr>
      <w:b/>
    </w:rPr>
  </w:style>
  <w:style w:type="paragraph" w:customStyle="1" w:styleId="GlossaryRegular">
    <w:name w:val="GlossaryRegular"/>
    <w:basedOn w:val="BodyCopy"/>
    <w:rsid w:val="0029594A"/>
    <w:pPr>
      <w:spacing w:before="120"/>
      <w:ind w:left="-108"/>
      <w:jc w:val="both"/>
    </w:pPr>
  </w:style>
  <w:style w:type="paragraph" w:styleId="Index2">
    <w:name w:val="index 2"/>
    <w:basedOn w:val="Normal"/>
    <w:next w:val="Normal"/>
    <w:autoRedefine/>
    <w:semiHidden/>
    <w:rsid w:val="0029594A"/>
    <w:pPr>
      <w:ind w:left="400" w:hanging="200"/>
    </w:pPr>
  </w:style>
  <w:style w:type="paragraph" w:styleId="Index1">
    <w:name w:val="index 1"/>
    <w:basedOn w:val="Normal"/>
    <w:next w:val="Normal"/>
    <w:autoRedefine/>
    <w:semiHidden/>
    <w:rsid w:val="0029594A"/>
    <w:pPr>
      <w:tabs>
        <w:tab w:val="left" w:pos="0"/>
        <w:tab w:val="right" w:pos="9628"/>
      </w:tabs>
      <w:spacing w:before="120" w:after="120"/>
    </w:pPr>
    <w:rPr>
      <w:b/>
      <w:noProof/>
      <w:sz w:val="24"/>
    </w:rPr>
  </w:style>
  <w:style w:type="paragraph" w:styleId="Index3">
    <w:name w:val="index 3"/>
    <w:basedOn w:val="Normal"/>
    <w:next w:val="Normal"/>
    <w:autoRedefine/>
    <w:semiHidden/>
    <w:rsid w:val="0029594A"/>
    <w:pPr>
      <w:ind w:left="600" w:hanging="200"/>
    </w:pPr>
  </w:style>
  <w:style w:type="paragraph" w:styleId="Index4">
    <w:name w:val="index 4"/>
    <w:basedOn w:val="Normal"/>
    <w:next w:val="Normal"/>
    <w:autoRedefine/>
    <w:semiHidden/>
    <w:rsid w:val="0029594A"/>
    <w:pPr>
      <w:ind w:left="800" w:hanging="200"/>
    </w:pPr>
  </w:style>
  <w:style w:type="paragraph" w:styleId="Index5">
    <w:name w:val="index 5"/>
    <w:basedOn w:val="Normal"/>
    <w:next w:val="Normal"/>
    <w:autoRedefine/>
    <w:semiHidden/>
    <w:rsid w:val="0029594A"/>
    <w:pPr>
      <w:ind w:left="1000" w:hanging="200"/>
    </w:pPr>
  </w:style>
  <w:style w:type="paragraph" w:styleId="Index6">
    <w:name w:val="index 6"/>
    <w:basedOn w:val="Normal"/>
    <w:next w:val="Normal"/>
    <w:autoRedefine/>
    <w:semiHidden/>
    <w:rsid w:val="0029594A"/>
    <w:pPr>
      <w:ind w:left="1200" w:hanging="200"/>
    </w:pPr>
  </w:style>
  <w:style w:type="paragraph" w:styleId="Index7">
    <w:name w:val="index 7"/>
    <w:basedOn w:val="Normal"/>
    <w:next w:val="Normal"/>
    <w:autoRedefine/>
    <w:semiHidden/>
    <w:rsid w:val="0029594A"/>
    <w:pPr>
      <w:ind w:left="1400" w:hanging="200"/>
    </w:pPr>
  </w:style>
  <w:style w:type="paragraph" w:styleId="Index8">
    <w:name w:val="index 8"/>
    <w:basedOn w:val="Normal"/>
    <w:next w:val="Normal"/>
    <w:autoRedefine/>
    <w:semiHidden/>
    <w:rsid w:val="0029594A"/>
    <w:pPr>
      <w:ind w:left="1600" w:hanging="200"/>
    </w:pPr>
  </w:style>
  <w:style w:type="paragraph" w:styleId="Index9">
    <w:name w:val="index 9"/>
    <w:basedOn w:val="Normal"/>
    <w:next w:val="Normal"/>
    <w:autoRedefine/>
    <w:semiHidden/>
    <w:rsid w:val="0029594A"/>
    <w:pPr>
      <w:ind w:left="1800" w:hanging="200"/>
    </w:pPr>
  </w:style>
  <w:style w:type="paragraph" w:styleId="IndexHeading">
    <w:name w:val="index heading"/>
    <w:basedOn w:val="Normal"/>
    <w:next w:val="Index1"/>
    <w:semiHidden/>
    <w:rsid w:val="0029594A"/>
  </w:style>
  <w:style w:type="paragraph" w:customStyle="1" w:styleId="InitialCommName">
    <w:name w:val="InitialCommName"/>
    <w:basedOn w:val="Header"/>
    <w:rsid w:val="0029594A"/>
    <w:pPr>
      <w:tabs>
        <w:tab w:val="clear" w:pos="4320"/>
        <w:tab w:val="clear" w:pos="8640"/>
      </w:tabs>
      <w:spacing w:before="40"/>
    </w:pPr>
    <w:rPr>
      <w:sz w:val="24"/>
    </w:rPr>
  </w:style>
  <w:style w:type="paragraph" w:customStyle="1" w:styleId="InitialReportTitle">
    <w:name w:val="InitialReportTitle"/>
    <w:basedOn w:val="Normal"/>
    <w:rsid w:val="008D4E0F"/>
    <w:pPr>
      <w:spacing w:before="960" w:after="480"/>
    </w:pPr>
    <w:rPr>
      <w:b/>
      <w:sz w:val="48"/>
    </w:rPr>
  </w:style>
  <w:style w:type="paragraph" w:customStyle="1" w:styleId="InitialReportSubTitle">
    <w:name w:val="InitialReportSubTitle"/>
    <w:basedOn w:val="Header"/>
    <w:rsid w:val="0029594A"/>
    <w:pPr>
      <w:tabs>
        <w:tab w:val="clear" w:pos="4320"/>
        <w:tab w:val="clear" w:pos="8640"/>
      </w:tabs>
      <w:spacing w:before="480" w:after="960"/>
    </w:pPr>
    <w:rPr>
      <w:sz w:val="48"/>
    </w:rPr>
  </w:style>
  <w:style w:type="paragraph" w:customStyle="1" w:styleId="InitialOtherInfo">
    <w:name w:val="InitialOtherInfo"/>
    <w:basedOn w:val="Normal"/>
    <w:rsid w:val="0029594A"/>
    <w:pPr>
      <w:spacing w:before="60"/>
    </w:pPr>
    <w:rPr>
      <w:sz w:val="24"/>
    </w:rPr>
  </w:style>
  <w:style w:type="paragraph" w:customStyle="1" w:styleId="ChapterBullet">
    <w:name w:val="ChapterBullet"/>
    <w:basedOn w:val="BodyCopy"/>
    <w:rsid w:val="00EF298E"/>
    <w:pPr>
      <w:numPr>
        <w:numId w:val="8"/>
      </w:numPr>
      <w:spacing w:before="120" w:after="0"/>
      <w:jc w:val="both"/>
    </w:pPr>
  </w:style>
  <w:style w:type="paragraph" w:styleId="TableofFigures">
    <w:name w:val="table of figures"/>
    <w:basedOn w:val="Normal"/>
    <w:next w:val="Normal"/>
    <w:semiHidden/>
    <w:rsid w:val="0029594A"/>
    <w:pPr>
      <w:tabs>
        <w:tab w:val="right" w:pos="9639"/>
      </w:tabs>
      <w:spacing w:after="240"/>
      <w:ind w:left="1134" w:hanging="1134"/>
    </w:pPr>
    <w:rPr>
      <w:b/>
      <w:sz w:val="24"/>
    </w:rPr>
  </w:style>
  <w:style w:type="paragraph" w:customStyle="1" w:styleId="ChapterBullet2">
    <w:name w:val="ChapterBullet2"/>
    <w:basedOn w:val="BodyCopy"/>
    <w:rsid w:val="00EF298E"/>
    <w:pPr>
      <w:numPr>
        <w:ilvl w:val="1"/>
        <w:numId w:val="8"/>
      </w:numPr>
      <w:jc w:val="both"/>
    </w:pPr>
  </w:style>
  <w:style w:type="paragraph" w:customStyle="1" w:styleId="ChapterHeadingTwo">
    <w:name w:val="ChapterHeadingTwo"/>
    <w:basedOn w:val="ChapterHeadingOne"/>
    <w:next w:val="ChapterBody"/>
    <w:rsid w:val="0029594A"/>
    <w:pPr>
      <w:ind w:left="851"/>
    </w:pPr>
    <w:rPr>
      <w:sz w:val="24"/>
    </w:rPr>
  </w:style>
  <w:style w:type="paragraph" w:customStyle="1" w:styleId="ChapterIntro">
    <w:name w:val="ChapterIntro"/>
    <w:basedOn w:val="Normal"/>
    <w:next w:val="ChapterHeadingOne"/>
    <w:rsid w:val="00CC4D94"/>
    <w:pPr>
      <w:spacing w:before="240"/>
    </w:pPr>
    <w:rPr>
      <w:sz w:val="24"/>
    </w:rPr>
  </w:style>
  <w:style w:type="paragraph" w:customStyle="1" w:styleId="ChapterQuotation">
    <w:name w:val="ChapterQuotation"/>
    <w:basedOn w:val="BodyCopy"/>
    <w:rsid w:val="00A42FD6"/>
    <w:pPr>
      <w:spacing w:before="240" w:after="0"/>
      <w:ind w:left="1418" w:right="851"/>
      <w:jc w:val="both"/>
    </w:pPr>
    <w:rPr>
      <w:sz w:val="22"/>
    </w:rPr>
  </w:style>
  <w:style w:type="paragraph" w:customStyle="1" w:styleId="FigureSource">
    <w:name w:val="FigureSource"/>
    <w:rsid w:val="00406F2A"/>
    <w:pPr>
      <w:spacing w:after="240"/>
      <w:ind w:left="851"/>
    </w:pPr>
    <w:rPr>
      <w:rFonts w:ascii="Garamond" w:hAnsi="Garamond"/>
      <w:i/>
      <w:sz w:val="18"/>
      <w:lang w:eastAsia="en-US"/>
    </w:rPr>
  </w:style>
  <w:style w:type="character" w:styleId="FootnoteReference">
    <w:name w:val="footnote reference"/>
    <w:basedOn w:val="DefaultParagraphFont"/>
    <w:rsid w:val="0029594A"/>
    <w:rPr>
      <w:vertAlign w:val="superscript"/>
    </w:rPr>
  </w:style>
  <w:style w:type="paragraph" w:styleId="FootnoteText">
    <w:name w:val="footnote text"/>
    <w:link w:val="FootnoteTextChar"/>
    <w:rsid w:val="007B6146"/>
    <w:pPr>
      <w:tabs>
        <w:tab w:val="left" w:pos="1134"/>
      </w:tabs>
      <w:spacing w:before="60" w:after="60"/>
      <w:ind w:left="1134" w:hanging="567"/>
      <w:jc w:val="both"/>
    </w:pPr>
    <w:rPr>
      <w:rFonts w:ascii="Garamond" w:hAnsi="Garamond"/>
      <w:sz w:val="22"/>
      <w:lang w:eastAsia="en-US"/>
    </w:rPr>
  </w:style>
  <w:style w:type="paragraph" w:customStyle="1" w:styleId="IntroBullet">
    <w:name w:val="IntroBullet"/>
    <w:basedOn w:val="ChapterBullet"/>
    <w:rsid w:val="0029594A"/>
    <w:pPr>
      <w:numPr>
        <w:numId w:val="0"/>
      </w:numPr>
      <w:ind w:left="851" w:hanging="284"/>
    </w:pPr>
  </w:style>
  <w:style w:type="paragraph" w:customStyle="1" w:styleId="IntroHeadingOne">
    <w:name w:val="IntroHeadingOne"/>
    <w:basedOn w:val="ChapterHeadingOne"/>
    <w:next w:val="IntroBody"/>
    <w:rsid w:val="0029594A"/>
  </w:style>
  <w:style w:type="paragraph" w:customStyle="1" w:styleId="IntroHeadingTwo">
    <w:name w:val="IntroHeadingTwo"/>
    <w:basedOn w:val="IntroBody"/>
    <w:next w:val="IntroBody"/>
    <w:rsid w:val="0029594A"/>
    <w:rPr>
      <w:b/>
      <w:i/>
    </w:rPr>
  </w:style>
  <w:style w:type="paragraph" w:customStyle="1" w:styleId="IntroIntro">
    <w:name w:val="IntroIntro"/>
    <w:basedOn w:val="Normal"/>
    <w:next w:val="IntroHeadingOne"/>
    <w:rsid w:val="007B6146"/>
    <w:pPr>
      <w:spacing w:before="240"/>
      <w:jc w:val="both"/>
    </w:pPr>
    <w:rPr>
      <w:sz w:val="30"/>
    </w:rPr>
  </w:style>
  <w:style w:type="paragraph" w:customStyle="1" w:styleId="IntroTitle">
    <w:name w:val="IntroTitle"/>
    <w:basedOn w:val="ChapterTitle"/>
    <w:next w:val="IntroIntro"/>
    <w:rsid w:val="0029594A"/>
  </w:style>
  <w:style w:type="paragraph" w:customStyle="1" w:styleId="IntroTofR">
    <w:name w:val="IntroTofR"/>
    <w:basedOn w:val="IntroBody"/>
    <w:rsid w:val="0029594A"/>
    <w:rPr>
      <w:i/>
    </w:rPr>
  </w:style>
  <w:style w:type="paragraph" w:customStyle="1" w:styleId="IntroTofRNumbering">
    <w:name w:val="IntroTofRNumbering"/>
    <w:basedOn w:val="IntroTofR"/>
    <w:rsid w:val="0029594A"/>
    <w:pPr>
      <w:numPr>
        <w:ilvl w:val="0"/>
        <w:numId w:val="0"/>
      </w:numPr>
      <w:tabs>
        <w:tab w:val="num" w:pos="2421"/>
      </w:tabs>
      <w:ind w:left="1418" w:hanging="567"/>
    </w:pPr>
  </w:style>
  <w:style w:type="paragraph" w:customStyle="1" w:styleId="AppxBody">
    <w:name w:val="AppxBody"/>
    <w:basedOn w:val="BodyText"/>
    <w:rsid w:val="0029594A"/>
    <w:pPr>
      <w:spacing w:before="120" w:after="0"/>
    </w:pPr>
    <w:rPr>
      <w:sz w:val="24"/>
    </w:rPr>
  </w:style>
  <w:style w:type="paragraph" w:customStyle="1" w:styleId="AppxCoverSubTitle">
    <w:name w:val="AppxCoverSubTitle"/>
    <w:rsid w:val="0029594A"/>
    <w:pPr>
      <w:spacing w:after="960"/>
    </w:pPr>
    <w:rPr>
      <w:rFonts w:ascii="Garamond" w:hAnsi="Garamond"/>
      <w:sz w:val="40"/>
      <w:lang w:eastAsia="en-US"/>
    </w:rPr>
  </w:style>
  <w:style w:type="paragraph" w:customStyle="1" w:styleId="AppxCoverSubTitle1">
    <w:name w:val="AppxCoverSubTitle1"/>
    <w:basedOn w:val="AppxCoverSubTitle"/>
    <w:rsid w:val="0029594A"/>
    <w:pPr>
      <w:spacing w:after="0"/>
    </w:pPr>
  </w:style>
  <w:style w:type="paragraph" w:customStyle="1" w:styleId="AppxCoverTitle">
    <w:name w:val="AppxCoverTitle"/>
    <w:next w:val="AppxMinutesTitle"/>
    <w:rsid w:val="005D4C25"/>
    <w:pPr>
      <w:spacing w:before="1000" w:after="480"/>
      <w:ind w:left="357" w:hanging="357"/>
    </w:pPr>
    <w:rPr>
      <w:rFonts w:ascii="Garamond" w:hAnsi="Garamond"/>
      <w:b/>
      <w:sz w:val="48"/>
      <w:lang w:eastAsia="en-US"/>
    </w:rPr>
  </w:style>
  <w:style w:type="paragraph" w:customStyle="1" w:styleId="AppxCoverTitle2">
    <w:name w:val="AppxCoverTitle2"/>
    <w:rsid w:val="0029594A"/>
    <w:pPr>
      <w:spacing w:after="480"/>
    </w:pPr>
    <w:rPr>
      <w:rFonts w:ascii="Garamond" w:hAnsi="Garamond"/>
      <w:b/>
      <w:sz w:val="48"/>
      <w:lang w:eastAsia="en-US"/>
    </w:rPr>
  </w:style>
  <w:style w:type="paragraph" w:customStyle="1" w:styleId="AppxOtherInfo">
    <w:name w:val="AppxOtherInfo"/>
    <w:rsid w:val="00BF4323"/>
    <w:rPr>
      <w:rFonts w:ascii="Garamond" w:hAnsi="Garamond"/>
      <w:sz w:val="24"/>
      <w:lang w:eastAsia="en-US"/>
    </w:rPr>
  </w:style>
  <w:style w:type="paragraph" w:customStyle="1" w:styleId="AppxSubmissBold">
    <w:name w:val="AppxSubmissBold"/>
    <w:basedOn w:val="AppxBody"/>
    <w:rsid w:val="00050A11"/>
    <w:pPr>
      <w:tabs>
        <w:tab w:val="left" w:pos="1701"/>
      </w:tabs>
      <w:spacing w:before="40" w:after="40"/>
    </w:pPr>
    <w:rPr>
      <w:b/>
    </w:rPr>
  </w:style>
  <w:style w:type="paragraph" w:customStyle="1" w:styleId="AppxPublicationsBold">
    <w:name w:val="AppxPublicationsBold"/>
    <w:basedOn w:val="AppxSubmissBold"/>
    <w:rsid w:val="0029594A"/>
    <w:pPr>
      <w:tabs>
        <w:tab w:val="clear" w:pos="1701"/>
        <w:tab w:val="left" w:pos="1985"/>
      </w:tabs>
    </w:pPr>
  </w:style>
  <w:style w:type="paragraph" w:customStyle="1" w:styleId="AppxSubmissNo">
    <w:name w:val="AppxSubmissNo"/>
    <w:rsid w:val="0029594A"/>
    <w:pPr>
      <w:tabs>
        <w:tab w:val="num" w:pos="1701"/>
      </w:tabs>
      <w:ind w:left="1701" w:hanging="1134"/>
    </w:pPr>
    <w:rPr>
      <w:rFonts w:ascii="Garamond" w:hAnsi="Garamond"/>
      <w:lang w:eastAsia="en-US"/>
    </w:rPr>
  </w:style>
  <w:style w:type="paragraph" w:customStyle="1" w:styleId="AppxTableBold">
    <w:name w:val="AppxTableBold"/>
    <w:basedOn w:val="Normal"/>
    <w:rsid w:val="0029594A"/>
    <w:pPr>
      <w:spacing w:before="40" w:after="40"/>
      <w:ind w:left="567"/>
    </w:pPr>
    <w:rPr>
      <w:b/>
      <w:sz w:val="24"/>
    </w:rPr>
  </w:style>
  <w:style w:type="paragraph" w:customStyle="1" w:styleId="AppxTableNo">
    <w:name w:val="AppxTableNo"/>
    <w:basedOn w:val="Normal"/>
    <w:rsid w:val="00822240"/>
    <w:pPr>
      <w:numPr>
        <w:numId w:val="21"/>
      </w:numPr>
      <w:spacing w:before="40" w:after="40"/>
      <w:jc w:val="center"/>
    </w:pPr>
    <w:rPr>
      <w:b/>
      <w:sz w:val="24"/>
    </w:rPr>
  </w:style>
  <w:style w:type="paragraph" w:customStyle="1" w:styleId="AppxTableNo2">
    <w:name w:val="AppxTableNo2"/>
    <w:basedOn w:val="AppxTableNo"/>
    <w:rsid w:val="0029594A"/>
    <w:pPr>
      <w:numPr>
        <w:numId w:val="0"/>
      </w:numPr>
      <w:tabs>
        <w:tab w:val="num" w:pos="1985"/>
      </w:tabs>
      <w:ind w:left="1985" w:hanging="1418"/>
    </w:pPr>
  </w:style>
  <w:style w:type="character" w:customStyle="1" w:styleId="AppxTableRegular">
    <w:name w:val="AppxTableRegular"/>
    <w:basedOn w:val="DefaultParagraphFont"/>
    <w:rsid w:val="0029594A"/>
    <w:rPr>
      <w:noProof w:val="0"/>
      <w:sz w:val="24"/>
      <w:lang w:val="en-AU"/>
    </w:rPr>
  </w:style>
  <w:style w:type="paragraph" w:customStyle="1" w:styleId="AppxTitle">
    <w:name w:val="AppxTitle"/>
    <w:basedOn w:val="Normal"/>
    <w:next w:val="Normal"/>
    <w:rsid w:val="00814F8C"/>
    <w:pPr>
      <w:numPr>
        <w:numId w:val="15"/>
      </w:numPr>
      <w:spacing w:after="400"/>
      <w:outlineLvl w:val="0"/>
    </w:pPr>
    <w:rPr>
      <w:b/>
      <w:sz w:val="40"/>
    </w:rPr>
  </w:style>
  <w:style w:type="paragraph" w:customStyle="1" w:styleId="AppxBiblioAuthor">
    <w:name w:val="AppxBiblioAuthor"/>
    <w:basedOn w:val="AppxBody"/>
    <w:next w:val="AppxBiblioPublication"/>
    <w:rsid w:val="0029594A"/>
    <w:pPr>
      <w:spacing w:before="240"/>
    </w:pPr>
    <w:rPr>
      <w:b/>
    </w:rPr>
  </w:style>
  <w:style w:type="paragraph" w:customStyle="1" w:styleId="AppxBiblioPublication">
    <w:name w:val="AppxBiblioPublication"/>
    <w:rsid w:val="0029594A"/>
    <w:pPr>
      <w:ind w:left="1134"/>
    </w:pPr>
    <w:rPr>
      <w:rFonts w:ascii="Garamond" w:hAnsi="Garamond"/>
      <w:sz w:val="24"/>
      <w:lang w:eastAsia="en-US"/>
    </w:rPr>
  </w:style>
  <w:style w:type="paragraph" w:customStyle="1" w:styleId="AppxMinutesBody">
    <w:name w:val="AppxMinutesBody"/>
    <w:rsid w:val="00335294"/>
    <w:pPr>
      <w:spacing w:after="120"/>
      <w:ind w:left="567"/>
      <w:jc w:val="both"/>
    </w:pPr>
    <w:rPr>
      <w:rFonts w:ascii="Garamond" w:hAnsi="Garamond"/>
      <w:sz w:val="22"/>
      <w:lang w:eastAsia="en-US"/>
    </w:rPr>
  </w:style>
  <w:style w:type="paragraph" w:customStyle="1" w:styleId="AppxMinutesHeadingOne">
    <w:name w:val="AppxMinutesHeadingOne"/>
    <w:next w:val="AppxMinutesBody"/>
    <w:rsid w:val="003C39F5"/>
    <w:pPr>
      <w:numPr>
        <w:numId w:val="20"/>
      </w:numPr>
      <w:spacing w:before="240"/>
    </w:pPr>
    <w:rPr>
      <w:rFonts w:ascii="Garamond" w:hAnsi="Garamond"/>
      <w:b/>
      <w:sz w:val="22"/>
      <w:lang w:eastAsia="en-US"/>
    </w:rPr>
  </w:style>
  <w:style w:type="paragraph" w:customStyle="1" w:styleId="AppxMinutesHeadingTwo">
    <w:name w:val="AppxMinutesHeadingTwo"/>
    <w:rsid w:val="003C39F5"/>
    <w:pPr>
      <w:numPr>
        <w:ilvl w:val="1"/>
        <w:numId w:val="20"/>
      </w:numPr>
      <w:spacing w:before="120"/>
    </w:pPr>
    <w:rPr>
      <w:rFonts w:ascii="Garamond" w:hAnsi="Garamond"/>
      <w:b/>
      <w:sz w:val="22"/>
      <w:lang w:eastAsia="en-US"/>
    </w:rPr>
  </w:style>
  <w:style w:type="paragraph" w:customStyle="1" w:styleId="AppxMinutesInfo">
    <w:name w:val="AppxMinutesInfo"/>
    <w:rsid w:val="00BF4323"/>
    <w:rPr>
      <w:rFonts w:ascii="Garamond" w:hAnsi="Garamond"/>
      <w:sz w:val="22"/>
      <w:lang w:eastAsia="en-US"/>
    </w:rPr>
  </w:style>
  <w:style w:type="paragraph" w:customStyle="1" w:styleId="VisitsBold">
    <w:name w:val="VisitsBold"/>
    <w:rsid w:val="0029594A"/>
    <w:pPr>
      <w:spacing w:before="60" w:after="120"/>
    </w:pPr>
    <w:rPr>
      <w:rFonts w:ascii="Garamond" w:hAnsi="Garamond"/>
      <w:b/>
      <w:sz w:val="22"/>
      <w:lang w:eastAsia="en-US"/>
    </w:rPr>
  </w:style>
  <w:style w:type="paragraph" w:customStyle="1" w:styleId="VisitsBullet">
    <w:name w:val="VisitsBullet"/>
    <w:rsid w:val="0029594A"/>
    <w:pPr>
      <w:numPr>
        <w:numId w:val="2"/>
      </w:numPr>
      <w:tabs>
        <w:tab w:val="clear" w:pos="360"/>
        <w:tab w:val="left" w:pos="227"/>
      </w:tabs>
    </w:pPr>
    <w:rPr>
      <w:rFonts w:ascii="Garamond" w:hAnsi="Garamond"/>
      <w:sz w:val="22"/>
      <w:lang w:eastAsia="en-US"/>
    </w:rPr>
  </w:style>
  <w:style w:type="paragraph" w:customStyle="1" w:styleId="VisitsRegular">
    <w:name w:val="VisitsRegular"/>
    <w:rsid w:val="0029594A"/>
    <w:pPr>
      <w:spacing w:before="60" w:after="60"/>
    </w:pPr>
    <w:rPr>
      <w:rFonts w:ascii="Garamond" w:hAnsi="Garamond"/>
      <w:sz w:val="22"/>
      <w:lang w:eastAsia="en-US"/>
    </w:rPr>
  </w:style>
  <w:style w:type="paragraph" w:customStyle="1" w:styleId="WitnessBold">
    <w:name w:val="WitnessBold"/>
    <w:rsid w:val="0029594A"/>
    <w:pPr>
      <w:spacing w:before="40" w:after="40"/>
    </w:pPr>
    <w:rPr>
      <w:rFonts w:ascii="Garamond" w:hAnsi="Garamond"/>
      <w:b/>
      <w:sz w:val="22"/>
      <w:lang w:eastAsia="en-US"/>
    </w:rPr>
  </w:style>
  <w:style w:type="paragraph" w:customStyle="1" w:styleId="WitnessRegular">
    <w:name w:val="WitnessRegular"/>
    <w:rsid w:val="0029594A"/>
    <w:pPr>
      <w:spacing w:before="40" w:after="40"/>
    </w:pPr>
    <w:rPr>
      <w:rFonts w:ascii="Garamond" w:hAnsi="Garamond"/>
      <w:sz w:val="22"/>
      <w:lang w:eastAsia="en-US"/>
    </w:rPr>
  </w:style>
  <w:style w:type="paragraph" w:customStyle="1" w:styleId="IntroTofRNumbering2">
    <w:name w:val="IntroTofRNumbering2"/>
    <w:basedOn w:val="IntroTofRNumbering"/>
    <w:rsid w:val="0029594A"/>
    <w:pPr>
      <w:tabs>
        <w:tab w:val="clear" w:pos="2421"/>
        <w:tab w:val="num" w:pos="1494"/>
        <w:tab w:val="num" w:pos="1985"/>
      </w:tabs>
      <w:ind w:left="284"/>
    </w:pPr>
  </w:style>
  <w:style w:type="paragraph" w:customStyle="1" w:styleId="ChapterTableHeading">
    <w:name w:val="ChapterTableHeading"/>
    <w:rsid w:val="00406F2A"/>
    <w:pPr>
      <w:numPr>
        <w:numId w:val="9"/>
      </w:numPr>
      <w:spacing w:before="240" w:after="120"/>
    </w:pPr>
    <w:rPr>
      <w:rFonts w:ascii="Garamond" w:hAnsi="Garamond"/>
      <w:b/>
      <w:sz w:val="24"/>
      <w:lang w:eastAsia="en-US"/>
    </w:rPr>
  </w:style>
  <w:style w:type="paragraph" w:customStyle="1" w:styleId="ChapterTableText">
    <w:name w:val="ChapterTableText"/>
    <w:rsid w:val="0029594A"/>
    <w:pPr>
      <w:spacing w:before="60" w:after="60"/>
    </w:pPr>
    <w:rPr>
      <w:rFonts w:ascii="Garamond" w:hAnsi="Garamond"/>
      <w:sz w:val="24"/>
      <w:lang w:eastAsia="en-US"/>
    </w:rPr>
  </w:style>
  <w:style w:type="paragraph" w:styleId="Caption">
    <w:name w:val="caption"/>
    <w:basedOn w:val="Normal"/>
    <w:next w:val="Normal"/>
    <w:qFormat/>
    <w:rsid w:val="00DA12DE"/>
    <w:pPr>
      <w:tabs>
        <w:tab w:val="left" w:pos="1134"/>
      </w:tabs>
      <w:spacing w:before="120" w:after="120"/>
    </w:pPr>
    <w:rPr>
      <w:b/>
      <w:sz w:val="24"/>
    </w:rPr>
  </w:style>
  <w:style w:type="paragraph" w:customStyle="1" w:styleId="InitialTofRNumbering2">
    <w:name w:val="InitialTofRNumbering2"/>
    <w:basedOn w:val="InitialTofRNumbering"/>
    <w:rsid w:val="0029594A"/>
    <w:pPr>
      <w:numPr>
        <w:ilvl w:val="1"/>
        <w:numId w:val="6"/>
      </w:numPr>
      <w:spacing w:before="0"/>
    </w:pPr>
  </w:style>
  <w:style w:type="paragraph" w:customStyle="1" w:styleId="InitialTofRNumbering3">
    <w:name w:val="InitialTofRNumbering3"/>
    <w:basedOn w:val="InitialTofRNumbering2"/>
    <w:rsid w:val="0029594A"/>
    <w:pPr>
      <w:numPr>
        <w:ilvl w:val="2"/>
        <w:numId w:val="7"/>
      </w:numPr>
    </w:pPr>
  </w:style>
  <w:style w:type="paragraph" w:customStyle="1" w:styleId="RecommendationBullet">
    <w:name w:val="RecommendationBullet"/>
    <w:rsid w:val="007B2528"/>
    <w:pPr>
      <w:numPr>
        <w:numId w:val="11"/>
      </w:numPr>
      <w:jc w:val="both"/>
    </w:pPr>
    <w:rPr>
      <w:rFonts w:ascii="Garamond" w:hAnsi="Garamond"/>
      <w:sz w:val="24"/>
      <w:lang w:eastAsia="en-US"/>
    </w:rPr>
  </w:style>
  <w:style w:type="paragraph" w:customStyle="1" w:styleId="ChapterHeadingThree">
    <w:name w:val="ChapterHeadingThree"/>
    <w:basedOn w:val="ChapterIntro"/>
    <w:next w:val="ChapterBody"/>
    <w:rsid w:val="0029594A"/>
    <w:pPr>
      <w:keepNext/>
    </w:pPr>
    <w:rPr>
      <w:b/>
      <w:i/>
    </w:rPr>
  </w:style>
  <w:style w:type="paragraph" w:styleId="CommentText">
    <w:name w:val="annotation text"/>
    <w:basedOn w:val="Normal"/>
    <w:link w:val="CommentTextChar1"/>
    <w:rsid w:val="0029594A"/>
  </w:style>
  <w:style w:type="paragraph" w:customStyle="1" w:styleId="Figure">
    <w:name w:val="Figure"/>
    <w:basedOn w:val="BodyCopy"/>
    <w:next w:val="BodyText"/>
    <w:rsid w:val="0029594A"/>
    <w:pPr>
      <w:numPr>
        <w:ilvl w:val="2"/>
        <w:numId w:val="14"/>
      </w:numPr>
      <w:tabs>
        <w:tab w:val="left" w:pos="1134"/>
      </w:tabs>
    </w:pPr>
    <w:rPr>
      <w:sz w:val="20"/>
    </w:rPr>
  </w:style>
  <w:style w:type="paragraph" w:customStyle="1" w:styleId="Table">
    <w:name w:val="Table"/>
    <w:basedOn w:val="Figure"/>
    <w:next w:val="BodyText"/>
    <w:rsid w:val="0029594A"/>
    <w:pPr>
      <w:numPr>
        <w:ilvl w:val="3"/>
      </w:numPr>
    </w:pPr>
  </w:style>
  <w:style w:type="paragraph" w:customStyle="1" w:styleId="ChapterCaseStudy">
    <w:name w:val="ChapterCaseStudy"/>
    <w:next w:val="Normal"/>
    <w:rsid w:val="007C521B"/>
    <w:pPr>
      <w:spacing w:before="180" w:after="60"/>
    </w:pPr>
    <w:rPr>
      <w:rFonts w:ascii="Garamond" w:hAnsi="Garamond"/>
      <w:b/>
      <w:sz w:val="24"/>
      <w:lang w:eastAsia="en-US"/>
    </w:rPr>
  </w:style>
  <w:style w:type="paragraph" w:customStyle="1" w:styleId="ChapterBullet3">
    <w:name w:val="ChapterBullet3"/>
    <w:basedOn w:val="BodyCopy"/>
    <w:rsid w:val="00EF298E"/>
    <w:pPr>
      <w:numPr>
        <w:ilvl w:val="2"/>
        <w:numId w:val="8"/>
      </w:numPr>
      <w:jc w:val="both"/>
    </w:pPr>
  </w:style>
  <w:style w:type="paragraph" w:customStyle="1" w:styleId="ChapterFigureHeading">
    <w:name w:val="ChapterFigureHeading"/>
    <w:rsid w:val="00406F2A"/>
    <w:pPr>
      <w:numPr>
        <w:numId w:val="10"/>
      </w:numPr>
      <w:spacing w:before="240" w:after="120"/>
    </w:pPr>
    <w:rPr>
      <w:rFonts w:ascii="Garamond" w:hAnsi="Garamond"/>
      <w:b/>
      <w:sz w:val="24"/>
      <w:lang w:eastAsia="en-US"/>
    </w:rPr>
  </w:style>
  <w:style w:type="paragraph" w:customStyle="1" w:styleId="TableSource">
    <w:name w:val="TableSource"/>
    <w:rsid w:val="00406F2A"/>
    <w:pPr>
      <w:ind w:left="851"/>
    </w:pPr>
    <w:rPr>
      <w:rFonts w:ascii="Garamond" w:hAnsi="Garamond"/>
      <w:i/>
      <w:sz w:val="18"/>
      <w:lang w:eastAsia="en-US"/>
    </w:rPr>
  </w:style>
  <w:style w:type="table" w:styleId="TableGrid">
    <w:name w:val="Table Grid"/>
    <w:basedOn w:val="TableNormal"/>
    <w:rsid w:val="00C562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pterNum1">
    <w:name w:val="ChapterNum1"/>
    <w:basedOn w:val="BodyCopy"/>
    <w:rsid w:val="0057521F"/>
    <w:pPr>
      <w:numPr>
        <w:numId w:val="12"/>
      </w:numPr>
    </w:pPr>
  </w:style>
  <w:style w:type="paragraph" w:customStyle="1" w:styleId="ChapterNum2">
    <w:name w:val="ChapterNum2"/>
    <w:basedOn w:val="BodyCopy"/>
    <w:rsid w:val="0057521F"/>
    <w:pPr>
      <w:numPr>
        <w:ilvl w:val="1"/>
        <w:numId w:val="12"/>
      </w:numPr>
    </w:pPr>
  </w:style>
  <w:style w:type="paragraph" w:customStyle="1" w:styleId="ChapterNum3">
    <w:name w:val="ChapterNum3"/>
    <w:basedOn w:val="BodyCopy"/>
    <w:rsid w:val="0057521F"/>
    <w:pPr>
      <w:numPr>
        <w:ilvl w:val="2"/>
        <w:numId w:val="12"/>
      </w:numPr>
    </w:pPr>
  </w:style>
  <w:style w:type="paragraph" w:customStyle="1" w:styleId="ChapterQuotationBullet">
    <w:name w:val="ChapterQuotationBullet"/>
    <w:basedOn w:val="ChapterQuotation"/>
    <w:rsid w:val="0057521F"/>
    <w:pPr>
      <w:numPr>
        <w:numId w:val="13"/>
      </w:numPr>
      <w:spacing w:before="0"/>
    </w:pPr>
  </w:style>
  <w:style w:type="paragraph" w:customStyle="1" w:styleId="ChapterCaseStudyText">
    <w:name w:val="ChapterCaseStudyText"/>
    <w:rsid w:val="007C521B"/>
    <w:pPr>
      <w:spacing w:before="60" w:after="60"/>
      <w:jc w:val="both"/>
    </w:pPr>
    <w:rPr>
      <w:rFonts w:ascii="Garamond" w:hAnsi="Garamond"/>
      <w:sz w:val="24"/>
      <w:lang w:eastAsia="en-US"/>
    </w:rPr>
  </w:style>
  <w:style w:type="paragraph" w:customStyle="1" w:styleId="AppxMinutesBodySingle">
    <w:name w:val="AppxMinutesBodySingle"/>
    <w:rsid w:val="00335294"/>
    <w:pPr>
      <w:ind w:left="567"/>
    </w:pPr>
    <w:rPr>
      <w:rFonts w:ascii="Garamond" w:hAnsi="Garamond"/>
      <w:sz w:val="22"/>
      <w:lang w:eastAsia="en-US"/>
    </w:rPr>
  </w:style>
  <w:style w:type="paragraph" w:customStyle="1" w:styleId="AppxMinutesBullet">
    <w:name w:val="AppxMinutesBullet"/>
    <w:rsid w:val="00644CD2"/>
    <w:pPr>
      <w:numPr>
        <w:numId w:val="16"/>
      </w:numPr>
      <w:jc w:val="both"/>
    </w:pPr>
    <w:rPr>
      <w:rFonts w:ascii="Garamond" w:hAnsi="Garamond"/>
      <w:sz w:val="22"/>
      <w:lang w:eastAsia="en-US"/>
    </w:rPr>
  </w:style>
  <w:style w:type="paragraph" w:customStyle="1" w:styleId="AppxMinutesNum1">
    <w:name w:val="AppxMinutesNum1"/>
    <w:rsid w:val="00335294"/>
    <w:pPr>
      <w:numPr>
        <w:ilvl w:val="2"/>
        <w:numId w:val="20"/>
      </w:numPr>
    </w:pPr>
    <w:rPr>
      <w:rFonts w:ascii="Garamond" w:hAnsi="Garamond"/>
      <w:sz w:val="22"/>
      <w:lang w:eastAsia="en-US"/>
    </w:rPr>
  </w:style>
  <w:style w:type="paragraph" w:customStyle="1" w:styleId="AppxMinutesNum2">
    <w:name w:val="AppxMinutesNum2"/>
    <w:basedOn w:val="Normal"/>
    <w:rsid w:val="00335294"/>
    <w:pPr>
      <w:widowControl w:val="0"/>
      <w:numPr>
        <w:ilvl w:val="3"/>
        <w:numId w:val="20"/>
      </w:numPr>
      <w:tabs>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Pr>
      <w:sz w:val="22"/>
      <w:szCs w:val="28"/>
    </w:rPr>
  </w:style>
  <w:style w:type="paragraph" w:customStyle="1" w:styleId="AppxMinutesNum3">
    <w:name w:val="AppxMinutesNum3"/>
    <w:basedOn w:val="Normal"/>
    <w:rsid w:val="00335294"/>
    <w:pPr>
      <w:widowControl w:val="0"/>
      <w:numPr>
        <w:ilvl w:val="4"/>
        <w:numId w:val="20"/>
      </w:numPr>
      <w:tabs>
        <w:tab w:val="left" w:pos="112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Pr>
      <w:sz w:val="22"/>
      <w:szCs w:val="28"/>
    </w:rPr>
  </w:style>
  <w:style w:type="paragraph" w:customStyle="1" w:styleId="AppxMinutesSubHeading">
    <w:name w:val="AppxMinutesSubHeading"/>
    <w:next w:val="AppxMinutesBody"/>
    <w:rsid w:val="00335294"/>
    <w:pPr>
      <w:spacing w:before="120"/>
      <w:ind w:left="567"/>
    </w:pPr>
    <w:rPr>
      <w:rFonts w:ascii="Garamond" w:hAnsi="Garamond"/>
      <w:b/>
      <w:i/>
      <w:sz w:val="22"/>
      <w:lang w:eastAsia="en-US"/>
    </w:rPr>
  </w:style>
  <w:style w:type="paragraph" w:customStyle="1" w:styleId="AppxMinutesTitle">
    <w:name w:val="AppxMinutesTitle"/>
    <w:next w:val="AppxOtherInfo"/>
    <w:rsid w:val="00335294"/>
    <w:rPr>
      <w:rFonts w:ascii="Garamond" w:hAnsi="Garamond"/>
      <w:b/>
      <w:sz w:val="22"/>
      <w:lang w:eastAsia="en-US"/>
    </w:rPr>
  </w:style>
  <w:style w:type="character" w:customStyle="1" w:styleId="InitialTableItalics">
    <w:name w:val="InitialTableItalics"/>
    <w:basedOn w:val="DefaultParagraphFont"/>
    <w:rsid w:val="001A751E"/>
    <w:rPr>
      <w:rFonts w:ascii="Garamond" w:hAnsi="Garamond"/>
      <w:i/>
      <w:sz w:val="24"/>
    </w:rPr>
  </w:style>
  <w:style w:type="paragraph" w:customStyle="1" w:styleId="AppxPublicationRegular">
    <w:name w:val="AppxPublicationRegular"/>
    <w:basedOn w:val="AppxPublicationsBold"/>
    <w:rsid w:val="009E5F58"/>
    <w:rPr>
      <w:b w:val="0"/>
    </w:rPr>
  </w:style>
  <w:style w:type="paragraph" w:customStyle="1" w:styleId="AppxSubmissRegular">
    <w:name w:val="AppxSubmissRegular"/>
    <w:basedOn w:val="AppxSubmissBold"/>
    <w:rsid w:val="009E5F58"/>
    <w:rPr>
      <w:b w:val="0"/>
    </w:rPr>
  </w:style>
  <w:style w:type="paragraph" w:styleId="BalloonText">
    <w:name w:val="Balloon Text"/>
    <w:basedOn w:val="Normal"/>
    <w:link w:val="BalloonTextChar"/>
    <w:rsid w:val="003B2570"/>
    <w:rPr>
      <w:rFonts w:ascii="Tahoma" w:hAnsi="Tahoma" w:cs="Tahoma"/>
      <w:sz w:val="16"/>
      <w:szCs w:val="16"/>
    </w:rPr>
  </w:style>
  <w:style w:type="character" w:customStyle="1" w:styleId="BalloonTextChar">
    <w:name w:val="Balloon Text Char"/>
    <w:basedOn w:val="DefaultParagraphFont"/>
    <w:link w:val="BalloonText"/>
    <w:rsid w:val="003B2570"/>
    <w:rPr>
      <w:rFonts w:ascii="Tahoma" w:hAnsi="Tahoma" w:cs="Tahoma"/>
      <w:sz w:val="16"/>
      <w:szCs w:val="16"/>
      <w:lang w:eastAsia="en-US"/>
    </w:rPr>
  </w:style>
  <w:style w:type="paragraph" w:customStyle="1" w:styleId="ChapterCaseStudyFootnote">
    <w:name w:val="ChapterCaseStudyFootnote"/>
    <w:basedOn w:val="ChapterCaseStudyText"/>
    <w:qFormat/>
    <w:rsid w:val="00CC4D94"/>
    <w:pPr>
      <w:numPr>
        <w:numId w:val="17"/>
      </w:numPr>
    </w:pPr>
    <w:rPr>
      <w:sz w:val="22"/>
      <w:szCs w:val="22"/>
      <w:lang w:val="en-US"/>
    </w:rPr>
  </w:style>
  <w:style w:type="paragraph" w:customStyle="1" w:styleId="AppxFootnote">
    <w:name w:val="AppxFootnote"/>
    <w:basedOn w:val="Normal"/>
    <w:qFormat/>
    <w:rsid w:val="0028628C"/>
    <w:pPr>
      <w:framePr w:vSpace="2835" w:wrap="around" w:hAnchor="text" w:yAlign="bottom"/>
      <w:numPr>
        <w:numId w:val="18"/>
      </w:numPr>
    </w:pPr>
    <w:rPr>
      <w:sz w:val="16"/>
    </w:rPr>
  </w:style>
  <w:style w:type="paragraph" w:customStyle="1" w:styleId="AppxTabledDate">
    <w:name w:val="AppxTabled Date"/>
    <w:basedOn w:val="Normal"/>
    <w:next w:val="Normal"/>
    <w:qFormat/>
    <w:rsid w:val="0028628C"/>
    <w:pPr>
      <w:spacing w:before="60"/>
    </w:pPr>
    <w:rPr>
      <w:b/>
      <w:sz w:val="24"/>
    </w:rPr>
  </w:style>
  <w:style w:type="paragraph" w:customStyle="1" w:styleId="AppxTabledLocation">
    <w:name w:val="AppxTabledLocation"/>
    <w:basedOn w:val="Normal"/>
    <w:qFormat/>
    <w:rsid w:val="0028628C"/>
    <w:pPr>
      <w:spacing w:after="60"/>
    </w:pPr>
    <w:rPr>
      <w:b/>
      <w:sz w:val="24"/>
    </w:rPr>
  </w:style>
  <w:style w:type="paragraph" w:customStyle="1" w:styleId="AppxTabledListNum">
    <w:name w:val="AppxTabledListNum"/>
    <w:basedOn w:val="Normal"/>
    <w:qFormat/>
    <w:rsid w:val="0028628C"/>
    <w:pPr>
      <w:numPr>
        <w:numId w:val="19"/>
      </w:numPr>
      <w:spacing w:after="60"/>
      <w:jc w:val="both"/>
    </w:pPr>
    <w:rPr>
      <w:sz w:val="24"/>
    </w:rPr>
  </w:style>
  <w:style w:type="paragraph" w:customStyle="1" w:styleId="AppxSubmissBoldCentred">
    <w:name w:val="AppxSubmissBold Centred"/>
    <w:basedOn w:val="AppxSubmissBold"/>
    <w:qFormat/>
    <w:rsid w:val="00050A11"/>
    <w:pPr>
      <w:jc w:val="center"/>
    </w:pPr>
  </w:style>
  <w:style w:type="paragraph" w:customStyle="1" w:styleId="CoverDate">
    <w:name w:val="CoverDate"/>
    <w:basedOn w:val="InitialOtherInfo"/>
    <w:rsid w:val="0030749A"/>
  </w:style>
  <w:style w:type="character" w:customStyle="1" w:styleId="FootnoteTextChar">
    <w:name w:val="Footnote Text Char"/>
    <w:basedOn w:val="DefaultParagraphFont"/>
    <w:link w:val="FootnoteText"/>
    <w:rsid w:val="0030749A"/>
    <w:rPr>
      <w:rFonts w:ascii="Garamond" w:hAnsi="Garamond"/>
      <w:sz w:val="22"/>
      <w:lang w:eastAsia="en-US"/>
    </w:rPr>
  </w:style>
  <w:style w:type="paragraph" w:styleId="ListParagraph">
    <w:name w:val="List Paragraph"/>
    <w:basedOn w:val="Normal"/>
    <w:uiPriority w:val="34"/>
    <w:qFormat/>
    <w:rsid w:val="0030749A"/>
    <w:pPr>
      <w:ind w:left="720"/>
      <w:contextualSpacing/>
    </w:pPr>
    <w:rPr>
      <w:rFonts w:ascii="Times New Roman" w:hAnsi="Times New Roman"/>
    </w:rPr>
  </w:style>
  <w:style w:type="character" w:styleId="Hyperlink">
    <w:name w:val="Hyperlink"/>
    <w:basedOn w:val="DefaultParagraphFont"/>
    <w:rsid w:val="0030749A"/>
    <w:rPr>
      <w:color w:val="0000FF"/>
      <w:u w:val="single"/>
    </w:rPr>
  </w:style>
  <w:style w:type="paragraph" w:styleId="DocumentMap">
    <w:name w:val="Document Map"/>
    <w:basedOn w:val="Normal"/>
    <w:link w:val="DocumentMapChar"/>
    <w:rsid w:val="0030749A"/>
    <w:pPr>
      <w:shd w:val="clear" w:color="auto" w:fill="000080"/>
    </w:pPr>
    <w:rPr>
      <w:rFonts w:ascii="Tahoma" w:hAnsi="Tahoma"/>
    </w:rPr>
  </w:style>
  <w:style w:type="character" w:customStyle="1" w:styleId="DocumentMapChar">
    <w:name w:val="Document Map Char"/>
    <w:basedOn w:val="DefaultParagraphFont"/>
    <w:link w:val="DocumentMap"/>
    <w:rsid w:val="0030749A"/>
    <w:rPr>
      <w:rFonts w:ascii="Tahoma" w:hAnsi="Tahoma"/>
      <w:shd w:val="clear" w:color="auto" w:fill="000080"/>
      <w:lang w:eastAsia="en-US"/>
    </w:rPr>
  </w:style>
  <w:style w:type="paragraph" w:styleId="EndnoteText">
    <w:name w:val="endnote text"/>
    <w:basedOn w:val="Normal"/>
    <w:link w:val="EndnoteTextChar"/>
    <w:rsid w:val="0030749A"/>
  </w:style>
  <w:style w:type="character" w:customStyle="1" w:styleId="EndnoteTextChar">
    <w:name w:val="Endnote Text Char"/>
    <w:basedOn w:val="DefaultParagraphFont"/>
    <w:link w:val="EndnoteText"/>
    <w:rsid w:val="0030749A"/>
    <w:rPr>
      <w:rFonts w:ascii="Garamond" w:hAnsi="Garamond"/>
      <w:lang w:eastAsia="en-US"/>
    </w:rPr>
  </w:style>
  <w:style w:type="character" w:styleId="EndnoteReference">
    <w:name w:val="endnote reference"/>
    <w:basedOn w:val="DefaultParagraphFont"/>
    <w:rsid w:val="0030749A"/>
    <w:rPr>
      <w:vertAlign w:val="superscript"/>
    </w:rPr>
  </w:style>
  <w:style w:type="paragraph" w:customStyle="1" w:styleId="Default">
    <w:name w:val="Default"/>
    <w:rsid w:val="0030749A"/>
    <w:pPr>
      <w:autoSpaceDE w:val="0"/>
      <w:autoSpaceDN w:val="0"/>
      <w:adjustRightInd w:val="0"/>
    </w:pPr>
    <w:rPr>
      <w:color w:val="000000"/>
      <w:sz w:val="24"/>
      <w:szCs w:val="24"/>
    </w:rPr>
  </w:style>
  <w:style w:type="character" w:styleId="CommentReference">
    <w:name w:val="annotation reference"/>
    <w:basedOn w:val="DefaultParagraphFont"/>
    <w:rsid w:val="0030749A"/>
    <w:rPr>
      <w:sz w:val="16"/>
      <w:szCs w:val="16"/>
    </w:rPr>
  </w:style>
  <w:style w:type="character" w:customStyle="1" w:styleId="CommentTextChar">
    <w:name w:val="Comment Text Char"/>
    <w:basedOn w:val="DefaultParagraphFont"/>
    <w:rsid w:val="0030749A"/>
    <w:rPr>
      <w:rFonts w:ascii="Garamond" w:hAnsi="Garamond"/>
      <w:lang w:eastAsia="en-US"/>
    </w:rPr>
  </w:style>
  <w:style w:type="paragraph" w:styleId="CommentSubject">
    <w:name w:val="annotation subject"/>
    <w:basedOn w:val="CommentText"/>
    <w:next w:val="CommentText"/>
    <w:link w:val="CommentSubjectChar"/>
    <w:rsid w:val="0030749A"/>
    <w:rPr>
      <w:b/>
      <w:bCs/>
    </w:rPr>
  </w:style>
  <w:style w:type="character" w:customStyle="1" w:styleId="CommentTextChar1">
    <w:name w:val="Comment Text Char1"/>
    <w:basedOn w:val="DefaultParagraphFont"/>
    <w:link w:val="CommentText"/>
    <w:rsid w:val="0030749A"/>
    <w:rPr>
      <w:rFonts w:ascii="Garamond" w:hAnsi="Garamond"/>
      <w:lang w:eastAsia="en-US"/>
    </w:rPr>
  </w:style>
  <w:style w:type="character" w:customStyle="1" w:styleId="CommentSubjectChar">
    <w:name w:val="Comment Subject Char"/>
    <w:basedOn w:val="CommentTextChar1"/>
    <w:link w:val="CommentSubject"/>
    <w:rsid w:val="0030749A"/>
    <w:rPr>
      <w:rFonts w:ascii="Garamond" w:hAnsi="Garamond"/>
      <w:b/>
      <w:bCs/>
      <w:lang w:eastAsia="en-US"/>
    </w:rPr>
  </w:style>
  <w:style w:type="character" w:customStyle="1" w:styleId="cf01">
    <w:name w:val="cf01"/>
    <w:basedOn w:val="DefaultParagraphFont"/>
    <w:rsid w:val="0030749A"/>
    <w:rPr>
      <w:rFonts w:ascii="Segoe UI" w:hAnsi="Segoe UI" w:cs="Segoe UI" w:hint="default"/>
      <w:sz w:val="18"/>
      <w:szCs w:val="18"/>
      <w:shd w:val="clear" w:color="auto" w:fill="FFFF00"/>
    </w:rPr>
  </w:style>
  <w:style w:type="paragraph" w:styleId="Revision">
    <w:name w:val="Revision"/>
    <w:hidden/>
    <w:uiPriority w:val="99"/>
    <w:semiHidden/>
    <w:rsid w:val="0030749A"/>
    <w:rPr>
      <w:rFonts w:ascii="Garamond" w:hAnsi="Garamond"/>
      <w:lang w:eastAsia="en-US"/>
    </w:rPr>
  </w:style>
  <w:style w:type="character" w:styleId="UnresolvedMention">
    <w:name w:val="Unresolved Mention"/>
    <w:basedOn w:val="DefaultParagraphFont"/>
    <w:uiPriority w:val="99"/>
    <w:semiHidden/>
    <w:unhideWhenUsed/>
    <w:rsid w:val="0030749A"/>
    <w:rPr>
      <w:color w:val="605E5C"/>
      <w:shd w:val="clear" w:color="auto" w:fill="E1DFDD"/>
    </w:rPr>
  </w:style>
  <w:style w:type="character" w:styleId="FollowedHyperlink">
    <w:name w:val="FollowedHyperlink"/>
    <w:basedOn w:val="DefaultParagraphFont"/>
    <w:rsid w:val="0030749A"/>
    <w:rPr>
      <w:color w:val="800080" w:themeColor="followedHyperlink"/>
      <w:u w:val="single"/>
    </w:rPr>
  </w:style>
  <w:style w:type="paragraph" w:customStyle="1" w:styleId="AppxCoverTitleOld">
    <w:name w:val="AppxCoverTitleOld"/>
    <w:rsid w:val="009A7258"/>
    <w:pPr>
      <w:spacing w:before="960" w:after="480"/>
      <w:ind w:left="360" w:hanging="360"/>
    </w:pPr>
    <w:rPr>
      <w:rFonts w:ascii="Garamond" w:hAnsi="Garamond"/>
      <w:b/>
      <w:noProof/>
      <w:sz w:val="48"/>
      <w:lang w:eastAsia="en-US"/>
    </w:rPr>
  </w:style>
  <w:style w:type="paragraph" w:customStyle="1" w:styleId="AppxMinutesMotion">
    <w:name w:val="AppxMinutesMotion"/>
    <w:next w:val="AppxMinutesHeadingTwo"/>
    <w:rsid w:val="009A7258"/>
    <w:pPr>
      <w:ind w:left="1134"/>
      <w:jc w:val="both"/>
    </w:pPr>
    <w:rPr>
      <w:rFonts w:ascii="Garamond" w:hAnsi="Garamond"/>
      <w:sz w:val="22"/>
      <w:lang w:eastAsia="en-US"/>
    </w:rPr>
  </w:style>
  <w:style w:type="paragraph" w:customStyle="1" w:styleId="AppxMinutesSignature">
    <w:name w:val="AppxMinutesSignature"/>
    <w:next w:val="AppxBody"/>
    <w:rsid w:val="009A7258"/>
    <w:pPr>
      <w:ind w:left="567"/>
    </w:pPr>
    <w:rPr>
      <w:rFonts w:ascii="Garamond" w:hAnsi="Garamond"/>
      <w:b/>
      <w:sz w:val="24"/>
      <w:lang w:eastAsia="en-US"/>
    </w:rPr>
  </w:style>
  <w:style w:type="character" w:styleId="PlaceholderText">
    <w:name w:val="Placeholder Text"/>
    <w:basedOn w:val="DefaultParagraphFont"/>
    <w:uiPriority w:val="99"/>
    <w:semiHidden/>
    <w:rsid w:val="009A7258"/>
    <w:rPr>
      <w:color w:val="808080"/>
    </w:rPr>
  </w:style>
  <w:style w:type="character" w:customStyle="1" w:styleId="normaltextrun">
    <w:name w:val="normaltextrun"/>
    <w:basedOn w:val="DefaultParagraphFont"/>
    <w:rsid w:val="00E36C66"/>
  </w:style>
  <w:style w:type="paragraph" w:customStyle="1" w:styleId="AgendaResolutionHeading">
    <w:name w:val="AgendaResolutionHeading"/>
    <w:basedOn w:val="Normal"/>
    <w:next w:val="Normal"/>
    <w:qFormat/>
    <w:rsid w:val="00E36C66"/>
    <w:pPr>
      <w:spacing w:before="240" w:after="20"/>
      <w:ind w:left="567"/>
    </w:pPr>
    <w:rPr>
      <w:i/>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54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7.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g:\macros2010\lc%20committee%20report%20system\committee%20templates\Repor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MemberTaxHTField0 xmlns="9554dec5-fbee-4d57-a17f-db187b6871cb">
      <Terms xmlns="http://schemas.microsoft.com/office/infopath/2007/PartnerControls"/>
    </MemberTaxHTField0>
    <Business_x005f_x0020_Identifier xmlns="aa27ac04-4ef1-4ecc-89ce-3a0f50f0af2b">3043</Business_x005f_x0020_Identifier>
    <PublishStatus xmlns="aa27ac04-4ef1-4ecc-89ce-3a0f50f0af2b">draft</PublishStatus>
    <Committee_x0020_Inquiry_x0020_Start_x0020_Date xmlns="aa27ac04-4ef1-4ecc-89ce-3a0f50f0af2b">2024-03-20T00:00:00+00:00</Committee_x0020_Inquiry_x0020_Start_x0020_Date>
    <m4d6cca7aa3446fd807daefaacf1e9b0 xmlns="aa27ac04-4ef1-4ecc-89ce-3a0f50f0af2b">
      <Terms xmlns="http://schemas.microsoft.com/office/infopath/2007/PartnerControls">
        <TermInfo xmlns="http://schemas.microsoft.com/office/infopath/2007/PartnerControls">
          <TermName xmlns="http://schemas.microsoft.com/office/infopath/2007/PartnerControls">Impact of the regulatory framework for cannabis in New South Wales</TermName>
          <TermId xmlns="http://schemas.microsoft.com/office/infopath/2007/PartnerControls">f06a830d-eab5-45b2-81bf-3844992950f0</TermId>
        </TermInfo>
      </Terms>
    </m4d6cca7aa3446fd807daefaacf1e9b0>
    <DocumentKey xmlns="aa27ac04-4ef1-4ecc-89ce-3a0f50f0af2b">Report</DocumentKey>
    <TaxCatchAll xmlns="63e34047-ac42-4036-9033-e057f6ab76f1">
      <Value>909</Value>
      <Value>3</Value>
      <Value>1</Value>
      <Value>49</Value>
    </TaxCatchAll>
    <c493c87c930244169e6ff1d6c4ab4cf4 xmlns="aa27ac04-4ef1-4ecc-89ce-3a0f50f0af2b">
      <Terms xmlns="http://schemas.microsoft.com/office/infopath/2007/PartnerControls">
        <TermInfo xmlns="http://schemas.microsoft.com/office/infopath/2007/PartnerControls">
          <TermName xmlns="http://schemas.microsoft.com/office/infopath/2007/PartnerControls">Portfolio Committee No. 1 - Premier and Finance</TermName>
          <TermId xmlns="http://schemas.microsoft.com/office/infopath/2007/PartnerControls">bdb75864-4c38-428c-b24e-e82b9508c4cc</TermId>
        </TermInfo>
      </Terms>
    </c493c87c930244169e6ff1d6c4ab4cf4>
    <o7d32b35c0a845f4819751d48017ea9b xmlns="aa27ac04-4ef1-4ecc-89ce-3a0f50f0af2b">
      <Terms xmlns="http://schemas.microsoft.com/office/infopath/2007/PartnerControls">
        <TermInfo xmlns="http://schemas.microsoft.com/office/infopath/2007/PartnerControls">
          <TermName xmlns="http://schemas.microsoft.com/office/infopath/2007/PartnerControls">Standing</TermName>
          <TermId xmlns="http://schemas.microsoft.com/office/infopath/2007/PartnerControls">4baf3303-4601-4358-b961-bb801b7c4cb8</TermId>
        </TermInfo>
      </Terms>
    </o7d32b35c0a845f4819751d48017ea9b>
    <Committee_x0020_Inquiry_x0020_End_x0020_Date xmlns="aa27ac04-4ef1-4ecc-89ce-3a0f50f0af2b" xsi:nil="true"/>
    <Committee_x0020_Start_x0020_Date xmlns="aa27ac04-4ef1-4ecc-89ce-3a0f50f0af2b">1997-05-07T00:00:00+00:00</Committee_x0020_Start_x0020_Date>
    <hb743b56a1bb4a7bbf45967e2ec127ee xmlns="aa27ac04-4ef1-4ecc-89ce-3a0f50f0af2b">
      <Terms xmlns="http://schemas.microsoft.com/office/infopath/2007/PartnerControls">
        <TermInfo xmlns="http://schemas.microsoft.com/office/infopath/2007/PartnerControls">
          <TermName xmlns="http://schemas.microsoft.com/office/infopath/2007/PartnerControls">Legislative Council</TermName>
          <TermId xmlns="http://schemas.microsoft.com/office/infopath/2007/PartnerControls">054bcde6-b42d-448a-83cc-81cedc571a99</TermId>
        </TermInfo>
      </Terms>
    </hb743b56a1bb4a7bbf45967e2ec127ee>
    <Committee_x0020_End_x0020_Date xmlns="aa27ac04-4ef1-4ecc-89ce-3a0f50f0af2b" xsi:nil="true"/>
    <Committee_x0020_Report_x0020_Government_x0020_Response_x0020_Due xmlns="aa27ac04-4ef1-4ecc-89ce-3a0f50f0af2b" xsi:nil="true"/>
    <Report_x005f_x0020_Type xmlns="aa27ac04-4ef1-4ecc-89ce-3a0f50f0af2b">Committee Final Report</Report_x005f_x0020_Type>
    <Tabled_x0020_Date xmlns="aa27ac04-4ef1-4ecc-89ce-3a0f50f0af2b">2025-06-30T15:34:47+00:00</Tabled_x0020_Date>
    <Report_x005f_x0020_Id xmlns="aa27ac04-4ef1-4ecc-89ce-3a0f50f0af2b">9042</Report_x005f_x0020_Id>
  </documentManagement>
</p:properties>
</file>

<file path=customXml/item3.xml><?xml version="1.0" encoding="utf-8"?>
<ct:contentTypeSchema xmlns:ct="http://schemas.microsoft.com/office/2006/metadata/contentType" xmlns:ma="http://schemas.microsoft.com/office/2006/metadata/properties/metaAttributes" ct:_="" ma:_="" ma:contentTypeName="Committee Report Document" ma:contentTypeID="0x0101007D849AAC705D284CAC29C569DAF4C4C80203000D6BCBB501782C4685D4BFDEEEABDE5D" ma:contentTypeVersion="3" ma:contentTypeDescription="Create a new document." ma:contentTypeScope="" ma:versionID="2fcafdf8c761828b9703292175910e78">
  <xsd:schema xmlns:xsd="http://www.w3.org/2001/XMLSchema" xmlns:xs="http://www.w3.org/2001/XMLSchema" xmlns:p="http://schemas.microsoft.com/office/2006/metadata/properties" xmlns:ns2="aa27ac04-4ef1-4ecc-89ce-3a0f50f0af2b" xmlns:ns3="63e34047-ac42-4036-9033-e057f6ab76f1" xmlns:ns4="9554dec5-fbee-4d57-a17f-db187b6871cb" targetNamespace="http://schemas.microsoft.com/office/2006/metadata/properties" ma:root="true" ma:fieldsID="724725227b6cd9e3d1846f1d1bfaaef8" ns2:_="" ns3:_="" ns4:_="">
    <xsd:import namespace="aa27ac04-4ef1-4ecc-89ce-3a0f50f0af2b"/>
    <xsd:import namespace="63e34047-ac42-4036-9033-e057f6ab76f1"/>
    <xsd:import namespace="9554dec5-fbee-4d57-a17f-db187b6871cb"/>
    <xsd:element name="properties">
      <xsd:complexType>
        <xsd:sequence>
          <xsd:element name="documentManagement">
            <xsd:complexType>
              <xsd:all>
                <xsd:element ref="ns2:Business_x005f_x0020_Identifier" minOccurs="0"/>
                <xsd:element ref="ns2:hb743b56a1bb4a7bbf45967e2ec127ee" minOccurs="0"/>
                <xsd:element ref="ns3:TaxCatchAll" minOccurs="0"/>
                <xsd:element ref="ns3:TaxCatchAllLabel" minOccurs="0"/>
                <xsd:element ref="ns2:c493c87c930244169e6ff1d6c4ab4cf4" minOccurs="0"/>
                <xsd:element ref="ns2:o7d32b35c0a845f4819751d48017ea9b" minOccurs="0"/>
                <xsd:element ref="ns2:Committee_x0020_Start_x0020_Date" minOccurs="0"/>
                <xsd:element ref="ns2:Committee_x0020_End_x0020_Date" minOccurs="0"/>
                <xsd:element ref="ns2:DocumentKey" minOccurs="0"/>
                <xsd:element ref="ns2:PublishStatus" minOccurs="0"/>
                <xsd:element ref="ns2:m4d6cca7aa3446fd807daefaacf1e9b0" minOccurs="0"/>
                <xsd:element ref="ns2:Committee_x0020_Inquiry_x0020_Start_x0020_Date" minOccurs="0"/>
                <xsd:element ref="ns2:Committee_x0020_Inquiry_x0020_End_x0020_Date" minOccurs="0"/>
                <xsd:element ref="ns4:MemberTaxHTField0" minOccurs="0"/>
                <xsd:element ref="ns2:Tabled_x0020_Date" minOccurs="0"/>
                <xsd:element ref="ns2:Report_x005f_x0020_Id" minOccurs="0"/>
                <xsd:element ref="ns2:Report_x005f_x0020_Type" minOccurs="0"/>
                <xsd:element ref="ns2:Committee_x0020_Report_x0020_Government_x0020_Response_x0020_Du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27ac04-4ef1-4ecc-89ce-3a0f50f0af2b" elementFormDefault="qualified">
    <xsd:import namespace="http://schemas.microsoft.com/office/2006/documentManagement/types"/>
    <xsd:import namespace="http://schemas.microsoft.com/office/infopath/2007/PartnerControls"/>
    <xsd:element name="Business_x005f_x0020_Identifier" ma:index="8" nillable="true" ma:displayName="Business Identifier" ma:indexed="true" ma:internalName="Business_x0020_Identifier" ma:readOnly="false">
      <xsd:simpleType>
        <xsd:restriction base="dms:Text"/>
      </xsd:simpleType>
    </xsd:element>
    <xsd:element name="hb743b56a1bb4a7bbf45967e2ec127ee" ma:index="9" nillable="true" ma:taxonomy="true" ma:internalName="hb743b56a1bb4a7bbf45967e2ec127ee" ma:taxonomyFieldName="House" ma:displayName="House" ma:indexed="true" ma:readOnly="false" ma:fieldId="{1b743b56-a1bb-4a7b-bf45-967e2ec127ee}" ma:sspId="d1778a28-9f50-4fb9-b03b-0a0fdc856c14" ma:termSetId="bf338593-1a97-4423-b962-025304010a2a" ma:anchorId="00000000-0000-0000-0000-000000000000" ma:open="false" ma:isKeyword="false">
      <xsd:complexType>
        <xsd:sequence>
          <xsd:element ref="pc:Terms" minOccurs="0" maxOccurs="1"/>
        </xsd:sequence>
      </xsd:complexType>
    </xsd:element>
    <xsd:element name="c493c87c930244169e6ff1d6c4ab4cf4" ma:index="13" nillable="true" ma:taxonomy="true" ma:internalName="c493c87c930244169e6ff1d6c4ab4cf4" ma:taxonomyFieldName="Committee" ma:displayName="Committee" ma:indexed="true" ma:fieldId="{c493c87c-9302-4416-9e6f-f1d6c4ab4cf4}" ma:sspId="d1778a28-9f50-4fb9-b03b-0a0fdc856c14" ma:termSetId="f7fd4eea-aa45-411a-80ce-81f834bc64a5" ma:anchorId="00000000-0000-0000-0000-000000000000" ma:open="false" ma:isKeyword="false">
      <xsd:complexType>
        <xsd:sequence>
          <xsd:element ref="pc:Terms" minOccurs="0" maxOccurs="1"/>
        </xsd:sequence>
      </xsd:complexType>
    </xsd:element>
    <xsd:element name="o7d32b35c0a845f4819751d48017ea9b" ma:index="15" nillable="true" ma:taxonomy="true" ma:internalName="o7d32b35c0a845f4819751d48017ea9b" ma:taxonomyFieldName="Committee_x0020_Type" ma:displayName="Committee Type" ma:indexed="true" ma:fieldId="{87d32b35-c0a8-45f4-8197-51d48017ea9b}" ma:sspId="d1778a28-9f50-4fb9-b03b-0a0fdc856c14" ma:termSetId="82af6f6e-4144-4e0c-a81e-cd5e4e71af07" ma:anchorId="00000000-0000-0000-0000-000000000000" ma:open="false" ma:isKeyword="false">
      <xsd:complexType>
        <xsd:sequence>
          <xsd:element ref="pc:Terms" minOccurs="0" maxOccurs="1"/>
        </xsd:sequence>
      </xsd:complexType>
    </xsd:element>
    <xsd:element name="Committee_x0020_Start_x0020_Date" ma:index="17" nillable="true" ma:displayName="Committee Start Date" ma:format="DateOnly" ma:indexed="true" ma:internalName="Committee_x0020_Start_x0020_Date">
      <xsd:simpleType>
        <xsd:restriction base="dms:DateTime"/>
      </xsd:simpleType>
    </xsd:element>
    <xsd:element name="Committee_x0020_End_x0020_Date" ma:index="18" nillable="true" ma:displayName="Committee End Date" ma:format="DateOnly" ma:indexed="true" ma:internalName="Committee_x0020_End_x0020_Date">
      <xsd:simpleType>
        <xsd:restriction base="dms:DateTime"/>
      </xsd:simpleType>
    </xsd:element>
    <xsd:element name="DocumentKey" ma:index="19" nillable="true" ma:displayName="Document Key" ma:indexed="true" ma:internalName="DocumentKey" ma:readOnly="false">
      <xsd:simpleType>
        <xsd:restriction base="dms:Choice">
          <xsd:enumeration value="bill-text"/>
          <xsd:enumeration value="explanatory-notes"/>
          <xsd:enumeration value="bill-text-attachments"/>
          <xsd:enumeration value="amendments-la"/>
          <xsd:enumeration value="amendments-lc"/>
          <xsd:enumeration value="considered-amendments-la"/>
          <xsd:enumeration value="considered-amendments-lc"/>
          <xsd:enumeration value="second-reading-speech-la"/>
          <xsd:enumeration value="second-reading-speech-lc"/>
          <xsd:enumeration value="thumbnail"/>
          <xsd:enumeration value="photo"/>
          <xsd:enumeration value="attachment"/>
          <xsd:enumeration value="inaugural-speech"/>
          <xsd:enumeration value="digests"/>
          <xsd:enumeration value="minute-extracts"/>
          <xsd:enumeration value="introductory-document"/>
          <xsd:enumeration value="resolution-document"/>
          <xsd:enumeration value="terms-of-reference"/>
          <xsd:enumeration value="submissions"/>
          <xsd:enumeration value="transcripts"/>
          <xsd:enumeration value="schedule"/>
          <xsd:enumeration value="witness-transcripts"/>
          <xsd:enumeration value="reports-and-gov-responses"/>
          <xsd:enumeration value="other-documents"/>
          <xsd:enumeration value="attachments"/>
          <xsd:enumeration value="tabled-document"/>
          <xsd:enumeration value="not-tabled-document-la"/>
          <xsd:enumeration value="not-tabled-document-lc"/>
          <xsd:enumeration value="not-tabled-document-dispute"/>
          <xsd:enumeration value="petition-response"/>
          <xsd:enumeration value="proof"/>
          <xsd:enumeration value="revised"/>
          <xsd:enumeration value="corrected"/>
          <xsd:enumeration value="question"/>
          <xsd:enumeration value="answer"/>
          <xsd:enumeration value="document"/>
          <xsd:enumeration value="item"/>
        </xsd:restriction>
      </xsd:simpleType>
    </xsd:element>
    <xsd:element name="PublishStatus" ma:index="20" nillable="true" ma:displayName="Publish Status" ma:internalName="PublishStatus" ma:readOnly="false">
      <xsd:simpleType>
        <xsd:restriction base="dms:Choice">
          <xsd:enumeration value="Draft"/>
          <xsd:enumeration value="Published"/>
        </xsd:restriction>
      </xsd:simpleType>
    </xsd:element>
    <xsd:element name="m4d6cca7aa3446fd807daefaacf1e9b0" ma:index="21" nillable="true" ma:taxonomy="true" ma:internalName="m4d6cca7aa3446fd807daefaacf1e9b0" ma:taxonomyFieldName="Committee_x0020_Inquiry" ma:displayName="Committee Inquiry" ma:indexed="true" ma:fieldId="{64d6cca7-aa34-46fd-807d-aefaacf1e9b0}" ma:sspId="d1778a28-9f50-4fb9-b03b-0a0fdc856c14" ma:termSetId="6c3e97b6-6187-4878-9856-e93b8fed0e9f" ma:anchorId="00000000-0000-0000-0000-000000000000" ma:open="false" ma:isKeyword="false">
      <xsd:complexType>
        <xsd:sequence>
          <xsd:element ref="pc:Terms" minOccurs="0" maxOccurs="1"/>
        </xsd:sequence>
      </xsd:complexType>
    </xsd:element>
    <xsd:element name="Committee_x0020_Inquiry_x0020_Start_x0020_Date" ma:index="23" nillable="true" ma:displayName="Committee Inquiry Start Date" ma:format="DateOnly" ma:indexed="true" ma:internalName="Committee_x0020_Inquiry_x0020_Start_x0020_Date">
      <xsd:simpleType>
        <xsd:restriction base="dms:DateTime"/>
      </xsd:simpleType>
    </xsd:element>
    <xsd:element name="Committee_x0020_Inquiry_x0020_End_x0020_Date" ma:index="24" nillable="true" ma:displayName="Committee Inquiry End Date" ma:format="DateOnly" ma:indexed="true" ma:internalName="Committee_x0020_Inquiry_x0020_End_x0020_Date">
      <xsd:simpleType>
        <xsd:restriction base="dms:DateTime"/>
      </xsd:simpleType>
    </xsd:element>
    <xsd:element name="Tabled_x0020_Date" ma:index="27" nillable="true" ma:displayName="Tabled Date" ma:format="DateOnly" ma:internalName="Tabled_x0020_Date">
      <xsd:simpleType>
        <xsd:restriction base="dms:DateTime"/>
      </xsd:simpleType>
    </xsd:element>
    <xsd:element name="Report_x005f_x0020_Id" ma:index="28" nillable="true" ma:displayName="Report Id" ma:internalName="Report_x0020_Id">
      <xsd:simpleType>
        <xsd:restriction base="dms:Text"/>
      </xsd:simpleType>
    </xsd:element>
    <xsd:element name="Report_x005f_x0020_Type" ma:index="29" nillable="true" ma:displayName="Report Type" ma:internalName="Report_x0020_Type">
      <xsd:simpleType>
        <xsd:restriction base="dms:Choice">
          <xsd:enumeration value="Committee Interim Report"/>
          <xsd:enumeration value="Government Response to Interim Report"/>
          <xsd:enumeration value="Committee Final Report"/>
          <xsd:enumeration value="Government Response to Final Report"/>
          <xsd:enumeration value="Committee Other Report"/>
          <xsd:enumeration value="Response to Other Report"/>
        </xsd:restriction>
      </xsd:simpleType>
    </xsd:element>
    <xsd:element name="Committee_x0020_Report_x0020_Government_x0020_Response_x0020_Due" ma:index="30" nillable="true" ma:displayName="Committee Report Government Response Due" ma:format="DateOnly" ma:internalName="Committee_x0020_Report_x0020_Government_x0020_Response_x0020_D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3e34047-ac42-4036-9033-e057f6ab76f1"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0fad1c7-037d-44ef-980b-97e4c24d094e}" ma:internalName="TaxCatchAll" ma:showField="CatchAllData" ma:web="9554dec5-fbee-4d57-a17f-db187b6871cb">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60fad1c7-037d-44ef-980b-97e4c24d094e}" ma:internalName="TaxCatchAllLabel" ma:readOnly="true" ma:showField="CatchAllDataLabel" ma:web="9554dec5-fbee-4d57-a17f-db187b6871c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54dec5-fbee-4d57-a17f-db187b6871cb" elementFormDefault="qualified">
    <xsd:import namespace="http://schemas.microsoft.com/office/2006/documentManagement/types"/>
    <xsd:import namespace="http://schemas.microsoft.com/office/infopath/2007/PartnerControls"/>
    <xsd:element name="MemberTaxHTField0" ma:index="25" nillable="true" ma:taxonomy="true" ma:internalName="MemberTaxHTField0" ma:taxonomyFieldName="Hansard_x0020_Member" ma:displayName="Member" ma:default="" ma:fieldId="{c9fb69e6-177b-49ec-8627-96a823362ebd}" ma:taxonomyMulti="true" ma:sspId="d1778a28-9f50-4fb9-b03b-0a0fdc856c14" ma:termSetId="8a64e69d-52d2-4a7e-943b-4f5c8cba8b1a"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d1778a28-9f50-4fb9-b03b-0a0fdc856c14" ContentTypeId="0x0101007D849AAC705D284CAC29C569DAF4C4C80203"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8BE0CF-C459-4F01-8E02-7D67610BC340}">
  <ds:schemaRefs>
    <ds:schemaRef ds:uri="http://schemas.openxmlformats.org/officeDocument/2006/bibliography"/>
  </ds:schemaRefs>
</ds:datastoreItem>
</file>

<file path=customXml/itemProps2.xml><?xml version="1.0" encoding="utf-8"?>
<ds:datastoreItem xmlns:ds="http://schemas.openxmlformats.org/officeDocument/2006/customXml" ds:itemID="{C9ADBDF9-219A-4FB2-8BB6-E4BC790C7E81}">
  <ds:schemaRefs>
    <ds:schemaRef ds:uri="http://purl.org/dc/term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43fbb33c-e88f-4398-b3e3-cd219625b10d"/>
    <ds:schemaRef ds:uri="a28944f1-0469-4012-b4b0-1f2b147ab447"/>
    <ds:schemaRef ds:uri="http://www.w3.org/XML/1998/namespace"/>
    <ds:schemaRef ds:uri="http://purl.org/dc/dcmitype/"/>
  </ds:schemaRefs>
</ds:datastoreItem>
</file>

<file path=customXml/itemProps3.xml><?xml version="1.0" encoding="utf-8"?>
<ds:datastoreItem xmlns:ds="http://schemas.openxmlformats.org/officeDocument/2006/customXml" ds:itemID="{A2AB0BA5-BDE9-4DC9-B9C9-5234A0814984}"/>
</file>

<file path=customXml/itemProps4.xml><?xml version="1.0" encoding="utf-8"?>
<ds:datastoreItem xmlns:ds="http://schemas.openxmlformats.org/officeDocument/2006/customXml" ds:itemID="{CFB32B8E-BD6A-4F25-8587-84177C08A520}"/>
</file>

<file path=customXml/itemProps5.xml><?xml version="1.0" encoding="utf-8"?>
<ds:datastoreItem xmlns:ds="http://schemas.openxmlformats.org/officeDocument/2006/customXml" ds:itemID="{FBE41B44-AB60-4593-AFE1-A72FE25F405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Report</Template>
  <TotalTime>77</TotalTime>
  <Pages>114</Pages>
  <Words>33966</Words>
  <Characters>189485</Characters>
  <Application>Microsoft Office Word</Application>
  <DocSecurity>2</DocSecurity>
  <Lines>1579</Lines>
  <Paragraphs>446</Paragraphs>
  <ScaleCrop>false</ScaleCrop>
  <HeadingPairs>
    <vt:vector size="2" baseType="variant">
      <vt:variant>
        <vt:lpstr>Title</vt:lpstr>
      </vt:variant>
      <vt:variant>
        <vt:i4>1</vt:i4>
      </vt:variant>
    </vt:vector>
  </HeadingPairs>
  <TitlesOfParts>
    <vt:vector size="1" baseType="lpstr">
      <vt:lpstr/>
    </vt:vector>
  </TitlesOfParts>
  <Company>New South Wales Parliament</Company>
  <LinksUpToDate>false</LinksUpToDate>
  <CharactersWithSpaces>223005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Reeti Pandharipande</cp:lastModifiedBy>
  <cp:revision>4</cp:revision>
  <cp:lastPrinted>2025-06-19T23:31:00Z</cp:lastPrinted>
  <dcterms:created xsi:type="dcterms:W3CDTF">2025-06-19T05:51:00Z</dcterms:created>
  <dcterms:modified xsi:type="dcterms:W3CDTF">2025-06-30T05:33:00Z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itteeName">
    <vt:lpwstr>Portfolio Committee No. 1 - Premier and Finance</vt:lpwstr>
  </property>
  <property fmtid="{D5CDD505-2E9C-101B-9397-08002B2CF9AE}" pid="3" name="ReportTitle">
    <vt:lpwstr>Impact of the regulatory framework for cannabis in New South Wales - Final Report</vt:lpwstr>
  </property>
  <property fmtid="{D5CDD505-2E9C-101B-9397-08002B2CF9AE}" pid="4" name="ReportSubTitle">
    <vt:lpwstr/>
  </property>
  <property fmtid="{D5CDD505-2E9C-101B-9397-08002B2CF9AE}" pid="5" name="SecondReportSubTitle">
    <vt:lpwstr/>
  </property>
  <property fmtid="{D5CDD505-2E9C-101B-9397-08002B2CF9AE}" pid="6" name="ReportNumber">
    <vt:lpwstr>66</vt:lpwstr>
  </property>
  <property fmtid="{D5CDD505-2E9C-101B-9397-08002B2CF9AE}" pid="7" name="PublicationDate">
    <vt:lpwstr/>
  </property>
  <property fmtid="{D5CDD505-2E9C-101B-9397-08002B2CF9AE}" pid="8" name="ISBNNo">
    <vt:lpwstr>9781922960849</vt:lpwstr>
  </property>
  <property fmtid="{D5CDD505-2E9C-101B-9397-08002B2CF9AE}" pid="9" name="EmailAddress">
    <vt:lpwstr/>
  </property>
  <property fmtid="{D5CDD505-2E9C-101B-9397-08002B2CF9AE}" pid="10" name="TelephoneNo">
    <vt:lpwstr>TelephoneNo</vt:lpwstr>
  </property>
  <property fmtid="{D5CDD505-2E9C-101B-9397-08002B2CF9AE}" pid="11" name="FacsimileNo">
    <vt:lpwstr/>
  </property>
  <property fmtid="{D5CDD505-2E9C-101B-9397-08002B2CF9AE}" pid="12" name="TofRDetails">
    <vt:lpwstr>TofRDetails</vt:lpwstr>
  </property>
  <property fmtid="{D5CDD505-2E9C-101B-9397-08002B2CF9AE}" pid="13" name="MonthYear">
    <vt:lpwstr>20 June 2025</vt:lpwstr>
  </property>
  <property fmtid="{D5CDD505-2E9C-101B-9397-08002B2CF9AE}" pid="14" name="TelephoneNuo">
    <vt:lpwstr/>
  </property>
  <property fmtid="{D5CDD505-2E9C-101B-9397-08002B2CF9AE}" pid="15" name="TofFDetails">
    <vt:lpwstr/>
  </property>
  <property fmtid="{D5CDD505-2E9C-101B-9397-08002B2CF9AE}" pid="16" name="ContentTypeId">
    <vt:lpwstr>0x0101007D849AAC705D284CAC29C569DAF4C4C80203000D6BCBB501782C4685D4BFDEEEABDE5D</vt:lpwstr>
  </property>
  <property fmtid="{D5CDD505-2E9C-101B-9397-08002B2CF9AE}" pid="17" name="_dlc_DocIdItemGuid">
    <vt:lpwstr>0bb0a22e-87f9-401d-8bf2-247d561d1e99</vt:lpwstr>
  </property>
  <property fmtid="{D5CDD505-2E9C-101B-9397-08002B2CF9AE}" pid="18" name="MediaServiceImageTags">
    <vt:lpwstr/>
  </property>
  <property fmtid="{D5CDD505-2E9C-101B-9397-08002B2CF9AE}" pid="19" name="m245dde1831e482ca9cb555ba81841c7">
    <vt:lpwstr/>
  </property>
  <property fmtid="{D5CDD505-2E9C-101B-9397-08002B2CF9AE}" pid="20" name="Parliament_x0020_Session">
    <vt:lpwstr/>
  </property>
  <property fmtid="{D5CDD505-2E9C-101B-9397-08002B2CF9AE}" pid="21" name="TaxCatchAll">
    <vt:lpwstr/>
  </property>
  <property fmtid="{D5CDD505-2E9C-101B-9397-08002B2CF9AE}" pid="22" name="Parliament Session">
    <vt:lpwstr/>
  </property>
  <property fmtid="{D5CDD505-2E9C-101B-9397-08002B2CF9AE}" pid="23" name="Hansard Member">
    <vt:lpwstr/>
  </property>
  <property fmtid="{D5CDD505-2E9C-101B-9397-08002B2CF9AE}" pid="24" name="House">
    <vt:lpwstr>1;#Legislative Council|054bcde6-b42d-448a-83cc-81cedc571a99</vt:lpwstr>
  </property>
  <property fmtid="{D5CDD505-2E9C-101B-9397-08002B2CF9AE}" pid="25" name="Committee">
    <vt:lpwstr>49;#Portfolio Committee No. 1 - Premier and Finance|bdb75864-4c38-428c-b24e-e82b9508c4cc</vt:lpwstr>
  </property>
  <property fmtid="{D5CDD505-2E9C-101B-9397-08002B2CF9AE}" pid="26" name="Committee Inquiry">
    <vt:lpwstr>909;#Impact of the regulatory framework for cannabis in New South Wales|f06a830d-eab5-45b2-81bf-3844992950f0</vt:lpwstr>
  </property>
  <property fmtid="{D5CDD505-2E9C-101B-9397-08002B2CF9AE}" pid="27" name="Committee Type">
    <vt:lpwstr>3;#Standing|4baf3303-4601-4358-b961-bb801b7c4cb8</vt:lpwstr>
  </property>
</Properties>
</file>